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96C" w:rsidRPr="00B9716A" w:rsidRDefault="002D2580" w:rsidP="00B8660D">
      <w:pPr>
        <w:pStyle w:val="Nadpis5"/>
        <w:rPr>
          <w:caps/>
          <w:color w:val="7030A0"/>
          <w:sz w:val="20"/>
          <w:szCs w:val="20"/>
        </w:rPr>
      </w:pPr>
      <w:r w:rsidRPr="00B9716A">
        <w:rPr>
          <w:caps/>
          <w:color w:val="7030A0"/>
          <w:sz w:val="20"/>
          <w:szCs w:val="20"/>
        </w:rPr>
        <w:t xml:space="preserve">1 </w:t>
      </w:r>
      <w:r w:rsidR="0039596C" w:rsidRPr="00B9716A">
        <w:rPr>
          <w:caps/>
          <w:color w:val="7030A0"/>
          <w:sz w:val="20"/>
          <w:szCs w:val="20"/>
        </w:rPr>
        <w:t>ZÁKLADNÉ ÚDAJE</w:t>
      </w:r>
    </w:p>
    <w:p w:rsidR="0039596C" w:rsidRPr="00B9716A" w:rsidRDefault="0039596C" w:rsidP="00A31658">
      <w:pPr>
        <w:pStyle w:val="Nadpis5"/>
        <w:tabs>
          <w:tab w:val="left" w:pos="567"/>
          <w:tab w:val="left" w:pos="624"/>
          <w:tab w:val="left" w:pos="680"/>
          <w:tab w:val="left" w:pos="1080"/>
        </w:tabs>
        <w:rPr>
          <w:color w:val="7030A0"/>
        </w:rPr>
      </w:pPr>
      <w:r w:rsidRPr="00B9716A">
        <w:rPr>
          <w:color w:val="7030A0"/>
        </w:rPr>
        <w:tab/>
      </w:r>
    </w:p>
    <w:p w:rsidR="0039596C" w:rsidRPr="00B9716A" w:rsidRDefault="002D2580" w:rsidP="00B8660D">
      <w:pPr>
        <w:spacing w:line="360" w:lineRule="auto"/>
        <w:rPr>
          <w:rFonts w:ascii="Verdana" w:hAnsi="Verdana" w:cs="Verdana"/>
          <w:b/>
          <w:bCs/>
          <w:color w:val="7030A0"/>
          <w:sz w:val="17"/>
          <w:szCs w:val="17"/>
        </w:rPr>
      </w:pPr>
      <w:r w:rsidRPr="00B9716A">
        <w:rPr>
          <w:rFonts w:ascii="Verdana" w:hAnsi="Verdana" w:cs="Verdana"/>
          <w:b/>
          <w:bCs/>
          <w:color w:val="7030A0"/>
          <w:sz w:val="17"/>
          <w:szCs w:val="17"/>
        </w:rPr>
        <w:t xml:space="preserve">1.1 </w:t>
      </w:r>
      <w:r w:rsidR="0039596C" w:rsidRPr="00B9716A">
        <w:rPr>
          <w:rFonts w:ascii="Verdana" w:hAnsi="Verdana" w:cs="Verdana"/>
          <w:b/>
          <w:bCs/>
          <w:color w:val="7030A0"/>
          <w:sz w:val="17"/>
          <w:szCs w:val="17"/>
        </w:rPr>
        <w:t>Úlohy a poslanie</w:t>
      </w:r>
    </w:p>
    <w:p w:rsidR="0039596C" w:rsidRPr="00B9716A" w:rsidRDefault="0039596C" w:rsidP="00A31658">
      <w:pPr>
        <w:spacing w:line="360" w:lineRule="auto"/>
        <w:ind w:left="708"/>
        <w:rPr>
          <w:rFonts w:ascii="Verdana" w:hAnsi="Verdana" w:cs="Verdana"/>
          <w:color w:val="99CCFF"/>
          <w:sz w:val="17"/>
          <w:szCs w:val="17"/>
        </w:rPr>
      </w:pPr>
    </w:p>
    <w:p w:rsidR="0039596C" w:rsidRPr="00B9716A" w:rsidRDefault="0039596C" w:rsidP="00A31658">
      <w:pPr>
        <w:spacing w:line="360" w:lineRule="auto"/>
        <w:ind w:left="708"/>
        <w:rPr>
          <w:rFonts w:ascii="Verdana" w:hAnsi="Verdana" w:cs="Verdana"/>
          <w:sz w:val="17"/>
          <w:szCs w:val="17"/>
        </w:rPr>
      </w:pPr>
      <w:r w:rsidRPr="00B9716A">
        <w:rPr>
          <w:rFonts w:ascii="Verdana" w:hAnsi="Verdana" w:cs="Verdana"/>
          <w:sz w:val="17"/>
          <w:szCs w:val="17"/>
        </w:rPr>
        <w:t xml:space="preserve">Hlavnou úlohou Ministerstva zdravotníctva Slovenskej republiky (ďalej len „ministerstvo“ alebo „MZ SR“) je podieľať sa na tvorbe jednotnej štátnej politiky v oblasti zdravotníctva, uskutočňovať túto politiku, vykonávať v rozsahu svojej pôsobnosti štátnu správu, ako aj plnenie ďalších úloh ustanovených </w:t>
      </w:r>
      <w:r w:rsidR="0045737A" w:rsidRPr="00B9716A">
        <w:rPr>
          <w:rFonts w:ascii="Verdana" w:hAnsi="Verdana" w:cs="Verdana"/>
          <w:sz w:val="17"/>
          <w:szCs w:val="17"/>
        </w:rPr>
        <w:br/>
      </w:r>
      <w:r w:rsidRPr="00B9716A">
        <w:rPr>
          <w:rFonts w:ascii="Verdana" w:hAnsi="Verdana" w:cs="Verdana"/>
          <w:sz w:val="17"/>
          <w:szCs w:val="17"/>
        </w:rPr>
        <w:t xml:space="preserve">v ústavných zákonoch, zákonoch a iných všeobecne záväzných právnych predpisoch. </w:t>
      </w:r>
    </w:p>
    <w:p w:rsidR="0039596C" w:rsidRPr="00B9716A" w:rsidRDefault="0039596C" w:rsidP="00A31658">
      <w:pPr>
        <w:spacing w:line="360" w:lineRule="auto"/>
        <w:ind w:left="708"/>
        <w:rPr>
          <w:rFonts w:ascii="Verdana" w:hAnsi="Verdana" w:cs="Verdana"/>
          <w:sz w:val="17"/>
          <w:szCs w:val="17"/>
        </w:rPr>
      </w:pPr>
    </w:p>
    <w:p w:rsidR="0039596C" w:rsidRPr="00B9716A" w:rsidRDefault="0039596C" w:rsidP="00A31658">
      <w:pPr>
        <w:pStyle w:val="Normlnywebov"/>
        <w:spacing w:before="0" w:beforeAutospacing="0" w:after="0" w:afterAutospacing="0" w:line="360" w:lineRule="auto"/>
        <w:ind w:left="708"/>
        <w:jc w:val="both"/>
        <w:rPr>
          <w:rFonts w:eastAsia="Times New Roman"/>
          <w:color w:val="auto"/>
          <w:sz w:val="17"/>
          <w:szCs w:val="17"/>
          <w:lang w:eastAsia="cs-CZ"/>
        </w:rPr>
      </w:pPr>
      <w:r w:rsidRPr="00B9716A">
        <w:rPr>
          <w:sz w:val="17"/>
          <w:szCs w:val="17"/>
        </w:rPr>
        <w:t xml:space="preserve">Podľa zákona č. 575/2001 Z. z. o organizácii činnosti vlády a organizácii ústrednej štátnej správy v znení neskorších predpisov je </w:t>
      </w:r>
      <w:r w:rsidRPr="00B9716A">
        <w:rPr>
          <w:rFonts w:eastAsia="Times New Roman"/>
          <w:color w:val="auto"/>
          <w:sz w:val="17"/>
          <w:szCs w:val="17"/>
          <w:lang w:eastAsia="cs-CZ"/>
        </w:rPr>
        <w:t>Ministerstvo zdravotníctva Slovenskej republiky ústredným orgánom štátnej správy pre</w:t>
      </w:r>
      <w:r w:rsidR="00500A3C">
        <w:rPr>
          <w:rFonts w:eastAsia="Times New Roman"/>
          <w:color w:val="auto"/>
          <w:sz w:val="17"/>
          <w:szCs w:val="17"/>
          <w:lang w:eastAsia="cs-CZ"/>
        </w:rPr>
        <w:t>:</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zdravotnú starostlivosť,</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ochranu zdravia,</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verejné zdravotné poistenie,</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ďalšie vzdelávanie zdravotníckych pracovníkov,</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prírodné liečebné kúpele, prírodné liečivé zdroje, prírodné minerálne vody,</w:t>
      </w:r>
    </w:p>
    <w:p w:rsidR="0039596C" w:rsidRPr="00B9716A" w:rsidRDefault="0039596C" w:rsidP="00F83ECF">
      <w:pPr>
        <w:pStyle w:val="Normlnywebov"/>
        <w:numPr>
          <w:ilvl w:val="0"/>
          <w:numId w:val="4"/>
        </w:numPr>
        <w:spacing w:before="0" w:beforeAutospacing="0" w:after="0" w:afterAutospacing="0" w:line="360" w:lineRule="auto"/>
        <w:rPr>
          <w:rFonts w:eastAsia="Times New Roman"/>
          <w:color w:val="auto"/>
          <w:sz w:val="17"/>
          <w:szCs w:val="17"/>
          <w:lang w:eastAsia="cs-CZ"/>
        </w:rPr>
      </w:pPr>
      <w:r w:rsidRPr="00B9716A">
        <w:rPr>
          <w:rFonts w:eastAsia="Times New Roman"/>
          <w:color w:val="auto"/>
          <w:sz w:val="17"/>
          <w:szCs w:val="17"/>
          <w:lang w:eastAsia="cs-CZ"/>
        </w:rPr>
        <w:t>cenovú politiku v oblasti cien</w:t>
      </w:r>
    </w:p>
    <w:p w:rsidR="0039596C" w:rsidRPr="00B9716A" w:rsidRDefault="0039596C" w:rsidP="00F83ECF">
      <w:pPr>
        <w:pStyle w:val="Normlnywebov"/>
        <w:numPr>
          <w:ilvl w:val="1"/>
          <w:numId w:val="4"/>
        </w:numPr>
        <w:tabs>
          <w:tab w:val="clear" w:pos="1044"/>
        </w:tabs>
        <w:spacing w:before="0" w:beforeAutospacing="0" w:after="0" w:afterAutospacing="0" w:line="360" w:lineRule="auto"/>
        <w:ind w:left="1440"/>
        <w:rPr>
          <w:rFonts w:eastAsia="Times New Roman"/>
          <w:color w:val="auto"/>
          <w:sz w:val="17"/>
          <w:szCs w:val="17"/>
          <w:lang w:eastAsia="cs-CZ"/>
        </w:rPr>
      </w:pPr>
      <w:r w:rsidRPr="00B9716A">
        <w:rPr>
          <w:rFonts w:eastAsia="Times New Roman"/>
          <w:color w:val="auto"/>
          <w:sz w:val="17"/>
          <w:szCs w:val="17"/>
          <w:lang w:eastAsia="cs-CZ"/>
        </w:rPr>
        <w:t>výrobkov, služieb a výkonov v zdravotníctve,</w:t>
      </w:r>
    </w:p>
    <w:p w:rsidR="0039596C" w:rsidRPr="00B9716A" w:rsidRDefault="0039596C" w:rsidP="00F83ECF">
      <w:pPr>
        <w:pStyle w:val="Normlnywebov"/>
        <w:numPr>
          <w:ilvl w:val="1"/>
          <w:numId w:val="4"/>
        </w:numPr>
        <w:tabs>
          <w:tab w:val="clear" w:pos="1044"/>
        </w:tabs>
        <w:spacing w:before="0" w:beforeAutospacing="0" w:after="0" w:afterAutospacing="0" w:line="360" w:lineRule="auto"/>
        <w:ind w:left="1440"/>
        <w:rPr>
          <w:rFonts w:eastAsia="Times New Roman"/>
          <w:color w:val="auto"/>
          <w:sz w:val="17"/>
          <w:szCs w:val="17"/>
          <w:lang w:eastAsia="cs-CZ"/>
        </w:rPr>
      </w:pPr>
      <w:r w:rsidRPr="00B9716A">
        <w:rPr>
          <w:rFonts w:eastAsia="Times New Roman"/>
          <w:color w:val="auto"/>
          <w:sz w:val="17"/>
          <w:szCs w:val="17"/>
          <w:lang w:eastAsia="cs-CZ"/>
        </w:rPr>
        <w:t>nájmu nebytových priestorov v zdravotníckych zariadeniach,</w:t>
      </w:r>
    </w:p>
    <w:p w:rsidR="0039596C" w:rsidRPr="00B9716A" w:rsidRDefault="0039596C" w:rsidP="00F83ECF">
      <w:pPr>
        <w:pStyle w:val="Normlnywebov"/>
        <w:numPr>
          <w:ilvl w:val="0"/>
          <w:numId w:val="4"/>
        </w:numPr>
        <w:spacing w:before="0" w:beforeAutospacing="0" w:after="0" w:afterAutospacing="0" w:line="360" w:lineRule="auto"/>
        <w:rPr>
          <w:sz w:val="17"/>
          <w:szCs w:val="17"/>
        </w:rPr>
      </w:pPr>
      <w:r w:rsidRPr="00B9716A">
        <w:rPr>
          <w:rFonts w:eastAsia="Times New Roman"/>
          <w:color w:val="auto"/>
          <w:sz w:val="17"/>
          <w:szCs w:val="17"/>
          <w:lang w:eastAsia="cs-CZ"/>
        </w:rPr>
        <w:t>kontrolu zákazu biologických zbraní.</w:t>
      </w:r>
    </w:p>
    <w:p w:rsidR="00901BF2" w:rsidRPr="00B9716A" w:rsidRDefault="00901BF2" w:rsidP="00A31658">
      <w:pPr>
        <w:spacing w:line="360" w:lineRule="auto"/>
        <w:ind w:firstLine="708"/>
        <w:rPr>
          <w:rFonts w:ascii="Verdana" w:hAnsi="Verdana" w:cs="Verdana"/>
          <w:sz w:val="17"/>
          <w:szCs w:val="17"/>
          <w:highlight w:val="yellow"/>
        </w:rPr>
      </w:pPr>
    </w:p>
    <w:p w:rsidR="0039596C" w:rsidRPr="00B9716A" w:rsidRDefault="0039596C" w:rsidP="00A31658">
      <w:pPr>
        <w:spacing w:line="360" w:lineRule="auto"/>
        <w:ind w:firstLine="708"/>
        <w:rPr>
          <w:rFonts w:ascii="Verdana" w:hAnsi="Verdana" w:cs="Verdana"/>
          <w:sz w:val="17"/>
          <w:szCs w:val="17"/>
        </w:rPr>
      </w:pPr>
      <w:r w:rsidRPr="00B9716A">
        <w:rPr>
          <w:rFonts w:ascii="Verdana" w:hAnsi="Verdana" w:cs="Verdana"/>
          <w:sz w:val="17"/>
          <w:szCs w:val="17"/>
        </w:rPr>
        <w:t>Ministerstvo v rámci svojej pôsobnosti najmä</w:t>
      </w:r>
      <w:r w:rsidR="00500A3C">
        <w:rPr>
          <w:rFonts w:ascii="Verdana" w:hAnsi="Verdana" w:cs="Verdana"/>
          <w:sz w:val="17"/>
          <w:szCs w:val="17"/>
        </w:rPr>
        <w:t>:</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vypracúva návrhy zásadných smerov a priorít rozvoja štátnej zdravotnej politiky,</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odborne usmerňuje poskytovanie zdravotnej starostlivosti,</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vydáva štandardné diagnostické postupy a štandardné terapeutické postupy,</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riadi celoštátne programy zamerané na ochranu, zachovanie a navrátenie zdravia,</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koordinuje výskumnú činnosť v zdravotníctve a uplatňovanie výsledkov vedeckého výskumu v praxi,</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riadi a kontroluje výchovu a výučbu v zdravotníckom školstve,</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riadi a kontroluje zdravotnícke vysoké školy,</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riadi ďalšie vzdelávanie zdravotníckych pracovníkov,</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vydáva osvedčenia, povolenia a iné rozhodnutia vo veciach ustanovených osobitnými predpismi,</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vykonáva dozor nad poskytovaním zdravotnej starostlivosti podľa osobitných predpisov,</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plní úlohu príslušného úradu v oblasti verejného zdravotného poistenia na koordináciu vecných dávok zdravotnej starostlivosti,</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je notifikačným orgánom vo veciach ďalšieho vzdelávania zdravotníckych pracovníkov,</w:t>
      </w:r>
    </w:p>
    <w:p w:rsidR="0039596C" w:rsidRPr="00B9716A" w:rsidRDefault="0039596C" w:rsidP="00F83ECF">
      <w:pPr>
        <w:numPr>
          <w:ilvl w:val="1"/>
          <w:numId w:val="4"/>
        </w:numPr>
        <w:tabs>
          <w:tab w:val="clear" w:pos="1044"/>
          <w:tab w:val="num" w:pos="1404"/>
        </w:tabs>
        <w:spacing w:line="360" w:lineRule="auto"/>
        <w:rPr>
          <w:rFonts w:ascii="Verdana" w:hAnsi="Verdana" w:cs="Verdana"/>
          <w:sz w:val="17"/>
          <w:szCs w:val="17"/>
        </w:rPr>
      </w:pPr>
      <w:r w:rsidRPr="00B9716A">
        <w:rPr>
          <w:rFonts w:ascii="Verdana" w:hAnsi="Verdana" w:cs="Verdana"/>
          <w:sz w:val="17"/>
          <w:szCs w:val="17"/>
        </w:rPr>
        <w:t>vypracúva koncepciu rozvoja a integrácie informačnej sústavy zdravotníctva,</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 xml:space="preserve">vedie národné zdravotnícke registre, </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vedie a uchováva osobitnú zdravotnú dokumentáciu,</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zriaďuje etickú komisiu na posudzovanie etických otázok vznikajúcich pri poskytovaní zdravotnej starostlivosti vrátane biomedicínskeho výskumu,</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zabezpečuje medzinárodnú spoluprácu na úseku poskytovania zdravotnej starostlivosti,</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zabezpečuje koordináciu poskytovania zdravotnej starostlivosti s inými ústrednými orgánmi štátnej správy,</w:t>
      </w:r>
    </w:p>
    <w:p w:rsidR="0039596C" w:rsidRPr="00B9716A" w:rsidRDefault="0039596C" w:rsidP="00F83ECF">
      <w:pPr>
        <w:numPr>
          <w:ilvl w:val="1"/>
          <w:numId w:val="4"/>
        </w:numPr>
        <w:spacing w:line="360" w:lineRule="auto"/>
        <w:rPr>
          <w:rFonts w:ascii="Verdana" w:hAnsi="Verdana" w:cs="Verdana"/>
          <w:sz w:val="17"/>
          <w:szCs w:val="17"/>
        </w:rPr>
      </w:pPr>
      <w:r w:rsidRPr="00B9716A">
        <w:rPr>
          <w:rFonts w:ascii="Verdana" w:hAnsi="Verdana" w:cs="Verdana"/>
          <w:sz w:val="17"/>
          <w:szCs w:val="17"/>
        </w:rPr>
        <w:t>zabezpečuje jednotnú prípravu zdravotníctva na obranu štátu, prípravu rezortu na krízové situácie a plnenie opatrení hospodárskej mobilizácie.</w:t>
      </w:r>
    </w:p>
    <w:p w:rsidR="0039596C" w:rsidRPr="00B9716A" w:rsidRDefault="0039596C" w:rsidP="00A31658">
      <w:pPr>
        <w:spacing w:line="360" w:lineRule="auto"/>
        <w:ind w:firstLine="708"/>
        <w:rPr>
          <w:rFonts w:ascii="Verdana" w:hAnsi="Verdana" w:cs="Verdana"/>
          <w:sz w:val="17"/>
          <w:szCs w:val="17"/>
          <w:highlight w:val="yellow"/>
        </w:rPr>
      </w:pPr>
    </w:p>
    <w:p w:rsidR="0039596C" w:rsidRPr="002D59C5" w:rsidRDefault="0039596C" w:rsidP="00A31658">
      <w:pPr>
        <w:spacing w:line="360" w:lineRule="auto"/>
        <w:ind w:left="708"/>
        <w:rPr>
          <w:rFonts w:ascii="Verdana" w:hAnsi="Verdana" w:cs="Verdana"/>
          <w:sz w:val="17"/>
          <w:szCs w:val="17"/>
        </w:rPr>
      </w:pPr>
      <w:r w:rsidRPr="002D59C5">
        <w:rPr>
          <w:rFonts w:ascii="Verdana" w:hAnsi="Verdana" w:cs="Verdana"/>
          <w:sz w:val="17"/>
          <w:szCs w:val="17"/>
        </w:rPr>
        <w:t>Ministerstvo v súlade s osobitnými predpismi zriaďuje rozpočtové organizácie, príspevkové organizácie, neziskové organizácie, štátne podniky, akciové spoločnosti a zdravotnícke zariadenia, ktorých predmetom činnosti je poskytovanie zdravotnej starostlivosti alebo plnenie osobitných úloh v zdravotníctve, najmä štatisticko-informačné zariadenia a knižničné zariadenia.</w:t>
      </w:r>
    </w:p>
    <w:p w:rsidR="0039596C" w:rsidRPr="002D59C5" w:rsidRDefault="0039596C" w:rsidP="002C3D0B">
      <w:pPr>
        <w:spacing w:line="360" w:lineRule="auto"/>
        <w:rPr>
          <w:rFonts w:ascii="Verdana" w:hAnsi="Verdana" w:cs="Verdana"/>
          <w:sz w:val="17"/>
          <w:szCs w:val="17"/>
        </w:rPr>
      </w:pPr>
    </w:p>
    <w:p w:rsidR="0039596C" w:rsidRPr="002D59C5" w:rsidRDefault="002D2580" w:rsidP="00A31658">
      <w:pPr>
        <w:tabs>
          <w:tab w:val="left" w:pos="635"/>
          <w:tab w:val="left" w:pos="1200"/>
        </w:tabs>
        <w:spacing w:line="360" w:lineRule="auto"/>
        <w:rPr>
          <w:rFonts w:ascii="Verdana" w:hAnsi="Verdana" w:cs="Verdana"/>
          <w:b/>
          <w:bCs/>
          <w:color w:val="7030A0"/>
          <w:sz w:val="17"/>
          <w:szCs w:val="17"/>
        </w:rPr>
      </w:pPr>
      <w:r w:rsidRPr="002D59C5">
        <w:rPr>
          <w:rFonts w:ascii="Verdana" w:hAnsi="Verdana" w:cs="Verdana"/>
          <w:b/>
          <w:bCs/>
          <w:color w:val="7030A0"/>
          <w:sz w:val="17"/>
          <w:szCs w:val="17"/>
        </w:rPr>
        <w:t xml:space="preserve">1.2 </w:t>
      </w:r>
      <w:r w:rsidR="0039596C" w:rsidRPr="002D59C5">
        <w:rPr>
          <w:rFonts w:ascii="Verdana" w:hAnsi="Verdana" w:cs="Verdana"/>
          <w:b/>
          <w:bCs/>
          <w:color w:val="7030A0"/>
          <w:sz w:val="17"/>
          <w:szCs w:val="17"/>
        </w:rPr>
        <w:t>Základné informácie</w:t>
      </w:r>
    </w:p>
    <w:p w:rsidR="0039596C" w:rsidRPr="002D59C5" w:rsidRDefault="0039596C" w:rsidP="00A31658">
      <w:pPr>
        <w:spacing w:line="360" w:lineRule="auto"/>
        <w:rPr>
          <w:rFonts w:ascii="Verdana" w:hAnsi="Verdana" w:cs="Verdana"/>
          <w:sz w:val="17"/>
          <w:szCs w:val="17"/>
        </w:rPr>
      </w:pPr>
    </w:p>
    <w:p w:rsidR="0039596C" w:rsidRPr="002D59C5" w:rsidRDefault="0039596C" w:rsidP="00A31658">
      <w:pPr>
        <w:spacing w:line="360" w:lineRule="auto"/>
        <w:ind w:firstLine="709"/>
        <w:rPr>
          <w:rFonts w:ascii="Verdana" w:hAnsi="Verdana" w:cs="Verdana"/>
          <w:sz w:val="17"/>
          <w:szCs w:val="17"/>
        </w:rPr>
      </w:pPr>
      <w:r w:rsidRPr="002D59C5">
        <w:rPr>
          <w:rFonts w:ascii="Verdana" w:hAnsi="Verdana" w:cs="Verdana"/>
          <w:sz w:val="17"/>
          <w:szCs w:val="17"/>
        </w:rPr>
        <w:t>Názov:</w:t>
      </w:r>
      <w:r w:rsidRPr="002D59C5">
        <w:rPr>
          <w:rFonts w:ascii="Verdana" w:hAnsi="Verdana" w:cs="Verdana"/>
          <w:sz w:val="17"/>
          <w:szCs w:val="17"/>
        </w:rPr>
        <w:tab/>
      </w:r>
      <w:r w:rsidRPr="002D59C5">
        <w:rPr>
          <w:rFonts w:ascii="Verdana" w:hAnsi="Verdana" w:cs="Verdana"/>
          <w:sz w:val="17"/>
          <w:szCs w:val="17"/>
        </w:rPr>
        <w:tab/>
      </w:r>
      <w:r w:rsidRPr="002D59C5">
        <w:rPr>
          <w:rFonts w:ascii="Verdana" w:hAnsi="Verdana" w:cs="Verdana"/>
          <w:sz w:val="17"/>
          <w:szCs w:val="17"/>
        </w:rPr>
        <w:tab/>
      </w:r>
      <w:r w:rsidR="00552402" w:rsidRPr="002D59C5">
        <w:rPr>
          <w:rFonts w:ascii="Verdana" w:hAnsi="Verdana" w:cs="Verdana"/>
          <w:sz w:val="17"/>
          <w:szCs w:val="17"/>
        </w:rPr>
        <w:tab/>
      </w:r>
      <w:r w:rsidRPr="002D59C5">
        <w:rPr>
          <w:rFonts w:ascii="Verdana" w:hAnsi="Verdana" w:cs="Verdana"/>
          <w:sz w:val="17"/>
          <w:szCs w:val="17"/>
        </w:rPr>
        <w:t>Ministerstvo zdravotníctva Slovenskej republiky</w:t>
      </w:r>
      <w:r w:rsidRPr="002D59C5">
        <w:rPr>
          <w:rFonts w:ascii="Verdana" w:hAnsi="Verdana" w:cs="Verdana"/>
          <w:sz w:val="17"/>
          <w:szCs w:val="17"/>
        </w:rPr>
        <w:tab/>
      </w:r>
      <w:r w:rsidRPr="002D59C5">
        <w:rPr>
          <w:rFonts w:ascii="Verdana" w:hAnsi="Verdana" w:cs="Verdana"/>
          <w:sz w:val="17"/>
          <w:szCs w:val="17"/>
        </w:rPr>
        <w:tab/>
      </w:r>
    </w:p>
    <w:p w:rsidR="00552402" w:rsidRPr="002D59C5" w:rsidRDefault="00552402" w:rsidP="00A31658">
      <w:pPr>
        <w:spacing w:line="360" w:lineRule="auto"/>
        <w:ind w:firstLine="709"/>
        <w:rPr>
          <w:rFonts w:ascii="Verdana" w:hAnsi="Verdana" w:cs="Verdana"/>
          <w:sz w:val="17"/>
          <w:szCs w:val="17"/>
        </w:rPr>
      </w:pPr>
    </w:p>
    <w:p w:rsidR="0039596C" w:rsidRPr="002D59C5" w:rsidRDefault="0039596C" w:rsidP="00A31658">
      <w:pPr>
        <w:spacing w:line="360" w:lineRule="auto"/>
        <w:ind w:firstLine="708"/>
        <w:rPr>
          <w:rFonts w:ascii="Verdana" w:hAnsi="Verdana" w:cs="Verdana"/>
          <w:sz w:val="17"/>
          <w:szCs w:val="17"/>
        </w:rPr>
      </w:pPr>
      <w:r w:rsidRPr="002D59C5">
        <w:rPr>
          <w:rFonts w:ascii="Verdana" w:hAnsi="Verdana" w:cs="Verdana"/>
          <w:sz w:val="17"/>
          <w:szCs w:val="17"/>
        </w:rPr>
        <w:t>IČO:</w:t>
      </w:r>
      <w:r w:rsidRPr="002D59C5">
        <w:rPr>
          <w:rFonts w:ascii="Verdana" w:hAnsi="Verdana" w:cs="Verdana"/>
          <w:sz w:val="17"/>
          <w:szCs w:val="17"/>
        </w:rPr>
        <w:tab/>
      </w:r>
      <w:r w:rsidRPr="002D59C5">
        <w:rPr>
          <w:rFonts w:ascii="Verdana" w:hAnsi="Verdana" w:cs="Verdana"/>
          <w:sz w:val="17"/>
          <w:szCs w:val="17"/>
        </w:rPr>
        <w:tab/>
      </w:r>
      <w:r w:rsidRPr="002D59C5">
        <w:rPr>
          <w:rFonts w:ascii="Verdana" w:hAnsi="Verdana" w:cs="Verdana"/>
          <w:sz w:val="17"/>
          <w:szCs w:val="17"/>
        </w:rPr>
        <w:tab/>
      </w:r>
      <w:r w:rsidR="00552402" w:rsidRPr="002D59C5">
        <w:rPr>
          <w:rFonts w:ascii="Verdana" w:hAnsi="Verdana" w:cs="Verdana"/>
          <w:sz w:val="17"/>
          <w:szCs w:val="17"/>
        </w:rPr>
        <w:tab/>
      </w:r>
      <w:r w:rsidRPr="002D59C5">
        <w:rPr>
          <w:rFonts w:ascii="Verdana" w:hAnsi="Verdana" w:cs="Verdana"/>
          <w:sz w:val="17"/>
          <w:szCs w:val="17"/>
        </w:rPr>
        <w:t>01655650</w:t>
      </w:r>
    </w:p>
    <w:p w:rsidR="0039596C" w:rsidRPr="002D59C5" w:rsidRDefault="0039596C" w:rsidP="00A31658">
      <w:pPr>
        <w:spacing w:line="360" w:lineRule="auto"/>
        <w:ind w:firstLine="708"/>
        <w:rPr>
          <w:rFonts w:ascii="Verdana" w:hAnsi="Verdana" w:cs="Verdana"/>
          <w:sz w:val="17"/>
          <w:szCs w:val="17"/>
        </w:rPr>
      </w:pPr>
    </w:p>
    <w:p w:rsidR="0039596C" w:rsidRPr="002D59C5" w:rsidRDefault="0039596C" w:rsidP="00552402">
      <w:pPr>
        <w:spacing w:line="360" w:lineRule="auto"/>
        <w:ind w:firstLine="708"/>
        <w:rPr>
          <w:rFonts w:ascii="Verdana" w:hAnsi="Verdana" w:cs="Verdana"/>
          <w:sz w:val="17"/>
          <w:szCs w:val="17"/>
        </w:rPr>
      </w:pPr>
      <w:r w:rsidRPr="002D59C5">
        <w:rPr>
          <w:rFonts w:ascii="Verdana" w:hAnsi="Verdana" w:cs="Verdana"/>
          <w:sz w:val="17"/>
          <w:szCs w:val="17"/>
        </w:rPr>
        <w:t>Sídlo:</w:t>
      </w:r>
      <w:r w:rsidRPr="002D59C5">
        <w:rPr>
          <w:rFonts w:ascii="Verdana" w:hAnsi="Verdana" w:cs="Verdana"/>
          <w:sz w:val="17"/>
          <w:szCs w:val="17"/>
        </w:rPr>
        <w:tab/>
      </w:r>
      <w:r w:rsidRPr="002D59C5">
        <w:rPr>
          <w:rFonts w:ascii="Verdana" w:hAnsi="Verdana" w:cs="Verdana"/>
          <w:sz w:val="17"/>
          <w:szCs w:val="17"/>
        </w:rPr>
        <w:tab/>
      </w:r>
      <w:r w:rsidRPr="002D59C5">
        <w:rPr>
          <w:rFonts w:ascii="Verdana" w:hAnsi="Verdana" w:cs="Verdana"/>
          <w:sz w:val="17"/>
          <w:szCs w:val="17"/>
        </w:rPr>
        <w:tab/>
      </w:r>
      <w:r w:rsidR="00552402" w:rsidRPr="002D59C5">
        <w:rPr>
          <w:rFonts w:ascii="Verdana" w:hAnsi="Verdana" w:cs="Verdana"/>
          <w:sz w:val="17"/>
          <w:szCs w:val="17"/>
        </w:rPr>
        <w:tab/>
      </w:r>
      <w:r w:rsidRPr="002D59C5">
        <w:rPr>
          <w:rFonts w:ascii="Verdana" w:hAnsi="Verdana" w:cs="Verdana"/>
          <w:sz w:val="17"/>
          <w:szCs w:val="17"/>
        </w:rPr>
        <w:t>Limbová 2</w:t>
      </w:r>
      <w:r w:rsidR="00552402" w:rsidRPr="002D59C5">
        <w:rPr>
          <w:rFonts w:ascii="Verdana" w:hAnsi="Verdana" w:cs="Verdana"/>
          <w:sz w:val="17"/>
          <w:szCs w:val="17"/>
        </w:rPr>
        <w:t xml:space="preserve">, </w:t>
      </w:r>
      <w:r w:rsidRPr="002D59C5">
        <w:rPr>
          <w:rFonts w:ascii="Verdana" w:hAnsi="Verdana" w:cs="Verdana"/>
          <w:sz w:val="17"/>
          <w:szCs w:val="17"/>
        </w:rPr>
        <w:t>837 52  Bratislava</w:t>
      </w:r>
    </w:p>
    <w:p w:rsidR="0039596C" w:rsidRPr="002D59C5" w:rsidRDefault="0039596C" w:rsidP="00A31658">
      <w:pPr>
        <w:spacing w:line="360" w:lineRule="auto"/>
        <w:ind w:firstLine="708"/>
        <w:rPr>
          <w:rFonts w:ascii="Verdana" w:hAnsi="Verdana" w:cs="Verdana"/>
          <w:sz w:val="17"/>
          <w:szCs w:val="17"/>
        </w:rPr>
      </w:pPr>
    </w:p>
    <w:p w:rsidR="0039596C" w:rsidRPr="002D59C5" w:rsidRDefault="0039596C" w:rsidP="00A31658">
      <w:pPr>
        <w:spacing w:line="360" w:lineRule="auto"/>
        <w:ind w:firstLine="708"/>
        <w:rPr>
          <w:rFonts w:ascii="Verdana" w:hAnsi="Verdana" w:cs="Verdana"/>
          <w:color w:val="7030A0"/>
          <w:sz w:val="17"/>
          <w:szCs w:val="17"/>
        </w:rPr>
      </w:pPr>
      <w:r w:rsidRPr="002D59C5">
        <w:rPr>
          <w:rFonts w:ascii="Verdana" w:hAnsi="Verdana" w:cs="Verdana"/>
          <w:sz w:val="17"/>
          <w:szCs w:val="17"/>
        </w:rPr>
        <w:t>Kontakt:</w:t>
      </w:r>
      <w:r w:rsidRPr="002D59C5">
        <w:rPr>
          <w:rFonts w:ascii="Verdana" w:hAnsi="Verdana" w:cs="Verdana"/>
          <w:sz w:val="17"/>
          <w:szCs w:val="17"/>
        </w:rPr>
        <w:tab/>
      </w:r>
      <w:r w:rsidRPr="002D59C5">
        <w:rPr>
          <w:rFonts w:ascii="Verdana" w:hAnsi="Verdana" w:cs="Verdana"/>
          <w:sz w:val="17"/>
          <w:szCs w:val="17"/>
        </w:rPr>
        <w:tab/>
      </w:r>
      <w:r w:rsidR="00552402" w:rsidRPr="002D59C5">
        <w:rPr>
          <w:rFonts w:ascii="Verdana" w:hAnsi="Verdana" w:cs="Verdana"/>
          <w:sz w:val="17"/>
          <w:szCs w:val="17"/>
        </w:rPr>
        <w:tab/>
      </w:r>
      <w:r w:rsidRPr="002D59C5">
        <w:rPr>
          <w:rFonts w:ascii="Verdana" w:hAnsi="Verdana" w:cs="Verdana"/>
          <w:sz w:val="17"/>
          <w:szCs w:val="17"/>
        </w:rPr>
        <w:t>02 / 5937 3111</w:t>
      </w:r>
      <w:r w:rsidR="00552402" w:rsidRPr="002D59C5">
        <w:rPr>
          <w:rFonts w:ascii="Verdana" w:hAnsi="Verdana" w:cs="Verdana"/>
          <w:sz w:val="17"/>
          <w:szCs w:val="17"/>
        </w:rPr>
        <w:t xml:space="preserve">, </w:t>
      </w:r>
      <w:hyperlink r:id="rId11" w:history="1">
        <w:r w:rsidRPr="002D59C5">
          <w:rPr>
            <w:rStyle w:val="Hypertextovprepojenie"/>
            <w:rFonts w:ascii="Verdana" w:hAnsi="Verdana" w:cs="Verdana"/>
            <w:color w:val="7030A0"/>
            <w:sz w:val="17"/>
            <w:szCs w:val="17"/>
          </w:rPr>
          <w:t>www.health.gov.sk</w:t>
        </w:r>
      </w:hyperlink>
    </w:p>
    <w:p w:rsidR="0039596C" w:rsidRPr="002D59C5" w:rsidRDefault="0039596C" w:rsidP="00A31658">
      <w:pPr>
        <w:spacing w:line="360" w:lineRule="auto"/>
        <w:ind w:firstLine="709"/>
        <w:rPr>
          <w:rFonts w:ascii="Verdana" w:hAnsi="Verdana" w:cs="Verdana"/>
          <w:sz w:val="17"/>
          <w:szCs w:val="17"/>
        </w:rPr>
      </w:pPr>
    </w:p>
    <w:p w:rsidR="0039596C" w:rsidRPr="002D59C5" w:rsidRDefault="0039596C" w:rsidP="00A31658">
      <w:pPr>
        <w:spacing w:line="360" w:lineRule="auto"/>
        <w:ind w:firstLine="709"/>
        <w:rPr>
          <w:rFonts w:ascii="Verdana" w:hAnsi="Verdana" w:cs="Verdana"/>
          <w:sz w:val="17"/>
          <w:szCs w:val="17"/>
        </w:rPr>
      </w:pPr>
    </w:p>
    <w:p w:rsidR="00552402" w:rsidRPr="002D59C5" w:rsidRDefault="0039596C" w:rsidP="00A31658">
      <w:pPr>
        <w:spacing w:line="360" w:lineRule="auto"/>
        <w:ind w:firstLine="709"/>
        <w:rPr>
          <w:rFonts w:ascii="Verdana" w:hAnsi="Verdana" w:cs="Verdana"/>
          <w:sz w:val="17"/>
          <w:szCs w:val="17"/>
        </w:rPr>
      </w:pPr>
      <w:r w:rsidRPr="002D59C5">
        <w:rPr>
          <w:rFonts w:ascii="Verdana" w:hAnsi="Verdana" w:cs="Verdana"/>
          <w:sz w:val="17"/>
          <w:szCs w:val="17"/>
        </w:rPr>
        <w:t>Štatutárny orgán</w:t>
      </w:r>
      <w:r w:rsidR="00552402" w:rsidRPr="002D59C5">
        <w:rPr>
          <w:rFonts w:ascii="Verdana" w:hAnsi="Verdana" w:cs="Verdana"/>
          <w:sz w:val="17"/>
          <w:szCs w:val="17"/>
        </w:rPr>
        <w:t xml:space="preserve"> </w:t>
      </w:r>
      <w:r w:rsidR="00531F75" w:rsidRPr="002D59C5">
        <w:rPr>
          <w:rFonts w:ascii="Verdana" w:hAnsi="Verdana" w:cs="Verdana"/>
          <w:sz w:val="17"/>
          <w:szCs w:val="17"/>
        </w:rPr>
        <w:t>k 31.12.201</w:t>
      </w:r>
      <w:r w:rsidR="00552402" w:rsidRPr="002D59C5">
        <w:rPr>
          <w:rFonts w:ascii="Verdana" w:hAnsi="Verdana" w:cs="Verdana"/>
          <w:sz w:val="17"/>
          <w:szCs w:val="17"/>
        </w:rPr>
        <w:t>6</w:t>
      </w:r>
      <w:r w:rsidR="00531F75" w:rsidRPr="002D59C5">
        <w:rPr>
          <w:rFonts w:ascii="Verdana" w:hAnsi="Verdana" w:cs="Verdana"/>
          <w:sz w:val="17"/>
          <w:szCs w:val="17"/>
        </w:rPr>
        <w:t>:</w:t>
      </w:r>
    </w:p>
    <w:p w:rsidR="0039596C" w:rsidRPr="002D59C5" w:rsidRDefault="0039596C" w:rsidP="00A31658">
      <w:pPr>
        <w:spacing w:line="360" w:lineRule="auto"/>
        <w:ind w:firstLine="709"/>
        <w:rPr>
          <w:rFonts w:ascii="Verdana" w:hAnsi="Verdana" w:cs="Verdana"/>
          <w:color w:val="993366"/>
          <w:sz w:val="17"/>
          <w:szCs w:val="17"/>
        </w:rPr>
      </w:pPr>
      <w:r w:rsidRPr="002D59C5">
        <w:rPr>
          <w:rFonts w:ascii="Verdana" w:hAnsi="Verdana" w:cs="Verdana"/>
          <w:sz w:val="17"/>
          <w:szCs w:val="17"/>
        </w:rPr>
        <w:tab/>
      </w:r>
    </w:p>
    <w:p w:rsidR="0039596C" w:rsidRPr="002D59C5" w:rsidRDefault="00552402" w:rsidP="00A31658">
      <w:pPr>
        <w:spacing w:line="360" w:lineRule="auto"/>
        <w:ind w:firstLine="708"/>
        <w:jc w:val="center"/>
        <w:rPr>
          <w:rFonts w:ascii="Verdana" w:hAnsi="Verdana" w:cs="Verdana"/>
          <w:color w:val="993366"/>
          <w:sz w:val="17"/>
          <w:szCs w:val="17"/>
        </w:rPr>
      </w:pPr>
      <w:r w:rsidRPr="002D59C5">
        <w:rPr>
          <w:noProof/>
          <w:lang w:eastAsia="sk-SK"/>
        </w:rPr>
        <w:drawing>
          <wp:inline distT="0" distB="0" distL="0" distR="0">
            <wp:extent cx="2847975" cy="4171950"/>
            <wp:effectExtent l="0" t="0" r="0" b="0"/>
            <wp:docPr id="1" name="Obrázok 1" descr="C:\Users\mojtovab\Desktop\minister_dr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tovab\Desktop\minister_druck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722" cy="4174509"/>
                    </a:xfrm>
                    <a:prstGeom prst="rect">
                      <a:avLst/>
                    </a:prstGeom>
                    <a:noFill/>
                    <a:ln>
                      <a:noFill/>
                    </a:ln>
                  </pic:spPr>
                </pic:pic>
              </a:graphicData>
            </a:graphic>
          </wp:inline>
        </w:drawing>
      </w:r>
    </w:p>
    <w:p w:rsidR="00552402" w:rsidRPr="002D59C5" w:rsidRDefault="00945961" w:rsidP="00552402">
      <w:pPr>
        <w:spacing w:line="360" w:lineRule="auto"/>
        <w:ind w:firstLine="708"/>
        <w:rPr>
          <w:rFonts w:ascii="Verdana" w:hAnsi="Verdana"/>
          <w:sz w:val="17"/>
          <w:szCs w:val="17"/>
        </w:rPr>
      </w:pPr>
      <w:r w:rsidRPr="002D59C5">
        <w:rPr>
          <w:rFonts w:ascii="Verdana" w:hAnsi="Verdana" w:cs="Verdana"/>
          <w:sz w:val="17"/>
          <w:szCs w:val="17"/>
        </w:rPr>
        <w:t xml:space="preserve">                                                 </w:t>
      </w:r>
      <w:r w:rsidR="00552402" w:rsidRPr="002D59C5">
        <w:rPr>
          <w:rFonts w:ascii="Verdana" w:hAnsi="Verdana" w:cs="Verdana"/>
          <w:sz w:val="17"/>
          <w:szCs w:val="17"/>
        </w:rPr>
        <w:t xml:space="preserve">       JUDr. Ing. Tomáš Drucker</w:t>
      </w:r>
    </w:p>
    <w:p w:rsidR="0039596C" w:rsidRPr="002D59C5" w:rsidRDefault="00552402" w:rsidP="00552402">
      <w:pPr>
        <w:spacing w:line="360" w:lineRule="auto"/>
        <w:ind w:left="2124" w:firstLine="708"/>
        <w:rPr>
          <w:rFonts w:ascii="Verdana" w:hAnsi="Verdana" w:cs="Verdana"/>
          <w:sz w:val="17"/>
          <w:szCs w:val="17"/>
        </w:rPr>
      </w:pPr>
      <w:r w:rsidRPr="002D59C5">
        <w:rPr>
          <w:rFonts w:ascii="Verdana" w:hAnsi="Verdana" w:cs="Verdana"/>
          <w:sz w:val="17"/>
          <w:szCs w:val="17"/>
        </w:rPr>
        <w:t xml:space="preserve">        </w:t>
      </w:r>
      <w:r w:rsidR="0039596C" w:rsidRPr="002D59C5">
        <w:rPr>
          <w:rFonts w:ascii="Verdana" w:hAnsi="Verdana" w:cs="Verdana"/>
          <w:sz w:val="17"/>
          <w:szCs w:val="17"/>
        </w:rPr>
        <w:t>minister zdravotníctva Slovenskej republiky</w:t>
      </w:r>
    </w:p>
    <w:p w:rsidR="0087349D" w:rsidRPr="002D59C5" w:rsidRDefault="0039596C" w:rsidP="00A31658">
      <w:pPr>
        <w:spacing w:line="360" w:lineRule="auto"/>
        <w:ind w:firstLine="708"/>
        <w:rPr>
          <w:rFonts w:ascii="Verdana" w:hAnsi="Verdana"/>
          <w:sz w:val="17"/>
          <w:szCs w:val="17"/>
        </w:rPr>
      </w:pPr>
      <w:r w:rsidRPr="002D59C5">
        <w:rPr>
          <w:rFonts w:ascii="Verdana" w:hAnsi="Verdana" w:cs="Verdana"/>
          <w:sz w:val="17"/>
          <w:szCs w:val="17"/>
        </w:rPr>
        <w:tab/>
      </w:r>
      <w:r w:rsidRPr="002D59C5">
        <w:rPr>
          <w:rFonts w:ascii="Verdana" w:hAnsi="Verdana" w:cs="Verdana"/>
          <w:sz w:val="17"/>
          <w:szCs w:val="17"/>
        </w:rPr>
        <w:tab/>
      </w:r>
      <w:r w:rsidRPr="002D59C5">
        <w:rPr>
          <w:rFonts w:ascii="Verdana" w:hAnsi="Verdana" w:cs="Verdana"/>
          <w:sz w:val="17"/>
          <w:szCs w:val="17"/>
        </w:rPr>
        <w:tab/>
      </w:r>
      <w:r w:rsidR="0087349D" w:rsidRPr="002D59C5">
        <w:rPr>
          <w:rFonts w:ascii="Verdana" w:hAnsi="Verdana" w:cs="Verdana"/>
          <w:sz w:val="17"/>
          <w:szCs w:val="17"/>
        </w:rPr>
        <w:tab/>
      </w:r>
    </w:p>
    <w:p w:rsidR="0087349D" w:rsidRPr="002D59C5" w:rsidRDefault="0087349D" w:rsidP="00A31658">
      <w:pPr>
        <w:spacing w:line="360" w:lineRule="auto"/>
        <w:ind w:firstLine="708"/>
        <w:rPr>
          <w:rFonts w:ascii="Verdana" w:hAnsi="Verdana"/>
          <w:sz w:val="17"/>
          <w:szCs w:val="17"/>
        </w:rPr>
      </w:pPr>
    </w:p>
    <w:p w:rsidR="0039596C" w:rsidRPr="002D59C5" w:rsidRDefault="0039596C" w:rsidP="003C6396">
      <w:pPr>
        <w:spacing w:line="360" w:lineRule="auto"/>
        <w:rPr>
          <w:rFonts w:ascii="Verdana" w:hAnsi="Verdana" w:cs="Verdana"/>
          <w:color w:val="993366"/>
          <w:sz w:val="17"/>
          <w:szCs w:val="17"/>
        </w:rPr>
      </w:pPr>
    </w:p>
    <w:p w:rsidR="002C3D0B" w:rsidRPr="002D59C5" w:rsidRDefault="002C3D0B" w:rsidP="00A31658">
      <w:pPr>
        <w:spacing w:line="360" w:lineRule="auto"/>
        <w:ind w:firstLine="708"/>
        <w:rPr>
          <w:rFonts w:ascii="Verdana" w:hAnsi="Verdana" w:cs="Verdana"/>
          <w:color w:val="993366"/>
          <w:sz w:val="17"/>
          <w:szCs w:val="17"/>
        </w:rPr>
      </w:pPr>
    </w:p>
    <w:p w:rsidR="003C6396" w:rsidRPr="002D59C5" w:rsidRDefault="003C6396" w:rsidP="00A31658">
      <w:pPr>
        <w:spacing w:line="360" w:lineRule="auto"/>
        <w:ind w:firstLine="708"/>
        <w:rPr>
          <w:rFonts w:ascii="Verdana" w:hAnsi="Verdana" w:cs="Verdana"/>
          <w:color w:val="993366"/>
          <w:sz w:val="17"/>
          <w:szCs w:val="17"/>
        </w:rPr>
      </w:pPr>
    </w:p>
    <w:p w:rsidR="003C6396" w:rsidRPr="002D59C5" w:rsidRDefault="003C6396" w:rsidP="00A31658">
      <w:pPr>
        <w:spacing w:line="360" w:lineRule="auto"/>
        <w:ind w:firstLine="708"/>
        <w:rPr>
          <w:rFonts w:ascii="Verdana" w:hAnsi="Verdana" w:cs="Verdana"/>
          <w:color w:val="993366"/>
          <w:sz w:val="17"/>
          <w:szCs w:val="17"/>
        </w:rPr>
      </w:pPr>
    </w:p>
    <w:p w:rsidR="00525838" w:rsidRPr="00B9716A" w:rsidRDefault="002D2580" w:rsidP="002610A9">
      <w:pPr>
        <w:spacing w:line="360" w:lineRule="auto"/>
        <w:rPr>
          <w:rFonts w:ascii="Verdana" w:hAnsi="Verdana" w:cs="Verdana"/>
          <w:b/>
          <w:bCs/>
          <w:color w:val="7030A0"/>
          <w:sz w:val="17"/>
          <w:szCs w:val="17"/>
        </w:rPr>
      </w:pPr>
      <w:r w:rsidRPr="00B9716A">
        <w:rPr>
          <w:rFonts w:ascii="Verdana" w:hAnsi="Verdana" w:cs="Verdana"/>
          <w:b/>
          <w:bCs/>
          <w:color w:val="7030A0"/>
          <w:sz w:val="17"/>
          <w:szCs w:val="17"/>
        </w:rPr>
        <w:t xml:space="preserve">1.3 </w:t>
      </w:r>
      <w:r w:rsidR="002610A9" w:rsidRPr="00B9716A">
        <w:rPr>
          <w:rFonts w:ascii="Verdana" w:hAnsi="Verdana" w:cs="Verdana"/>
          <w:b/>
          <w:bCs/>
          <w:color w:val="7030A0"/>
          <w:sz w:val="17"/>
          <w:szCs w:val="17"/>
        </w:rPr>
        <w:t xml:space="preserve"> </w:t>
      </w:r>
      <w:r w:rsidR="003C6396" w:rsidRPr="00B9716A">
        <w:rPr>
          <w:rFonts w:ascii="Verdana" w:hAnsi="Verdana" w:cs="Verdana"/>
          <w:b/>
          <w:bCs/>
          <w:color w:val="7030A0"/>
          <w:sz w:val="17"/>
          <w:szCs w:val="17"/>
        </w:rPr>
        <w:t>Organizačná štruktúra</w:t>
      </w:r>
    </w:p>
    <w:p w:rsidR="00032B40" w:rsidRPr="00B9716A" w:rsidRDefault="00032B40" w:rsidP="00A31658">
      <w:pPr>
        <w:spacing w:line="360" w:lineRule="auto"/>
        <w:ind w:firstLine="705"/>
        <w:rPr>
          <w:rFonts w:ascii="Verdana" w:hAnsi="Verdana" w:cs="Verdana"/>
          <w:sz w:val="8"/>
          <w:szCs w:val="8"/>
        </w:rPr>
      </w:pPr>
    </w:p>
    <w:p w:rsidR="0039596C" w:rsidRPr="00B9716A" w:rsidRDefault="0039596C" w:rsidP="00A31658">
      <w:pPr>
        <w:spacing w:line="360" w:lineRule="auto"/>
        <w:ind w:firstLine="705"/>
        <w:rPr>
          <w:rFonts w:ascii="Verdana" w:hAnsi="Verdana" w:cs="Verdana"/>
          <w:sz w:val="17"/>
          <w:szCs w:val="17"/>
        </w:rPr>
      </w:pPr>
      <w:r w:rsidRPr="00B9716A">
        <w:rPr>
          <w:rFonts w:ascii="Verdana" w:hAnsi="Verdana" w:cs="Verdana"/>
          <w:sz w:val="17"/>
          <w:szCs w:val="17"/>
        </w:rPr>
        <w:t>Organizačnú štruktúru ministerstva k 31.12.201</w:t>
      </w:r>
      <w:r w:rsidR="00B9716A" w:rsidRPr="00B9716A">
        <w:rPr>
          <w:rFonts w:ascii="Verdana" w:hAnsi="Verdana" w:cs="Verdana"/>
          <w:sz w:val="17"/>
          <w:szCs w:val="17"/>
        </w:rPr>
        <w:t>6</w:t>
      </w:r>
      <w:r w:rsidR="00EF44B1" w:rsidRPr="00B9716A">
        <w:rPr>
          <w:rFonts w:ascii="Verdana" w:hAnsi="Verdana" w:cs="Verdana"/>
          <w:sz w:val="17"/>
          <w:szCs w:val="17"/>
        </w:rPr>
        <w:t xml:space="preserve"> </w:t>
      </w:r>
      <w:r w:rsidRPr="00B9716A">
        <w:rPr>
          <w:rFonts w:ascii="Verdana" w:hAnsi="Verdana" w:cs="Verdana"/>
          <w:sz w:val="17"/>
          <w:szCs w:val="17"/>
        </w:rPr>
        <w:t xml:space="preserve">vyjadruje </w:t>
      </w:r>
      <w:r w:rsidRPr="00B9716A">
        <w:rPr>
          <w:rFonts w:ascii="Verdana" w:hAnsi="Verdana" w:cs="Verdana"/>
          <w:iCs/>
          <w:sz w:val="17"/>
          <w:szCs w:val="17"/>
        </w:rPr>
        <w:t>schéma č. 1:</w:t>
      </w:r>
    </w:p>
    <w:p w:rsidR="00322B50" w:rsidRPr="00B9716A" w:rsidRDefault="002A30E3" w:rsidP="00A31658">
      <w:pPr>
        <w:spacing w:line="360" w:lineRule="auto"/>
        <w:ind w:left="426" w:firstLine="279"/>
        <w:jc w:val="right"/>
        <w:rPr>
          <w:color w:val="000000"/>
          <w:sz w:val="22"/>
          <w:szCs w:val="22"/>
        </w:rPr>
      </w:pPr>
      <w:r>
        <w:rPr>
          <w:rFonts w:ascii="Verdana" w:hAnsi="Verdana" w:cs="Verdana"/>
          <w:iCs/>
          <w:noProof/>
          <w:sz w:val="17"/>
          <w:szCs w:val="17"/>
          <w:lang w:eastAsia="sk-SK"/>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3.2pt;margin-top:14.95pt;width:524.9pt;height:665.55pt;z-index:251697152">
            <v:imagedata r:id="rId13" o:title=""/>
          </v:shape>
          <o:OLEObject Type="Embed" ProgID="Visio.Drawing.11" ShapeID="_x0000_s1034" DrawAspect="Content" ObjectID="_1581224789" r:id="rId14"/>
        </w:object>
      </w:r>
      <w:r w:rsidR="0039596C" w:rsidRPr="00B9716A">
        <w:rPr>
          <w:rFonts w:ascii="Verdana" w:hAnsi="Verdana" w:cs="Verdana"/>
          <w:iCs/>
          <w:sz w:val="17"/>
          <w:szCs w:val="17"/>
        </w:rPr>
        <w:t xml:space="preserve">Schéma </w:t>
      </w:r>
      <w:r w:rsidR="0045737A" w:rsidRPr="00B9716A">
        <w:rPr>
          <w:rFonts w:ascii="Verdana" w:hAnsi="Verdana" w:cs="Verdana"/>
          <w:iCs/>
          <w:sz w:val="17"/>
          <w:szCs w:val="17"/>
        </w:rPr>
        <w:t>č. 1</w:t>
      </w:r>
    </w:p>
    <w:p w:rsidR="00322B50" w:rsidRPr="00B9716A" w:rsidRDefault="00322B50" w:rsidP="00F50AB0">
      <w:pPr>
        <w:spacing w:line="360" w:lineRule="auto"/>
        <w:ind w:left="426" w:firstLine="279"/>
        <w:jc w:val="lef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6A7C9A" w:rsidRPr="00B9716A" w:rsidRDefault="006A7C9A" w:rsidP="00A31658">
      <w:pPr>
        <w:spacing w:line="360" w:lineRule="auto"/>
        <w:ind w:left="426" w:firstLine="279"/>
        <w:jc w:val="right"/>
        <w:rPr>
          <w:highlight w:val="yellow"/>
        </w:rPr>
      </w:pPr>
    </w:p>
    <w:p w:rsidR="006A7C9A" w:rsidRPr="00B9716A" w:rsidRDefault="006A7C9A" w:rsidP="00A31658">
      <w:pPr>
        <w:spacing w:line="360" w:lineRule="auto"/>
        <w:ind w:left="426" w:firstLine="279"/>
        <w:jc w:val="right"/>
        <w:rPr>
          <w:highlight w:val="yellow"/>
        </w:rPr>
      </w:pPr>
    </w:p>
    <w:p w:rsidR="00322B50" w:rsidRPr="00B9716A" w:rsidRDefault="00322B50" w:rsidP="00A31658">
      <w:pPr>
        <w:spacing w:line="360" w:lineRule="auto"/>
        <w:rPr>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2D2580" w:rsidP="00C437ED">
      <w:pPr>
        <w:tabs>
          <w:tab w:val="left" w:pos="0"/>
        </w:tabs>
        <w:spacing w:line="360" w:lineRule="auto"/>
        <w:jc w:val="left"/>
        <w:rPr>
          <w:rFonts w:ascii="Verdana" w:hAnsi="Verdana" w:cs="Verdana"/>
          <w:b/>
          <w:bCs/>
          <w:caps/>
          <w:color w:val="7030A0"/>
          <w:sz w:val="20"/>
          <w:szCs w:val="20"/>
        </w:rPr>
      </w:pPr>
      <w:r w:rsidRPr="00B9716A">
        <w:rPr>
          <w:rFonts w:ascii="Verdana" w:hAnsi="Verdana" w:cs="Verdana"/>
          <w:b/>
          <w:bCs/>
          <w:caps/>
          <w:color w:val="7030A0"/>
          <w:sz w:val="20"/>
          <w:szCs w:val="20"/>
        </w:rPr>
        <w:lastRenderedPageBreak/>
        <w:t xml:space="preserve">2 </w:t>
      </w:r>
      <w:r w:rsidR="0039596C" w:rsidRPr="00B9716A">
        <w:rPr>
          <w:rFonts w:ascii="Verdana" w:hAnsi="Verdana" w:cs="Verdana"/>
          <w:b/>
          <w:bCs/>
          <w:caps/>
          <w:color w:val="7030A0"/>
          <w:sz w:val="20"/>
          <w:szCs w:val="20"/>
        </w:rPr>
        <w:t>PRIORITY V ROKU 201</w:t>
      </w:r>
      <w:r w:rsidR="00B9716A" w:rsidRPr="00B9716A">
        <w:rPr>
          <w:rFonts w:ascii="Verdana" w:hAnsi="Verdana" w:cs="Verdana"/>
          <w:b/>
          <w:bCs/>
          <w:caps/>
          <w:color w:val="7030A0"/>
          <w:sz w:val="20"/>
          <w:szCs w:val="20"/>
        </w:rPr>
        <w:t>6</w:t>
      </w:r>
    </w:p>
    <w:p w:rsidR="0039596C" w:rsidRPr="00B9716A" w:rsidRDefault="0039596C" w:rsidP="00FC42EF">
      <w:pPr>
        <w:spacing w:line="360" w:lineRule="auto"/>
        <w:ind w:left="709"/>
        <w:rPr>
          <w:rFonts w:ascii="Verdana" w:hAnsi="Verdana" w:cs="Verdana"/>
          <w:b/>
          <w:bCs/>
          <w:color w:val="7030A0"/>
          <w:sz w:val="17"/>
          <w:szCs w:val="17"/>
          <w:highlight w:val="yellow"/>
        </w:rPr>
      </w:pPr>
    </w:p>
    <w:p w:rsidR="00B52207" w:rsidRPr="00B9716A" w:rsidRDefault="002D2580" w:rsidP="00C437ED">
      <w:pPr>
        <w:spacing w:line="360" w:lineRule="auto"/>
        <w:rPr>
          <w:rFonts w:ascii="Verdana" w:hAnsi="Verdana" w:cs="Verdana"/>
          <w:b/>
          <w:bCs/>
          <w:color w:val="7030A0"/>
          <w:sz w:val="17"/>
          <w:szCs w:val="17"/>
        </w:rPr>
      </w:pPr>
      <w:r w:rsidRPr="00B9716A">
        <w:rPr>
          <w:rFonts w:ascii="Verdana" w:hAnsi="Verdana" w:cs="Verdana"/>
          <w:b/>
          <w:bCs/>
          <w:color w:val="7030A0"/>
          <w:sz w:val="17"/>
          <w:szCs w:val="17"/>
        </w:rPr>
        <w:t xml:space="preserve">2.1 </w:t>
      </w:r>
      <w:r w:rsidR="0039596C" w:rsidRPr="00B9716A">
        <w:rPr>
          <w:rFonts w:ascii="Verdana" w:hAnsi="Verdana" w:cs="Verdana"/>
          <w:b/>
          <w:bCs/>
          <w:color w:val="7030A0"/>
          <w:sz w:val="17"/>
          <w:szCs w:val="17"/>
        </w:rPr>
        <w:t>Úlohy vyplývajúce z Plánu legislatívnych úloh vlády SR</w:t>
      </w:r>
      <w:r w:rsidR="00EA7B47" w:rsidRPr="00B9716A">
        <w:rPr>
          <w:rFonts w:ascii="Verdana" w:hAnsi="Verdana" w:cs="Verdana"/>
          <w:b/>
          <w:bCs/>
          <w:color w:val="7030A0"/>
          <w:sz w:val="17"/>
          <w:szCs w:val="17"/>
        </w:rPr>
        <w:t>,</w:t>
      </w:r>
      <w:r w:rsidR="00B52207" w:rsidRPr="00B9716A">
        <w:rPr>
          <w:rFonts w:ascii="Verdana" w:hAnsi="Verdana" w:cs="Verdana"/>
          <w:b/>
          <w:bCs/>
          <w:color w:val="7030A0"/>
          <w:sz w:val="17"/>
          <w:szCs w:val="17"/>
        </w:rPr>
        <w:t xml:space="preserve"> z Plánu práce vlády SR</w:t>
      </w:r>
      <w:r w:rsidR="00EA7B47" w:rsidRPr="00B9716A">
        <w:rPr>
          <w:rFonts w:ascii="Verdana" w:hAnsi="Verdana" w:cs="Verdana"/>
          <w:b/>
          <w:bCs/>
          <w:color w:val="7030A0"/>
          <w:sz w:val="17"/>
          <w:szCs w:val="17"/>
        </w:rPr>
        <w:t xml:space="preserve"> </w:t>
      </w:r>
      <w:r w:rsidR="00B52207" w:rsidRPr="00B9716A">
        <w:rPr>
          <w:rFonts w:ascii="Verdana" w:hAnsi="Verdana" w:cs="Verdana"/>
          <w:b/>
          <w:bCs/>
          <w:color w:val="7030A0"/>
          <w:sz w:val="17"/>
          <w:szCs w:val="17"/>
        </w:rPr>
        <w:t xml:space="preserve">a z prijatých uznesení vlády SR </w:t>
      </w:r>
    </w:p>
    <w:p w:rsidR="0039596C" w:rsidRPr="00B9716A" w:rsidRDefault="0039596C" w:rsidP="00FC42EF">
      <w:pPr>
        <w:spacing w:line="360" w:lineRule="auto"/>
        <w:ind w:left="709"/>
        <w:rPr>
          <w:rFonts w:ascii="Verdana" w:hAnsi="Verdana" w:cs="Verdana"/>
          <w:b/>
          <w:bCs/>
          <w:color w:val="7030A0"/>
          <w:sz w:val="17"/>
          <w:szCs w:val="17"/>
          <w:highlight w:val="yellow"/>
        </w:rPr>
      </w:pPr>
    </w:p>
    <w:p w:rsidR="0039596C" w:rsidRPr="00B9716A" w:rsidRDefault="00B52207" w:rsidP="00FC42EF">
      <w:pPr>
        <w:spacing w:line="360" w:lineRule="auto"/>
        <w:ind w:left="709"/>
        <w:rPr>
          <w:rFonts w:ascii="Verdana" w:hAnsi="Verdana" w:cs="Verdana"/>
          <w:sz w:val="17"/>
          <w:szCs w:val="17"/>
        </w:rPr>
      </w:pPr>
      <w:r w:rsidRPr="00B9716A">
        <w:rPr>
          <w:rFonts w:ascii="Verdana" w:hAnsi="Verdana" w:cs="Verdana"/>
          <w:sz w:val="17"/>
          <w:szCs w:val="17"/>
        </w:rPr>
        <w:t xml:space="preserve">Prehľad </w:t>
      </w:r>
      <w:r w:rsidRPr="00B9716A">
        <w:rPr>
          <w:rFonts w:ascii="Verdana" w:hAnsi="Verdana" w:cs="Verdana"/>
          <w:color w:val="000000" w:themeColor="text1"/>
          <w:sz w:val="17"/>
          <w:szCs w:val="17"/>
        </w:rPr>
        <w:t xml:space="preserve">úloh </w:t>
      </w:r>
      <w:r w:rsidRPr="00B9716A">
        <w:rPr>
          <w:rFonts w:ascii="Verdana" w:hAnsi="Verdana" w:cs="Verdana"/>
          <w:bCs/>
          <w:color w:val="000000" w:themeColor="text1"/>
          <w:sz w:val="17"/>
          <w:szCs w:val="17"/>
        </w:rPr>
        <w:t>vyplývajúcich z Plánu legislat</w:t>
      </w:r>
      <w:r w:rsidR="0087349D" w:rsidRPr="00B9716A">
        <w:rPr>
          <w:rFonts w:ascii="Verdana" w:hAnsi="Verdana" w:cs="Verdana"/>
          <w:bCs/>
          <w:color w:val="000000" w:themeColor="text1"/>
          <w:sz w:val="17"/>
          <w:szCs w:val="17"/>
        </w:rPr>
        <w:t>ívnych úloh vlády SR na rok 201</w:t>
      </w:r>
      <w:r w:rsidR="00B9716A" w:rsidRPr="00B9716A">
        <w:rPr>
          <w:rFonts w:ascii="Verdana" w:hAnsi="Verdana" w:cs="Verdana"/>
          <w:bCs/>
          <w:color w:val="000000" w:themeColor="text1"/>
          <w:sz w:val="17"/>
          <w:szCs w:val="17"/>
        </w:rPr>
        <w:t>6</w:t>
      </w:r>
      <w:r w:rsidRPr="00B9716A">
        <w:rPr>
          <w:rFonts w:ascii="Verdana" w:hAnsi="Verdana" w:cs="Verdana"/>
          <w:bCs/>
          <w:color w:val="000000" w:themeColor="text1"/>
          <w:sz w:val="17"/>
          <w:szCs w:val="17"/>
        </w:rPr>
        <w:t xml:space="preserve"> </w:t>
      </w:r>
      <w:r w:rsidRPr="002D59C5">
        <w:rPr>
          <w:rFonts w:ascii="Verdana" w:hAnsi="Verdana" w:cs="Verdana"/>
          <w:bCs/>
          <w:color w:val="000000" w:themeColor="text1"/>
          <w:sz w:val="17"/>
          <w:szCs w:val="17"/>
        </w:rPr>
        <w:t>(</w:t>
      </w:r>
      <w:r w:rsidR="002D59C5" w:rsidRPr="002D59C5">
        <w:rPr>
          <w:rFonts w:ascii="Verdana" w:hAnsi="Verdana" w:cs="Verdana"/>
          <w:bCs/>
          <w:color w:val="000000" w:themeColor="text1"/>
          <w:sz w:val="17"/>
          <w:szCs w:val="17"/>
        </w:rPr>
        <w:t>7</w:t>
      </w:r>
      <w:r w:rsidRPr="002D59C5">
        <w:rPr>
          <w:rFonts w:ascii="Verdana" w:hAnsi="Verdana" w:cs="Verdana"/>
          <w:bCs/>
          <w:color w:val="000000" w:themeColor="text1"/>
          <w:sz w:val="17"/>
          <w:szCs w:val="17"/>
        </w:rPr>
        <w:t xml:space="preserve"> úloh),</w:t>
      </w:r>
      <w:r w:rsidRPr="00B9716A">
        <w:rPr>
          <w:rFonts w:ascii="Verdana" w:hAnsi="Verdana" w:cs="Verdana"/>
          <w:bCs/>
          <w:color w:val="000000" w:themeColor="text1"/>
          <w:sz w:val="17"/>
          <w:szCs w:val="17"/>
        </w:rPr>
        <w:t xml:space="preserve"> z </w:t>
      </w:r>
      <w:r w:rsidR="0087349D" w:rsidRPr="00B9716A">
        <w:rPr>
          <w:rFonts w:ascii="Verdana" w:hAnsi="Verdana" w:cs="Verdana"/>
          <w:bCs/>
          <w:color w:val="000000" w:themeColor="text1"/>
          <w:sz w:val="17"/>
          <w:szCs w:val="17"/>
        </w:rPr>
        <w:t>Plánu práce vlády SR na rok 201</w:t>
      </w:r>
      <w:r w:rsidR="00B9716A" w:rsidRPr="00B9716A">
        <w:rPr>
          <w:rFonts w:ascii="Verdana" w:hAnsi="Verdana" w:cs="Verdana"/>
          <w:bCs/>
          <w:color w:val="000000" w:themeColor="text1"/>
          <w:sz w:val="17"/>
          <w:szCs w:val="17"/>
        </w:rPr>
        <w:t>6</w:t>
      </w:r>
      <w:r w:rsidRPr="00B9716A">
        <w:rPr>
          <w:rFonts w:ascii="Verdana" w:hAnsi="Verdana" w:cs="Verdana"/>
          <w:bCs/>
          <w:color w:val="000000" w:themeColor="text1"/>
          <w:sz w:val="17"/>
          <w:szCs w:val="17"/>
        </w:rPr>
        <w:t xml:space="preserve"> a z</w:t>
      </w:r>
      <w:r w:rsidR="00E730A5" w:rsidRPr="00B9716A">
        <w:rPr>
          <w:rFonts w:ascii="Verdana" w:hAnsi="Verdana" w:cs="Verdana"/>
          <w:bCs/>
          <w:color w:val="000000" w:themeColor="text1"/>
          <w:sz w:val="17"/>
          <w:szCs w:val="17"/>
        </w:rPr>
        <w:t xml:space="preserve"> prijatých uznesení vlády </w:t>
      </w:r>
      <w:r w:rsidR="00E730A5" w:rsidRPr="002D59C5">
        <w:rPr>
          <w:rFonts w:ascii="Verdana" w:hAnsi="Verdana" w:cs="Verdana"/>
          <w:bCs/>
          <w:color w:val="000000" w:themeColor="text1"/>
          <w:sz w:val="17"/>
          <w:szCs w:val="17"/>
        </w:rPr>
        <w:t xml:space="preserve">SR </w:t>
      </w:r>
      <w:r w:rsidR="002D59C5" w:rsidRPr="002D59C5">
        <w:rPr>
          <w:rFonts w:ascii="Verdana" w:hAnsi="Verdana" w:cs="Verdana"/>
          <w:bCs/>
          <w:color w:val="000000" w:themeColor="text1"/>
          <w:sz w:val="17"/>
          <w:szCs w:val="17"/>
        </w:rPr>
        <w:t>(5</w:t>
      </w:r>
      <w:r w:rsidRPr="002D59C5">
        <w:rPr>
          <w:rFonts w:ascii="Verdana" w:hAnsi="Verdana" w:cs="Verdana"/>
          <w:bCs/>
          <w:color w:val="000000" w:themeColor="text1"/>
          <w:sz w:val="17"/>
          <w:szCs w:val="17"/>
        </w:rPr>
        <w:t xml:space="preserve"> úloh) </w:t>
      </w:r>
      <w:r w:rsidR="0039596C" w:rsidRPr="002D59C5">
        <w:rPr>
          <w:rFonts w:ascii="Verdana" w:hAnsi="Verdana" w:cs="Verdana"/>
          <w:sz w:val="17"/>
          <w:szCs w:val="17"/>
        </w:rPr>
        <w:t>tvorí</w:t>
      </w:r>
      <w:r w:rsidR="0039596C" w:rsidRPr="00B9716A">
        <w:rPr>
          <w:rFonts w:ascii="Verdana" w:hAnsi="Verdana" w:cs="Verdana"/>
          <w:sz w:val="17"/>
          <w:szCs w:val="17"/>
        </w:rPr>
        <w:t xml:space="preserve"> </w:t>
      </w:r>
      <w:r w:rsidR="0039596C" w:rsidRPr="00B9716A">
        <w:rPr>
          <w:rFonts w:ascii="Verdana" w:hAnsi="Verdana" w:cs="Verdana"/>
          <w:iCs/>
          <w:sz w:val="17"/>
          <w:szCs w:val="17"/>
        </w:rPr>
        <w:t>prílohu č. 1</w:t>
      </w:r>
      <w:r w:rsidR="0039596C" w:rsidRPr="00B9716A">
        <w:rPr>
          <w:rFonts w:ascii="Verdana" w:hAnsi="Verdana" w:cs="Verdana"/>
          <w:sz w:val="17"/>
          <w:szCs w:val="17"/>
        </w:rPr>
        <w:t>.</w:t>
      </w:r>
    </w:p>
    <w:p w:rsidR="0039596C" w:rsidRPr="00B9716A" w:rsidRDefault="0039596C" w:rsidP="00FC42EF">
      <w:pPr>
        <w:spacing w:line="360" w:lineRule="auto"/>
        <w:ind w:left="709"/>
        <w:rPr>
          <w:rFonts w:ascii="Verdana" w:hAnsi="Verdana" w:cs="Verdana"/>
          <w:b/>
          <w:bCs/>
          <w:color w:val="333399"/>
          <w:sz w:val="17"/>
          <w:szCs w:val="17"/>
          <w:highlight w:val="yellow"/>
        </w:rPr>
      </w:pPr>
    </w:p>
    <w:p w:rsidR="0039596C" w:rsidRPr="00B9716A" w:rsidRDefault="002D2580" w:rsidP="00C437ED">
      <w:pPr>
        <w:spacing w:line="360" w:lineRule="auto"/>
        <w:ind w:right="-174"/>
        <w:rPr>
          <w:rFonts w:ascii="Verdana" w:hAnsi="Verdana" w:cs="Verdana"/>
          <w:b/>
          <w:bCs/>
          <w:color w:val="7030A0"/>
          <w:sz w:val="17"/>
          <w:szCs w:val="17"/>
        </w:rPr>
      </w:pPr>
      <w:r w:rsidRPr="00B9716A">
        <w:rPr>
          <w:rFonts w:ascii="Verdana" w:hAnsi="Verdana" w:cs="Verdana"/>
          <w:b/>
          <w:bCs/>
          <w:color w:val="7030A0"/>
          <w:sz w:val="17"/>
          <w:szCs w:val="17"/>
        </w:rPr>
        <w:t xml:space="preserve">2.2 </w:t>
      </w:r>
      <w:r w:rsidR="0039596C" w:rsidRPr="00B9716A">
        <w:rPr>
          <w:rFonts w:ascii="Verdana" w:hAnsi="Verdana" w:cs="Verdana"/>
          <w:b/>
          <w:bCs/>
          <w:color w:val="7030A0"/>
          <w:sz w:val="17"/>
          <w:szCs w:val="17"/>
        </w:rPr>
        <w:t>Materiály predložené do vlády SR a jej orgánov</w:t>
      </w:r>
      <w:r w:rsidR="00EA7B47" w:rsidRPr="00B9716A">
        <w:rPr>
          <w:rFonts w:ascii="Verdana" w:hAnsi="Verdana" w:cs="Verdana"/>
          <w:b/>
          <w:bCs/>
          <w:color w:val="7030A0"/>
          <w:sz w:val="17"/>
          <w:szCs w:val="17"/>
        </w:rPr>
        <w:t xml:space="preserve"> a</w:t>
      </w:r>
      <w:r w:rsidR="0039596C" w:rsidRPr="00B9716A">
        <w:rPr>
          <w:rFonts w:ascii="Verdana" w:hAnsi="Verdana" w:cs="Verdana"/>
          <w:b/>
          <w:bCs/>
          <w:color w:val="7030A0"/>
          <w:sz w:val="17"/>
          <w:szCs w:val="17"/>
        </w:rPr>
        <w:t xml:space="preserve"> do Národnej rady SR a jej orgánov</w:t>
      </w:r>
    </w:p>
    <w:p w:rsidR="0039596C" w:rsidRPr="00B9716A" w:rsidRDefault="0039596C" w:rsidP="00FC42EF">
      <w:pPr>
        <w:spacing w:line="360" w:lineRule="auto"/>
        <w:ind w:left="709"/>
        <w:rPr>
          <w:rFonts w:ascii="Verdana" w:hAnsi="Verdana" w:cs="Verdana"/>
          <w:b/>
          <w:bCs/>
          <w:color w:val="993366"/>
          <w:sz w:val="17"/>
          <w:szCs w:val="17"/>
        </w:rPr>
      </w:pPr>
      <w:r w:rsidRPr="00B9716A">
        <w:rPr>
          <w:rFonts w:ascii="Verdana" w:hAnsi="Verdana" w:cs="Verdana"/>
          <w:b/>
          <w:bCs/>
          <w:color w:val="993366"/>
          <w:sz w:val="17"/>
          <w:szCs w:val="17"/>
        </w:rPr>
        <w:tab/>
      </w:r>
    </w:p>
    <w:p w:rsidR="0039596C" w:rsidRPr="00B9716A" w:rsidRDefault="0039596C" w:rsidP="00FC42EF">
      <w:pPr>
        <w:spacing w:line="360" w:lineRule="auto"/>
        <w:ind w:left="709"/>
        <w:rPr>
          <w:rFonts w:ascii="Verdana" w:hAnsi="Verdana" w:cs="Verdana"/>
          <w:sz w:val="17"/>
          <w:szCs w:val="17"/>
        </w:rPr>
      </w:pPr>
      <w:r w:rsidRPr="00B9716A">
        <w:rPr>
          <w:rFonts w:ascii="Verdana" w:hAnsi="Verdana" w:cs="Verdana"/>
          <w:sz w:val="17"/>
          <w:szCs w:val="17"/>
        </w:rPr>
        <w:t xml:space="preserve">Prehľad materiálov </w:t>
      </w:r>
      <w:r w:rsidRPr="002D59C5">
        <w:rPr>
          <w:rFonts w:ascii="Verdana" w:hAnsi="Verdana" w:cs="Verdana"/>
          <w:sz w:val="17"/>
          <w:szCs w:val="17"/>
        </w:rPr>
        <w:t>(</w:t>
      </w:r>
      <w:r w:rsidR="002D59C5" w:rsidRPr="002D59C5">
        <w:rPr>
          <w:rFonts w:ascii="Verdana" w:hAnsi="Verdana" w:cs="Verdana"/>
          <w:sz w:val="17"/>
          <w:szCs w:val="17"/>
        </w:rPr>
        <w:t>34</w:t>
      </w:r>
      <w:r w:rsidRPr="002D59C5">
        <w:rPr>
          <w:rFonts w:ascii="Verdana" w:hAnsi="Verdana" w:cs="Verdana"/>
          <w:sz w:val="17"/>
          <w:szCs w:val="17"/>
        </w:rPr>
        <w:t>) predložených</w:t>
      </w:r>
      <w:r w:rsidRPr="00B9716A">
        <w:rPr>
          <w:rFonts w:ascii="Verdana" w:hAnsi="Verdana" w:cs="Verdana"/>
          <w:sz w:val="17"/>
          <w:szCs w:val="17"/>
        </w:rPr>
        <w:t xml:space="preserve"> v roku 201</w:t>
      </w:r>
      <w:r w:rsidR="00B9716A" w:rsidRPr="00B9716A">
        <w:rPr>
          <w:rFonts w:ascii="Verdana" w:hAnsi="Verdana" w:cs="Verdana"/>
          <w:sz w:val="17"/>
          <w:szCs w:val="17"/>
        </w:rPr>
        <w:t>6</w:t>
      </w:r>
      <w:r w:rsidRPr="00B9716A">
        <w:rPr>
          <w:rFonts w:ascii="Verdana" w:hAnsi="Verdana" w:cs="Verdana"/>
          <w:sz w:val="17"/>
          <w:szCs w:val="17"/>
        </w:rPr>
        <w:t xml:space="preserve"> do vlády SR a jej orgánov a do Národnej rady SR (ďalej len „NR SR“) a jej orgánov tvorí </w:t>
      </w:r>
      <w:r w:rsidRPr="00B9716A">
        <w:rPr>
          <w:rFonts w:ascii="Verdana" w:hAnsi="Verdana" w:cs="Verdana"/>
          <w:iCs/>
          <w:sz w:val="17"/>
          <w:szCs w:val="17"/>
        </w:rPr>
        <w:t>prílohu č. 2.</w:t>
      </w:r>
    </w:p>
    <w:p w:rsidR="000C3065" w:rsidRPr="00B9716A" w:rsidRDefault="000C3065" w:rsidP="00FC42EF">
      <w:pPr>
        <w:pStyle w:val="Nadpis5"/>
        <w:tabs>
          <w:tab w:val="left" w:pos="600"/>
        </w:tabs>
        <w:ind w:left="709"/>
        <w:rPr>
          <w:caps/>
          <w:color w:val="7030A0"/>
          <w:highlight w:val="yellow"/>
        </w:rPr>
      </w:pPr>
    </w:p>
    <w:p w:rsidR="0039596C" w:rsidRPr="00BC6981" w:rsidRDefault="002D2580" w:rsidP="00C437ED">
      <w:pPr>
        <w:pStyle w:val="Nadpis5"/>
        <w:tabs>
          <w:tab w:val="left" w:pos="0"/>
        </w:tabs>
        <w:rPr>
          <w:caps/>
          <w:color w:val="7030A0"/>
          <w:sz w:val="20"/>
          <w:szCs w:val="20"/>
        </w:rPr>
      </w:pPr>
      <w:r w:rsidRPr="00BC6981">
        <w:rPr>
          <w:caps/>
          <w:color w:val="7030A0"/>
          <w:sz w:val="20"/>
          <w:szCs w:val="20"/>
        </w:rPr>
        <w:t xml:space="preserve">3 </w:t>
      </w:r>
      <w:r w:rsidR="0039596C" w:rsidRPr="00BC6981">
        <w:rPr>
          <w:caps/>
          <w:color w:val="7030A0"/>
          <w:sz w:val="20"/>
          <w:szCs w:val="20"/>
        </w:rPr>
        <w:t>AKTIVITY V ROKU 201</w:t>
      </w:r>
      <w:r w:rsidR="00155C34" w:rsidRPr="00BC6981">
        <w:rPr>
          <w:caps/>
          <w:color w:val="7030A0"/>
          <w:sz w:val="20"/>
          <w:szCs w:val="20"/>
        </w:rPr>
        <w:t>6</w:t>
      </w:r>
    </w:p>
    <w:p w:rsidR="0039596C" w:rsidRPr="00BC6981" w:rsidRDefault="0039596C" w:rsidP="00FC42EF">
      <w:pPr>
        <w:pStyle w:val="Nadpis5"/>
        <w:ind w:left="709"/>
        <w:rPr>
          <w:color w:val="7030A0"/>
        </w:rPr>
      </w:pPr>
    </w:p>
    <w:p w:rsidR="0039596C" w:rsidRPr="00BC6981" w:rsidRDefault="002D2580" w:rsidP="0030145C">
      <w:pPr>
        <w:pStyle w:val="Nadpis5"/>
        <w:tabs>
          <w:tab w:val="left" w:pos="0"/>
        </w:tabs>
        <w:rPr>
          <w:caps/>
          <w:color w:val="7030A0"/>
        </w:rPr>
      </w:pPr>
      <w:r w:rsidRPr="00BC6981">
        <w:rPr>
          <w:caps/>
          <w:color w:val="7030A0"/>
        </w:rPr>
        <w:t>3</w:t>
      </w:r>
      <w:r w:rsidR="00C44165" w:rsidRPr="00BC6981">
        <w:rPr>
          <w:caps/>
          <w:color w:val="7030A0"/>
        </w:rPr>
        <w:t xml:space="preserve">.1  </w:t>
      </w:r>
      <w:r w:rsidR="0039596C" w:rsidRPr="00BC6981">
        <w:rPr>
          <w:caps/>
          <w:color w:val="7030A0"/>
        </w:rPr>
        <w:t>ZDRAVOTNÁ STAROSTLIVOSŤ</w:t>
      </w:r>
    </w:p>
    <w:p w:rsidR="009B00E1" w:rsidRPr="00BC6981" w:rsidRDefault="009B00E1" w:rsidP="009B00E1">
      <w:pPr>
        <w:rPr>
          <w:highlight w:val="yellow"/>
        </w:rPr>
      </w:pPr>
    </w:p>
    <w:p w:rsidR="00014F78" w:rsidRPr="00BC6981" w:rsidRDefault="00BC6981" w:rsidP="00FC42EF">
      <w:pPr>
        <w:spacing w:line="360" w:lineRule="auto"/>
        <w:ind w:left="709"/>
        <w:rPr>
          <w:rFonts w:ascii="Verdana" w:hAnsi="Verdana"/>
          <w:sz w:val="17"/>
          <w:szCs w:val="17"/>
          <w:highlight w:val="yellow"/>
        </w:rPr>
      </w:pPr>
      <w:r w:rsidRPr="00BC6981">
        <w:rPr>
          <w:rFonts w:ascii="Verdana" w:hAnsi="Verdana"/>
          <w:sz w:val="17"/>
          <w:szCs w:val="17"/>
        </w:rPr>
        <w:t>Sekcia zdravia Ministerstva zdravotníctva Slovenskej republiky (ďalej len „Ministerstva zdravotníctva SR“) bola v roku 2016 zložená z odboru zdravotnej starostlivosti a odboru zdravotníckeho vzdelávania, do odboru zdravotnej starostlivosti bolo začlenené oddelenie ošetrovateľskej starostlivosti. Dňom 14. 6. 2016 bola sekcia zdravia zložená z odboru zdravotnej starostlivosti, odboru kategorizácie zdravotných výkonov a odboru zdravotníckeho vzdelávania. Dňom 1. augusta 2016 bola sekcia zdravia zložená z odboru zdravotnej starostlivosti, odboru kategorizácie zdravotných výkonov, odboru zdravotníckeho vzdelávania, a odboru ošetrovateľstva.</w:t>
      </w:r>
    </w:p>
    <w:p w:rsidR="00014F78" w:rsidRPr="00BC6981" w:rsidRDefault="00014F78" w:rsidP="00FC42EF">
      <w:pPr>
        <w:spacing w:line="360" w:lineRule="auto"/>
        <w:ind w:left="709"/>
        <w:rPr>
          <w:rFonts w:ascii="Verdana" w:hAnsi="Verdana"/>
          <w:sz w:val="17"/>
          <w:szCs w:val="17"/>
          <w:highlight w:val="yellow"/>
        </w:rPr>
      </w:pPr>
    </w:p>
    <w:p w:rsidR="00BC6981" w:rsidRPr="00BC6981" w:rsidRDefault="00BC6981" w:rsidP="00BC6981">
      <w:pPr>
        <w:shd w:val="clear" w:color="auto" w:fill="FFFFFD"/>
        <w:spacing w:line="360" w:lineRule="auto"/>
        <w:ind w:left="709"/>
        <w:rPr>
          <w:rFonts w:ascii="Verdana" w:hAnsi="Verdana"/>
          <w:bCs/>
          <w:sz w:val="17"/>
          <w:szCs w:val="17"/>
        </w:rPr>
      </w:pPr>
      <w:r w:rsidRPr="00BC6981">
        <w:rPr>
          <w:rFonts w:ascii="Verdana" w:hAnsi="Verdana"/>
          <w:bCs/>
          <w:sz w:val="17"/>
          <w:szCs w:val="17"/>
        </w:rPr>
        <w:t xml:space="preserve">Odbor zdravotnej starostlivosti plnil v roku 2016 odborné, koncepčné, metodické, legislatívne a organizačné činnosti súvisiace s poskytovaním zdravotnej starostlivosti. Navrhoval priority, trendy rozvoja a poskytovania zdravotnej starostlivosti a bezpečnosti pacienta. Taktiež plnil funkcie Ministerstva zdravotníctva SR na úseku ochrany a podpory zdravia a usmerňovania zdravotnej starostlivosti vo všetkých úrovniach a zdravotníckych zariadeniach. </w:t>
      </w:r>
    </w:p>
    <w:p w:rsidR="00BC6981" w:rsidRPr="00BC6981" w:rsidRDefault="00BC6981" w:rsidP="00BC6981">
      <w:pPr>
        <w:shd w:val="clear" w:color="auto" w:fill="FFFFFD"/>
        <w:spacing w:line="360" w:lineRule="auto"/>
        <w:ind w:left="709"/>
        <w:rPr>
          <w:rFonts w:ascii="Verdana" w:hAnsi="Verdana"/>
          <w:bCs/>
          <w:sz w:val="17"/>
          <w:szCs w:val="17"/>
        </w:rPr>
      </w:pPr>
    </w:p>
    <w:p w:rsidR="00BC6981" w:rsidRPr="00BC6981" w:rsidRDefault="00BC6981" w:rsidP="00BC6981">
      <w:pPr>
        <w:shd w:val="clear" w:color="auto" w:fill="FFFFFD"/>
        <w:spacing w:line="360" w:lineRule="auto"/>
        <w:ind w:left="709"/>
        <w:rPr>
          <w:rFonts w:ascii="Verdana" w:hAnsi="Verdana"/>
          <w:bCs/>
          <w:sz w:val="17"/>
          <w:szCs w:val="17"/>
        </w:rPr>
      </w:pPr>
      <w:r w:rsidRPr="00BC6981">
        <w:rPr>
          <w:rFonts w:ascii="Verdana" w:hAnsi="Verdana"/>
          <w:bCs/>
          <w:sz w:val="17"/>
          <w:szCs w:val="17"/>
        </w:rPr>
        <w:t>Odbor zdravotnej starostlivosti počas predsedníctva Slovenskej republiky v Rade Európskej únie garantoval a viedol niekoľko pracovných rokovaní:</w:t>
      </w:r>
    </w:p>
    <w:p w:rsidR="00BC6981" w:rsidRPr="00BC6981" w:rsidRDefault="00BC6981" w:rsidP="003F70AE">
      <w:pPr>
        <w:pStyle w:val="Odsekzoznamu"/>
        <w:numPr>
          <w:ilvl w:val="0"/>
          <w:numId w:val="11"/>
        </w:numPr>
        <w:shd w:val="clear" w:color="auto" w:fill="FFFFFD"/>
        <w:spacing w:line="360" w:lineRule="auto"/>
        <w:ind w:left="993" w:hanging="426"/>
        <w:rPr>
          <w:rFonts w:ascii="Verdana" w:hAnsi="Verdana"/>
          <w:bCs/>
          <w:sz w:val="17"/>
          <w:szCs w:val="17"/>
        </w:rPr>
      </w:pPr>
      <w:r w:rsidRPr="00BC6981">
        <w:rPr>
          <w:rFonts w:ascii="Verdana" w:hAnsi="Verdana"/>
          <w:bCs/>
          <w:sz w:val="17"/>
          <w:szCs w:val="17"/>
        </w:rPr>
        <w:t>pracovné rokovanie v dňoch 3. a 4. novembra 2016 - „Chief Medical Officers, Chief Nursing Officers and Chief Dental Officers, ktorého hlavn</w:t>
      </w:r>
      <w:r>
        <w:rPr>
          <w:rFonts w:ascii="Verdana" w:hAnsi="Verdana"/>
          <w:bCs/>
          <w:sz w:val="17"/>
          <w:szCs w:val="17"/>
        </w:rPr>
        <w:t xml:space="preserve">ým zámerom bola téma „Pacient - </w:t>
      </w:r>
      <w:r w:rsidRPr="00BC6981">
        <w:rPr>
          <w:rFonts w:ascii="Verdana" w:hAnsi="Verdana"/>
          <w:bCs/>
          <w:sz w:val="17"/>
          <w:szCs w:val="17"/>
        </w:rPr>
        <w:t>centrom záujmu zdravotníckeho systému“,</w:t>
      </w:r>
    </w:p>
    <w:p w:rsidR="00BC6981" w:rsidRPr="00BC6981" w:rsidRDefault="00BC6981" w:rsidP="003F70AE">
      <w:pPr>
        <w:pStyle w:val="Odsekzoznamu"/>
        <w:numPr>
          <w:ilvl w:val="0"/>
          <w:numId w:val="11"/>
        </w:numPr>
        <w:shd w:val="clear" w:color="auto" w:fill="FFFFFD"/>
        <w:spacing w:line="360" w:lineRule="auto"/>
        <w:ind w:left="993" w:hanging="426"/>
        <w:rPr>
          <w:rFonts w:ascii="Verdana" w:hAnsi="Verdana"/>
          <w:bCs/>
          <w:sz w:val="17"/>
          <w:szCs w:val="17"/>
        </w:rPr>
      </w:pPr>
      <w:r w:rsidRPr="00BC6981">
        <w:rPr>
          <w:rFonts w:ascii="Verdana" w:hAnsi="Verdana"/>
          <w:bCs/>
          <w:sz w:val="17"/>
          <w:szCs w:val="17"/>
        </w:rPr>
        <w:t xml:space="preserve">konferencia </w:t>
      </w:r>
      <w:r>
        <w:rPr>
          <w:rFonts w:ascii="Verdana" w:hAnsi="Verdana"/>
          <w:bCs/>
          <w:sz w:val="17"/>
          <w:szCs w:val="17"/>
        </w:rPr>
        <w:t>v dňoch 20 a 21. sepembra 2016 -</w:t>
      </w:r>
      <w:r w:rsidRPr="00BC6981">
        <w:rPr>
          <w:rFonts w:ascii="Verdana" w:hAnsi="Verdana"/>
          <w:bCs/>
          <w:sz w:val="17"/>
          <w:szCs w:val="17"/>
        </w:rPr>
        <w:t xml:space="preserve"> „Non communicable diseases“,</w:t>
      </w:r>
    </w:p>
    <w:p w:rsidR="002D2580" w:rsidRDefault="00BC6981" w:rsidP="003F70AE">
      <w:pPr>
        <w:pStyle w:val="Odsekzoznamu"/>
        <w:numPr>
          <w:ilvl w:val="0"/>
          <w:numId w:val="11"/>
        </w:numPr>
        <w:shd w:val="clear" w:color="auto" w:fill="FFFFFD"/>
        <w:spacing w:line="360" w:lineRule="auto"/>
        <w:ind w:left="993" w:hanging="426"/>
        <w:rPr>
          <w:rFonts w:ascii="Verdana" w:hAnsi="Verdana"/>
          <w:bCs/>
          <w:sz w:val="17"/>
          <w:szCs w:val="17"/>
        </w:rPr>
      </w:pPr>
      <w:r w:rsidRPr="00BC6981">
        <w:rPr>
          <w:rFonts w:ascii="Verdana" w:hAnsi="Verdana"/>
          <w:bCs/>
          <w:sz w:val="17"/>
          <w:szCs w:val="17"/>
        </w:rPr>
        <w:t xml:space="preserve">konferencia v dňoch 28. a </w:t>
      </w:r>
      <w:r>
        <w:rPr>
          <w:rFonts w:ascii="Verdana" w:hAnsi="Verdana"/>
          <w:bCs/>
          <w:sz w:val="17"/>
          <w:szCs w:val="17"/>
        </w:rPr>
        <w:t xml:space="preserve">29. novembra </w:t>
      </w:r>
      <w:r w:rsidRPr="00BC6981">
        <w:rPr>
          <w:rFonts w:ascii="Verdana" w:hAnsi="Verdana"/>
          <w:bCs/>
          <w:sz w:val="17"/>
          <w:szCs w:val="17"/>
        </w:rPr>
        <w:t>- „Alzheimer´s disease“.</w:t>
      </w:r>
    </w:p>
    <w:p w:rsidR="00BC6981" w:rsidRPr="00BC6981" w:rsidRDefault="00BC6981" w:rsidP="00282A6B">
      <w:pPr>
        <w:pStyle w:val="Odsekzoznamu"/>
        <w:shd w:val="clear" w:color="auto" w:fill="FFFFFD"/>
        <w:spacing w:line="360" w:lineRule="auto"/>
        <w:ind w:left="993" w:hanging="426"/>
        <w:rPr>
          <w:rFonts w:ascii="Verdana" w:hAnsi="Verdana"/>
          <w:bCs/>
          <w:sz w:val="17"/>
          <w:szCs w:val="17"/>
        </w:rPr>
      </w:pPr>
    </w:p>
    <w:p w:rsidR="00014F78" w:rsidRPr="00BC6981" w:rsidRDefault="002D2580" w:rsidP="00C437ED">
      <w:pPr>
        <w:shd w:val="clear" w:color="auto" w:fill="FFFFFD"/>
        <w:spacing w:line="360" w:lineRule="auto"/>
        <w:rPr>
          <w:rFonts w:ascii="Verdana" w:hAnsi="Verdana"/>
          <w:iCs/>
          <w:color w:val="7030A0"/>
          <w:sz w:val="17"/>
          <w:szCs w:val="17"/>
        </w:rPr>
      </w:pPr>
      <w:r w:rsidRPr="00BC6981">
        <w:rPr>
          <w:rFonts w:ascii="Verdana" w:hAnsi="Verdana"/>
          <w:b/>
          <w:bCs/>
          <w:color w:val="7030A0"/>
          <w:sz w:val="17"/>
          <w:szCs w:val="17"/>
        </w:rPr>
        <w:t xml:space="preserve">3.1.1 </w:t>
      </w:r>
      <w:r w:rsidR="00014F78" w:rsidRPr="00BC6981">
        <w:rPr>
          <w:rFonts w:ascii="Verdana" w:hAnsi="Verdana"/>
          <w:b/>
          <w:bCs/>
          <w:color w:val="7030A0"/>
          <w:sz w:val="17"/>
          <w:szCs w:val="17"/>
        </w:rPr>
        <w:t>Legislatívne činnosti Odboru zdravotnej starostlivosti</w:t>
      </w:r>
      <w:r w:rsidR="00014F78" w:rsidRPr="00BC6981">
        <w:rPr>
          <w:rFonts w:ascii="Verdana" w:hAnsi="Verdana"/>
          <w:color w:val="7030A0"/>
          <w:sz w:val="17"/>
          <w:szCs w:val="17"/>
        </w:rPr>
        <w:t xml:space="preserve"> </w:t>
      </w:r>
    </w:p>
    <w:p w:rsidR="00014F78" w:rsidRPr="00BC6981" w:rsidRDefault="00014F78" w:rsidP="00FC42EF">
      <w:pPr>
        <w:shd w:val="clear" w:color="auto" w:fill="FFFFFD"/>
        <w:spacing w:line="360" w:lineRule="auto"/>
        <w:ind w:left="709"/>
        <w:jc w:val="left"/>
        <w:rPr>
          <w:rFonts w:ascii="Verdana" w:hAnsi="Verdana"/>
          <w:iCs/>
          <w:sz w:val="17"/>
          <w:szCs w:val="17"/>
          <w:highlight w:val="yellow"/>
        </w:rPr>
      </w:pPr>
    </w:p>
    <w:p w:rsidR="00BC6981" w:rsidRPr="00BC6981" w:rsidRDefault="00BC6981" w:rsidP="00BC6981">
      <w:pPr>
        <w:autoSpaceDE w:val="0"/>
        <w:autoSpaceDN w:val="0"/>
        <w:adjustRightInd w:val="0"/>
        <w:spacing w:line="360" w:lineRule="auto"/>
        <w:ind w:left="709"/>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Príprava a garancia pri novelizovaní právnych predpisov:</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 xml:space="preserve">zákon č. 317/2016 Z. z. o požiadavkách a postupoch pri odbere a transplantácii ľudského orgánu, ľudského tkaniva a ľudských buniek a o zmene a doplnení niektorých zákonov (transplantačný zákon), ktorým sa ustanovili požiadavky a postupy na zabezpečenie kvality a bezpečnosti ľudského orgánu pri jeho darcovstve, odbere, testovaní, charakteristike, konzervovaní, distribúcii a transplantácii a požiadavky na zabezpečenie kvality a bezpečnosti pri darcovstve, odbere, spracovaní, konzervovaní, </w:t>
      </w:r>
      <w:r w:rsidRPr="00BC6981">
        <w:rPr>
          <w:rFonts w:ascii="Verdana" w:eastAsiaTheme="minorHAnsi" w:hAnsi="Verdana" w:cs="TimesNewRomanPSMT"/>
          <w:sz w:val="17"/>
          <w:szCs w:val="17"/>
          <w:lang w:eastAsia="en-US"/>
        </w:rPr>
        <w:lastRenderedPageBreak/>
        <w:t xml:space="preserve">testovaní, skladovaní, distribúcii a transplantácii ľudského tkaniva alebo ľudských buniek vrátane krvotvorných kmeňových ľudských buniek z periférnej krvi, krvotvorných kmeňových ľudských buniek z pupočníkovej krvi, krvotvorných kmeňových ľudských buniek z kostnej drene, reprodukčných ľudských buniek, ľudského tkaniva alebo ľudských buniek z plodových obalov a kmeňových ľudských buniek dospelých osôb, </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vyhláška Ministerstva zdravotníctva SR č. 387/2016 Z. z.,  ktorou sa mení vyhláška Ministerstva zdravotníctva SR č. 84/2016 Z. z., ktorou sa ustanovujú určujúce znaky jednotlivých druhov zdravotníckych zariadení, ktorou sa do jednotlivých ambulancii špecializovanej zdravotnej starostlivosti doplnila certifikovaná pracovná činnosť letecké lekárstvo,</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vyhláška Ministerstva zdravotníctva SR č. 28/2017 Z. z., ktorou sa mení a dopĺňa vyhláška Ministerstva zdravotníctva SR č. 321/2005 Z. z. o rozsahu praxe v niektorých zdravotníckych povolaniach, ktorou sa ustanovil rozsah praxe zdravotníckeho asistenta,</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opatrenie Ministerstva zdravotníctva SR, ktorým sa ustanovuje zoznam zdravotných výkonov pre klasifikačný systém diagnosticko-terapeutických skupín, ktorým sa inovoval nový zoznam zdravotných výkonov určených na vykazovanie poskytovania ústavnej zdravotnej starostlivosti,</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 xml:space="preserve">opatrenie Ministerstva zdravotníctva SR, ktorým sa mení a dopĺňa výnos Ministerstva zdravotníctva SR, ktorým sa ustanovujú pravidlá kódovania chorôb a pravidlá kódovania zdravotných výkonov, ktoré sú učené na správne vykazovanie poskytnutej zdravotnej starostlivosti v ústavnom zdravotníckom zariadení v rámci DRG, </w:t>
      </w:r>
    </w:p>
    <w:p w:rsidR="00BC6981" w:rsidRPr="00BC6981"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opatrenie Ministerstva zdravotníctva SR č. 41/2016  z 2. decembra 2016 č. S08241-OL-2016, ktorým sa dopĺňa výnos Ministerstva zdravotníctva SR z 10. septembra 2008 č. 09812/2008-OL o minimálnych požiadavkách na personálne zabezpečenie a materiálno - technické vybavenie jednotlivých druhov zdravotníckych zariadení v znení neskorších predpisov, ktorým sa precizovali niektoré náležitosti materiálno-technického vybavenia niektorých druhov zdravotníckych zariadení,</w:t>
      </w:r>
    </w:p>
    <w:p w:rsidR="00014F78" w:rsidRDefault="00BC6981" w:rsidP="003F70AE">
      <w:pPr>
        <w:pStyle w:val="Odsekzoznamu"/>
        <w:numPr>
          <w:ilvl w:val="0"/>
          <w:numId w:val="12"/>
        </w:numPr>
        <w:autoSpaceDE w:val="0"/>
        <w:autoSpaceDN w:val="0"/>
        <w:adjustRightInd w:val="0"/>
        <w:spacing w:line="360" w:lineRule="auto"/>
        <w:ind w:left="993" w:hanging="426"/>
        <w:rPr>
          <w:rFonts w:ascii="Verdana" w:eastAsiaTheme="minorHAnsi" w:hAnsi="Verdana" w:cs="TimesNewRomanPSMT"/>
          <w:sz w:val="17"/>
          <w:szCs w:val="17"/>
          <w:lang w:eastAsia="en-US"/>
        </w:rPr>
      </w:pPr>
      <w:r w:rsidRPr="00BC6981">
        <w:rPr>
          <w:rFonts w:ascii="Verdana" w:eastAsiaTheme="minorHAnsi" w:hAnsi="Verdana" w:cs="TimesNewRomanPSMT"/>
          <w:sz w:val="17"/>
          <w:szCs w:val="17"/>
          <w:lang w:eastAsia="en-US"/>
        </w:rPr>
        <w:t>súčinnosť pri implementácii nariadenia Rady Európy č. 536/2014 o klinickom skúšaní liekov na humánne použitie.</w:t>
      </w:r>
    </w:p>
    <w:p w:rsidR="00BC6981" w:rsidRPr="00BC6981" w:rsidRDefault="00BC6981" w:rsidP="00573729">
      <w:pPr>
        <w:pStyle w:val="Odsekzoznamu"/>
        <w:autoSpaceDE w:val="0"/>
        <w:autoSpaceDN w:val="0"/>
        <w:adjustRightInd w:val="0"/>
        <w:spacing w:line="360" w:lineRule="auto"/>
        <w:ind w:left="993" w:hanging="426"/>
        <w:rPr>
          <w:rFonts w:ascii="Verdana" w:eastAsiaTheme="minorHAnsi" w:hAnsi="Verdana" w:cs="TimesNewRomanPSMT"/>
          <w:sz w:val="17"/>
          <w:szCs w:val="17"/>
          <w:lang w:eastAsia="en-US"/>
        </w:rPr>
      </w:pPr>
    </w:p>
    <w:p w:rsidR="00FC42EF" w:rsidRPr="00BC6981" w:rsidRDefault="00014F78" w:rsidP="0030145C">
      <w:pPr>
        <w:shd w:val="clear" w:color="auto" w:fill="FFFFFD"/>
        <w:spacing w:line="360" w:lineRule="auto"/>
        <w:ind w:left="709"/>
        <w:jc w:val="left"/>
        <w:rPr>
          <w:rFonts w:ascii="Verdana" w:hAnsi="Verdana"/>
          <w:iCs/>
          <w:color w:val="7030A0"/>
          <w:sz w:val="17"/>
          <w:szCs w:val="17"/>
          <w:u w:val="single"/>
        </w:rPr>
      </w:pPr>
      <w:r w:rsidRPr="00BC6981">
        <w:rPr>
          <w:rFonts w:ascii="Verdana" w:hAnsi="Verdana"/>
          <w:iCs/>
          <w:color w:val="7030A0"/>
          <w:sz w:val="17"/>
          <w:szCs w:val="17"/>
          <w:u w:val="single"/>
        </w:rPr>
        <w:t>Tvorba a zabezpečenie národných programov, akčných plánov a stratégii:</w:t>
      </w:r>
    </w:p>
    <w:p w:rsidR="002610A9" w:rsidRPr="00B9716A" w:rsidRDefault="002610A9" w:rsidP="00573729">
      <w:pPr>
        <w:shd w:val="clear" w:color="auto" w:fill="FFFFFD"/>
        <w:spacing w:line="360" w:lineRule="auto"/>
        <w:ind w:left="993" w:hanging="426"/>
        <w:jc w:val="left"/>
        <w:rPr>
          <w:rFonts w:ascii="Verdana" w:hAnsi="Verdana"/>
          <w:b/>
          <w:iCs/>
          <w:color w:val="7030A0"/>
          <w:sz w:val="17"/>
          <w:szCs w:val="17"/>
          <w:highlight w:val="yellow"/>
        </w:rPr>
      </w:pP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príprava Národného onkologického programu v Slovenskej republike,</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spolupráca pri vypracovaní a pripomienkovaní Štatútu Komisie Ministerstva zdravotníctva SR pre tvorbu a implementáciu štandardných diagnostických postupov a štandardných terapeutických postupov,</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 xml:space="preserve">spolupráca pri novelizácii Štatútu Vedeckej rady Ministerstva zdravotníctva SR, </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vypracovanie odpočtu plnenia úloh vyplývajúcich z odporúčaní Výboru proti mučeniu (CAT)  z uznesenia vlády č. 686/2015 úloha C.1.,</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vypracovanie odpočtu materiálu „Informácia o splnení úloh Národného programu duševného zdravia za obdobie rokov 2014 – 2015“,</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 xml:space="preserve">vypracovanie materiálu „Správa o plnení Národného programu starostlivosti o deti a dorast v Slovenskej republike za roky 2008-2015 za rok 2015 a  predloženie na rokovanie vlády SR k 30. máju 2016 podľa uznesenia vlády SR č. 296 zo dňa 28. marca 2008, </w:t>
      </w:r>
    </w:p>
    <w:p w:rsidR="001E1F19" w:rsidRPr="001E1F19"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vypracovanie materiálu „Informácia o plnení strategických cieľov Národnej stratégie na ochranu detí pred násilím v pôsobnosti rezortu zdravotníctva za rok 2016 a predloženie návrhu na aktualizáciu“ podľa uznesenia vlády SR  č. 24 zo dňa 15. januára 2014,</w:t>
      </w:r>
    </w:p>
    <w:p w:rsidR="00014F78" w:rsidRDefault="001E1F19" w:rsidP="003F70AE">
      <w:pPr>
        <w:pStyle w:val="Odsekzoznamu"/>
        <w:numPr>
          <w:ilvl w:val="0"/>
          <w:numId w:val="13"/>
        </w:numPr>
        <w:shd w:val="clear" w:color="auto" w:fill="FFFFFD"/>
        <w:spacing w:line="360" w:lineRule="auto"/>
        <w:ind w:left="993" w:hanging="426"/>
        <w:jc w:val="left"/>
        <w:rPr>
          <w:rFonts w:ascii="Verdana" w:hAnsi="Verdana"/>
          <w:sz w:val="17"/>
          <w:szCs w:val="17"/>
        </w:rPr>
      </w:pPr>
      <w:r w:rsidRPr="001E1F19">
        <w:rPr>
          <w:rFonts w:ascii="Verdana" w:hAnsi="Verdana"/>
          <w:sz w:val="17"/>
          <w:szCs w:val="17"/>
        </w:rPr>
        <w:t>vypracovanie materiálu „Správa o plnení úloh Národného akčného plánu pre deti na roky 2013-2017 v pôsobnosti rezortu zdravotníctva za rok 2016 a predloženie návrhu aktualizácie úloh na rok 2017“ podľa z uznesenia vlády SR č. 248 zo dňa 11. júna 2014.</w:t>
      </w:r>
    </w:p>
    <w:p w:rsidR="001E1F19" w:rsidRPr="001E1F19" w:rsidRDefault="001E1F19" w:rsidP="00573729">
      <w:pPr>
        <w:pStyle w:val="Odsekzoznamu"/>
        <w:shd w:val="clear" w:color="auto" w:fill="FFFFFD"/>
        <w:spacing w:line="360" w:lineRule="auto"/>
        <w:ind w:left="993" w:hanging="426"/>
        <w:jc w:val="left"/>
        <w:rPr>
          <w:rFonts w:ascii="Verdana" w:hAnsi="Verdana"/>
          <w:sz w:val="17"/>
          <w:szCs w:val="17"/>
        </w:rPr>
      </w:pPr>
    </w:p>
    <w:p w:rsidR="00014F78" w:rsidRPr="001E1F19" w:rsidRDefault="00014F78" w:rsidP="00694991">
      <w:pPr>
        <w:shd w:val="clear" w:color="auto" w:fill="FFFFFD"/>
        <w:spacing w:line="360" w:lineRule="auto"/>
        <w:ind w:left="709"/>
        <w:jc w:val="left"/>
        <w:rPr>
          <w:rFonts w:ascii="Verdana" w:hAnsi="Verdana"/>
          <w:iCs/>
          <w:sz w:val="17"/>
          <w:szCs w:val="17"/>
        </w:rPr>
      </w:pPr>
      <w:r w:rsidRPr="001E1F19">
        <w:rPr>
          <w:rFonts w:ascii="Verdana" w:hAnsi="Verdana"/>
          <w:iCs/>
          <w:sz w:val="17"/>
          <w:szCs w:val="17"/>
        </w:rPr>
        <w:t>Príprava a návrh smerníc, koncepcií, odborných usmernení, štatútov a metodických pokynov:</w:t>
      </w:r>
    </w:p>
    <w:p w:rsidR="001E1F19" w:rsidRPr="001E1F19" w:rsidRDefault="001E1F19" w:rsidP="003F70AE">
      <w:pPr>
        <w:pStyle w:val="Odsekzoznamu"/>
        <w:numPr>
          <w:ilvl w:val="0"/>
          <w:numId w:val="14"/>
        </w:numPr>
        <w:shd w:val="clear" w:color="auto" w:fill="FFFFFD"/>
        <w:spacing w:line="360" w:lineRule="auto"/>
        <w:ind w:left="993" w:hanging="426"/>
        <w:jc w:val="left"/>
        <w:rPr>
          <w:rFonts w:ascii="Verdana" w:hAnsi="Verdana"/>
          <w:bCs/>
          <w:sz w:val="17"/>
          <w:szCs w:val="17"/>
        </w:rPr>
      </w:pPr>
      <w:r w:rsidRPr="001E1F19">
        <w:rPr>
          <w:rFonts w:ascii="Verdana" w:hAnsi="Verdana"/>
          <w:bCs/>
          <w:sz w:val="17"/>
          <w:szCs w:val="17"/>
        </w:rPr>
        <w:t>Odborné usmernenie Ministerstva zdravotníctva SR zo dňa 3. novembra 2016, č. Z44873-2016-OZS, ktorým sa mení odborné usmernenie Ministerstva zdravotníctva SR o lekárskom poukaze na individuálne zhotovenú stomatologickú zdravotnícku pomôcku na mieru zo dňa 17.  decembra 2013, č. 57602-OZS-2013,</w:t>
      </w:r>
    </w:p>
    <w:p w:rsidR="001E1F19" w:rsidRPr="001E1F19" w:rsidRDefault="001E1F19" w:rsidP="003F70AE">
      <w:pPr>
        <w:pStyle w:val="Odsekzoznamu"/>
        <w:numPr>
          <w:ilvl w:val="0"/>
          <w:numId w:val="14"/>
        </w:numPr>
        <w:shd w:val="clear" w:color="auto" w:fill="FFFFFD"/>
        <w:spacing w:line="360" w:lineRule="auto"/>
        <w:ind w:left="993" w:hanging="426"/>
        <w:jc w:val="left"/>
        <w:rPr>
          <w:rFonts w:ascii="Verdana" w:hAnsi="Verdana"/>
          <w:bCs/>
          <w:sz w:val="17"/>
          <w:szCs w:val="17"/>
        </w:rPr>
      </w:pPr>
      <w:r w:rsidRPr="001E1F19">
        <w:rPr>
          <w:rFonts w:ascii="Verdana" w:hAnsi="Verdana"/>
          <w:bCs/>
          <w:sz w:val="17"/>
          <w:szCs w:val="17"/>
        </w:rPr>
        <w:t>Odborné usmernenie Ministerstva zdravotníctva SR zo dňa 3. novembra 2016, č. Z44910-2016-OZS, ktorým sa mení odborné usmernenie Ministerstva zdravotníctva SR o vedení zdravotnej dokumentácie v špecializovanej ambulancii zubného lekárstva zo dňa 29. februára 2012, č. 01529-OZS-2012,</w:t>
      </w:r>
    </w:p>
    <w:p w:rsidR="001E1F19" w:rsidRPr="001E1F19" w:rsidRDefault="001E1F19" w:rsidP="003F70AE">
      <w:pPr>
        <w:pStyle w:val="Odsekzoznamu"/>
        <w:numPr>
          <w:ilvl w:val="0"/>
          <w:numId w:val="14"/>
        </w:numPr>
        <w:shd w:val="clear" w:color="auto" w:fill="FFFFFD"/>
        <w:spacing w:line="360" w:lineRule="auto"/>
        <w:ind w:left="993" w:hanging="426"/>
        <w:jc w:val="left"/>
        <w:rPr>
          <w:rFonts w:ascii="Verdana" w:hAnsi="Verdana"/>
          <w:bCs/>
          <w:sz w:val="17"/>
          <w:szCs w:val="17"/>
        </w:rPr>
      </w:pPr>
      <w:r w:rsidRPr="001E1F19">
        <w:rPr>
          <w:rFonts w:ascii="Verdana" w:hAnsi="Verdana"/>
          <w:bCs/>
          <w:sz w:val="17"/>
          <w:szCs w:val="17"/>
        </w:rPr>
        <w:t>Odborné usmernenie Ministerstva zdravotníctva SR, ktorým sa určuje metodika pre tvorbu a implementáciu štandardných diagnostických postupov a štandardných terapeutických postupov zo dňa 21. septembra 2016,</w:t>
      </w:r>
    </w:p>
    <w:p w:rsidR="00507656" w:rsidRPr="001E1F19" w:rsidRDefault="001E1F19" w:rsidP="003F70AE">
      <w:pPr>
        <w:pStyle w:val="Odsekzoznamu"/>
        <w:numPr>
          <w:ilvl w:val="0"/>
          <w:numId w:val="14"/>
        </w:numPr>
        <w:shd w:val="clear" w:color="auto" w:fill="FFFFFD"/>
        <w:spacing w:line="360" w:lineRule="auto"/>
        <w:ind w:left="993" w:hanging="426"/>
        <w:jc w:val="left"/>
        <w:rPr>
          <w:rFonts w:ascii="Verdana" w:hAnsi="Verdana"/>
          <w:bCs/>
          <w:sz w:val="17"/>
          <w:szCs w:val="17"/>
        </w:rPr>
      </w:pPr>
      <w:r w:rsidRPr="001E1F19">
        <w:rPr>
          <w:rFonts w:ascii="Verdana" w:hAnsi="Verdana"/>
          <w:bCs/>
          <w:sz w:val="17"/>
          <w:szCs w:val="17"/>
        </w:rPr>
        <w:t>Odborné usmernenie Ministerstva zdravotníctva SR o náplni lekárskych preventívnych prehliadok vo vzťahu k práci, zo dňa 2. novembra 2016, č. S06881-OZS-2016.</w:t>
      </w:r>
    </w:p>
    <w:p w:rsidR="001E1F19" w:rsidRPr="001E1F19" w:rsidRDefault="001E1F19" w:rsidP="001E1F19">
      <w:pPr>
        <w:pStyle w:val="Odsekzoznamu"/>
        <w:shd w:val="clear" w:color="auto" w:fill="FFFFFD"/>
        <w:spacing w:line="360" w:lineRule="auto"/>
        <w:ind w:left="928"/>
        <w:jc w:val="left"/>
        <w:rPr>
          <w:rFonts w:ascii="Verdana" w:hAnsi="Verdana"/>
          <w:bCs/>
          <w:sz w:val="17"/>
          <w:szCs w:val="17"/>
          <w:highlight w:val="yellow"/>
        </w:rPr>
      </w:pPr>
    </w:p>
    <w:p w:rsidR="00014F78" w:rsidRPr="00B9716A" w:rsidRDefault="00014F78" w:rsidP="00FC42EF">
      <w:pPr>
        <w:shd w:val="clear" w:color="auto" w:fill="FFFFFD"/>
        <w:spacing w:line="360" w:lineRule="auto"/>
        <w:ind w:left="709"/>
        <w:jc w:val="left"/>
        <w:rPr>
          <w:rFonts w:ascii="Verdana" w:hAnsi="Verdana"/>
          <w:bCs/>
          <w:iCs/>
          <w:color w:val="7030A0"/>
          <w:sz w:val="17"/>
          <w:szCs w:val="17"/>
          <w:highlight w:val="yellow"/>
          <w:u w:val="single"/>
        </w:rPr>
      </w:pPr>
      <w:r w:rsidRPr="001E1F19">
        <w:rPr>
          <w:rFonts w:ascii="Verdana" w:hAnsi="Verdana"/>
          <w:iCs/>
          <w:color w:val="7030A0"/>
          <w:sz w:val="17"/>
          <w:szCs w:val="17"/>
          <w:u w:val="single"/>
        </w:rPr>
        <w:t>Iné odborné, koncepčné, metodické a organizačné aktivity</w:t>
      </w:r>
      <w:r w:rsidRPr="001E1F19">
        <w:rPr>
          <w:rFonts w:ascii="Verdana" w:hAnsi="Verdana"/>
          <w:bCs/>
          <w:iCs/>
          <w:color w:val="7030A0"/>
          <w:sz w:val="17"/>
          <w:szCs w:val="17"/>
          <w:u w:val="single"/>
        </w:rPr>
        <w:t>:</w:t>
      </w:r>
    </w:p>
    <w:p w:rsidR="002610A9" w:rsidRPr="00B9716A" w:rsidRDefault="002610A9" w:rsidP="00FC42EF">
      <w:pPr>
        <w:shd w:val="clear" w:color="auto" w:fill="FFFFFD"/>
        <w:spacing w:line="360" w:lineRule="auto"/>
        <w:ind w:left="709"/>
        <w:jc w:val="left"/>
        <w:rPr>
          <w:rFonts w:ascii="Verdana" w:hAnsi="Verdana"/>
          <w:bCs/>
          <w:iCs/>
          <w:color w:val="7030A0"/>
          <w:sz w:val="17"/>
          <w:szCs w:val="17"/>
          <w:highlight w:val="yellow"/>
          <w:u w:val="single"/>
        </w:rPr>
      </w:pP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pri realizácii projektu Svetovej zdravotníckej organizácie „Validácia eliminácie prenosu HIV a syfilis z matky na dieťa v Slovenskej republike“,</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spolupráca pri realizácii projektu Svetovej zdravotníckej organizácie „Online globálny prieskum politík v oblasti výživy“,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Radou vlády Slovenskej republiky pre práva seniorov a prispôsobovanie verejných politík procesu starnutia populácie, príprava podkladov k rokovaniam Rady vlády Slovenskej republiky pre práva seniorov a prispôsobovanie verejných politík procesu starnutia populácie,</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aktívna spolupráca s Výborom pre deti a mládež Rady vlády Slovenskej republiky pre ľudské práva, národnostné menšiny a rodovú rovnosť v oblasti podpory a ochrany práv dieťaťa podľa Dohovoru pre práva dieťaťa,</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činnosť v medzirezortnej pracovnej skupine zriadenej k plneniu strategických cieľov Národnej stratégie na ochranu detí pred násilím v rámci Národného koordinačného strediska pre riešenie problematiky násilia na deťoch Ministerstva práce sociálnych vecí a rodiny Slovenskej republiky,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zabezpečenie spolupráce rezortov v rámci národného workshopu pre špecialistov v oblasti vzdelávania, sociálnej a rodinnej politiky a zdravia a prezentácia záverov národného workshopu v rámci Final Conference of the Joint Action on Mental Health Child and Wellbeing, ktorá sa konala v Brusseli,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vyhodnotenie záverečných správ o projektoch na podporu zdravia detí a mládeže realizovaných na základe poskytnutia účelovej dotácie podľa zákona č. 525/2010 Z. z. o poskytovaní dotácií v pôsobnosti Ministerstva zdravotníctva Slovenskej republiky v znení neskorších predpisov,</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priebežné plnenie úloh Národného akčného plánu pre deti na roky 2013-2017 vyplývajúcich z uznesenia vlády SR č. 276 zo dňa 5. júna 2013,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priebežné plnenie strategických cieľov Národnej stratégie na ochranu detí pred násilím vyplývajúcich z uznesenia vlády SR č. 24 zo dňa 15. januára 2014,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práca v Ad hoc pracovnej skupine Ministerstva životného prostredia Slovenskej republiky príprave Stratégie adaptácie Slovenskej republiky na nepriaznivé dôsledky zmeny klímy,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aktívna spolupráca a činnosť zástupcu Ministerstva zdravotníctva SR vo Výbore pre deinštitucionalizáciu Ministerstva práce, sociálnych vecí a rodiny Slovenskej republiky,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„Kontaktným bodom“  Ministerstva pôdohospodárstva a rozvoja vidieka Slovenskej republiky pre komunikáciu s Európskym úradom pre bezpečnosť potravín a zber dát (EFSA),</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lastRenderedPageBreak/>
        <w:t>aktívna činnosť v Riadiacom výbore projektu „Vplyv geologickej zložky životného prostredia na zdravotný stav obyvateľstva Slovenskej republiky“ LIFE 10 ENV/SK/086, GEOHEALTH, Štátneho geologického ústavu Dionýza Šťúra,</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kontrolná činnosť v zdravotníckych zariadeniach ústavnej zdravotnej starostlivosti so zameraním na dozor nad dodržiavaním ustanovení zákona č. 578/2004 Z. z. o poskytovateľoch zdravotnej starostlivosti, zdravotníckych pracovníkoch, stavovských organizáciách v zdravotníctve a o zmene a doplnení niektorých zákonov v znení neskorších predpisov; (Ústredná vojenská nemocnica Ružomberok, Fakultná nemocnica s poliklinikou Žilina, Med goodwill, s. r. o., Onkologický ústav sv. Alžbety, s. r. o., zdravotnícke zariadene CPKSB, s. r. o.) - kontrola personálneho obsadenia v zmysle Opatrenia Ministerstva zdravotníctva SR č. 09812/2008 o minimálnych požiadavkách na personálne zabezpečenie a materiálno – technické vybavenie jednotlivých druhov zdravotníckych zariadení v platnom znení,</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pripomienkovanie materiálov týkajúcich sa akčných pánov rozvoja najmenej rozvinutých okresoch Slovenskej republiky (Trebišov, Kežmarok, Sobrance, Svidník, Veľký Krtíš, Rožňava, Poltár, Revúca a sociálno-ekonomických analýz  jednotlivých samosprávnych krajov pri výjazdových rokovaniach vlády Slovenskej republiky,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vybavovanie podnetov v oblasti poskytovania neodkladnej zdravotnej starostlivosti poskytovateľmi záchrannej zdravotnej služby a poskytovania zdravotnej starostlivosti poskytovateľmi ambulantnej a ústavnej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vybavovanie podnetov v oblasti naplnenia verejnej minimálnej siete poskytovateľov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Národným centrom zdravotníckych informácií pri zbere dát týkajúcich sa zdravotného stavu obyvateľstva a kooperácia na príprave zberu dát týkajúcich sa poskytovania zdravotnej starostlivosti v jednotlivých zdravotníckych zariadeniach,</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jednotlivými samosprávnymi krajmi pri riešení problematiky optimalizácie verejnej minimálnej siete poskytovateľov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poskytovanie podkladov pre mediálnu politiku Ministerstva zdravotníctva SR, týkajúcich sa vecnej pôsobnosti odboru,</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realizovanie prednáškovej a publikačnej činnosť na vzdelávacích inštitúciách, seminároch a konferenciách,</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Útvarom kontroly, vládneho auditu a sťažností pri vybavovaní podnetov a petícii v oblasti naplnenia verejnej minimálnej siete poskytovateľov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Odborom krízového manažmentu pri organizovaní a vyhodnotení cvičenia krízového manažmentu INEX 5 v Slovenskej republike, ktoré bolo  zamerané na pripravenosť jednotlivých rezortov a celej SR na simulovanú haváriu jadrovej elektrárne,</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spolupráca pri realizovaní pracovných stretnutí k problematike „poplatky a doplatky“ s prezidentmi asociácií a s jednotlivými samosprávnymi krajmi,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aktívna činnosť a administratívne úkony súvisiace s aktualizáciou agendy hlavných odborníkov Ministerstva zdravotníctva SR,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pripomienkovanie materiálu k Memorandu o porozumení a spolupráci vo farmaceutickej oblasti medzi Slovenskou republikou a Bieloruskou republikou,</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podkladov k problematike Zhubné nádory kolorekta k tlačovej konferencii, k problematike Prevencia rakoviny a kontrola v kontexte integrovaného prístupu, k materiálu Potreba lineárnych urýchľovačov v rezorte Ministerstva zdravotníctva SR</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pri riešení Verejných výziev na predkladanie žiadostí o poskytnutie dotácií Ministerstva zdravotníctva SR na výskum a vývoj v oblasti zdravotníctva na rok 2016,</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pri rokovaniach s Celoslovenskou komisiou na posudzovanie chorôb z povolania, komisia zasadala v roku 2016 päťkrát,</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lastRenderedPageBreak/>
        <w:t xml:space="preserve">predloženie žiadosti o zmenu termínu „návrhu ďalšieho postupu o realizácii Národného programu duševného zdravia na obdobie nasledujúcich rokov“,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realizovanie pracovných stretnutí k rôznym medicínskym a nemedicínskym odborom,</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vyššími územnými celkami pri riešení problematiky poskytovania zdravotnej starostlivosti, optimalizácie verejnej minimálnej siete a lekárskej služby prvej pomoci,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vypracovávanie stanovísk pre Komunikačný odbor v súvislosti s poskytovaním zdravotnej starostlivosti, optimalizácie verejnej minimálnej siete, lekárskej služby prvej pomoci výberu poplatkov za poskytovanie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vypracovávanie stanovísk k návrhom na legislatívnu úpravu v súvislosti s poskytovaním zdravotnej starostlivosti a vzdelávaním zdravotníckych pracovníkov,</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stanovísk a odpočtov k úlohám vyplývajúcich z uznesení vlády Slovenskej republiky,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vecných podkladov k poslaneckým návrhom,</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vypracovanie schvaľovacích a odvolacích dekrétov lekárov samosprávnych krajov,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vybavovanie podnetov v oblasti poskytovania zdravotnej starostlivosti, spolupráca s hlavnými odborníkmi Ministerstva zdravotníctva Slovenskej republiky a stavovskými organizáciami,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vecných podkladov k právnym predpisom v oblasti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činnosť v rámci vnútrorezortného pripomienkového konania a medzirezortného pripomienkového konania,</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spolupráca s profesijnými spoločnosťami a združeniami a s pacientskymi organizáciami pri poskytovaní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koordinovanie poskytovania zdravotnej starostlivosti s inými ústrednými orgánmi štátnej správy,</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vecných stanovísk k návrhom dokumentov WHO a OSN;</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poskytovanie podkladov pre mediálnu politiku Ministerstva zdravotníctva SR, týkajúcu sa vecnej pôsobnosti odboru,</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podkladov dokumentu „Konsolidovaná tretia, štvrtá a piata periodická správa Slovenskej republiky o implementácii Dohovoru o právach dieťaťa“, ktorej prerokovanie pred Výborom OSN pre práva dieťaťa sa konalo v dňoch 24. a 25.  mája 2016 v Ženeve,</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stanoviska pre  Lanzarote committee,</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podkladov k dokumentu „Mental Health Child and Wellbeing/Mental Health Child and Schools“, ktorý bol realizovaný v rámci projektu WP7 Joint Action of the European Union,</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vypracovanie vecných podkladov k právnym predpisom v oblasti zdravotnej starostlivosti a k aproximácii práva v oblasti poskytovania zdravotnej starostlivosti,</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koordinovanie, monitorovanie a hodnotenie medzinárodných projektov realizovaných v rezorte zdravotníctva, zabezpečovanie agendy a úlohy súvisiace s členstvom Slovenskej republiky v orgánoch Rady Európy, Európskej únie, OECD, IOF a WHO a iných medzinárodných organizáciách,</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 xml:space="preserve">zaraďovanie gastrointestinálnych pracovísk do programu skríningu kolorektálneho karcinómu na Slovensku, </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súčinnosť pri tvorbe štandardov pre zdravotnú spôsobilosť členov posádky plavidiel,</w:t>
      </w:r>
    </w:p>
    <w:p w:rsidR="001E1F19" w:rsidRPr="00573729"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súčinnosť pri riešení problematiky týkajúcej sa transplantácie pľúc slovenských pacientov v zahraničí,</w:t>
      </w:r>
    </w:p>
    <w:p w:rsidR="00014F78" w:rsidRDefault="001E1F19" w:rsidP="003F70AE">
      <w:pPr>
        <w:pStyle w:val="Odsekzoznamu"/>
        <w:numPr>
          <w:ilvl w:val="0"/>
          <w:numId w:val="15"/>
        </w:numPr>
        <w:spacing w:line="360" w:lineRule="auto"/>
        <w:ind w:left="993" w:hanging="426"/>
        <w:rPr>
          <w:rFonts w:ascii="Verdana" w:hAnsi="Verdana"/>
          <w:sz w:val="17"/>
          <w:szCs w:val="17"/>
        </w:rPr>
      </w:pPr>
      <w:r w:rsidRPr="00573729">
        <w:rPr>
          <w:rFonts w:ascii="Verdana" w:hAnsi="Verdana"/>
          <w:sz w:val="17"/>
          <w:szCs w:val="17"/>
        </w:rPr>
        <w:t>pracovné rokovania so zástupcami Úradu verejného zdravotníctva v súvislosti s prijatím smernice Rady 2013/59/EURATOM, ktorou sa stanovujú základné bezpečnostné normy ochrany pred nebezpečenstvami vznikajúcimi v dôsledku ionizujúceho žiarenia a transpozíciou do právneho poriadku Slovenskej republiky.</w:t>
      </w:r>
    </w:p>
    <w:p w:rsidR="00806F55" w:rsidRDefault="00806F55" w:rsidP="00C437ED">
      <w:pPr>
        <w:shd w:val="clear" w:color="auto" w:fill="FFFFFD"/>
        <w:spacing w:line="360" w:lineRule="auto"/>
        <w:jc w:val="left"/>
        <w:rPr>
          <w:rFonts w:ascii="Verdana" w:hAnsi="Verdana"/>
          <w:sz w:val="17"/>
          <w:szCs w:val="17"/>
        </w:rPr>
      </w:pPr>
    </w:p>
    <w:p w:rsidR="00806F55" w:rsidRDefault="00806F55" w:rsidP="00C437ED">
      <w:pPr>
        <w:shd w:val="clear" w:color="auto" w:fill="FFFFFD"/>
        <w:spacing w:line="360" w:lineRule="auto"/>
        <w:jc w:val="left"/>
        <w:rPr>
          <w:rFonts w:ascii="Verdana" w:hAnsi="Verdana"/>
          <w:sz w:val="17"/>
          <w:szCs w:val="17"/>
        </w:rPr>
      </w:pPr>
    </w:p>
    <w:p w:rsidR="00806F55" w:rsidRDefault="00806F55" w:rsidP="00C437ED">
      <w:pPr>
        <w:shd w:val="clear" w:color="auto" w:fill="FFFFFD"/>
        <w:spacing w:line="360" w:lineRule="auto"/>
        <w:jc w:val="left"/>
        <w:rPr>
          <w:rFonts w:ascii="Verdana" w:hAnsi="Verdana"/>
          <w:sz w:val="17"/>
          <w:szCs w:val="17"/>
        </w:rPr>
      </w:pPr>
    </w:p>
    <w:p w:rsidR="00806F55" w:rsidRDefault="00806F55" w:rsidP="00C437ED">
      <w:pPr>
        <w:shd w:val="clear" w:color="auto" w:fill="FFFFFD"/>
        <w:spacing w:line="360" w:lineRule="auto"/>
        <w:jc w:val="left"/>
        <w:rPr>
          <w:rFonts w:ascii="Verdana" w:hAnsi="Verdana"/>
          <w:sz w:val="17"/>
          <w:szCs w:val="17"/>
        </w:rPr>
      </w:pPr>
    </w:p>
    <w:p w:rsidR="00014F78" w:rsidRPr="00573729" w:rsidRDefault="00421ED2" w:rsidP="00C437ED">
      <w:pPr>
        <w:shd w:val="clear" w:color="auto" w:fill="FFFFFD"/>
        <w:spacing w:line="360" w:lineRule="auto"/>
        <w:jc w:val="left"/>
        <w:rPr>
          <w:rFonts w:ascii="Verdana" w:hAnsi="Verdana"/>
          <w:b/>
          <w:bCs/>
          <w:color w:val="7030A0"/>
          <w:sz w:val="17"/>
          <w:szCs w:val="17"/>
        </w:rPr>
      </w:pPr>
      <w:r w:rsidRPr="00573729">
        <w:rPr>
          <w:rFonts w:ascii="Verdana" w:hAnsi="Verdana"/>
          <w:b/>
          <w:bCs/>
          <w:color w:val="7030A0"/>
          <w:sz w:val="17"/>
          <w:szCs w:val="17"/>
        </w:rPr>
        <w:lastRenderedPageBreak/>
        <w:t xml:space="preserve">3.1.2 </w:t>
      </w:r>
      <w:r w:rsidR="00014F78" w:rsidRPr="00573729">
        <w:rPr>
          <w:rFonts w:ascii="Verdana" w:hAnsi="Verdana"/>
          <w:b/>
          <w:bCs/>
          <w:color w:val="7030A0"/>
          <w:sz w:val="17"/>
          <w:szCs w:val="17"/>
        </w:rPr>
        <w:t>Etická komisia Ministerstva zdravotníctva Slovenskej republiky</w:t>
      </w:r>
    </w:p>
    <w:p w:rsidR="00FC42EF" w:rsidRPr="00B9716A" w:rsidRDefault="00FC42EF" w:rsidP="00FC42EF">
      <w:pPr>
        <w:shd w:val="clear" w:color="auto" w:fill="FFFFFD"/>
        <w:spacing w:line="360" w:lineRule="auto"/>
        <w:ind w:left="709"/>
        <w:jc w:val="left"/>
        <w:rPr>
          <w:rFonts w:ascii="Verdana" w:hAnsi="Verdana"/>
          <w:b/>
          <w:bCs/>
          <w:color w:val="7030A0"/>
          <w:sz w:val="17"/>
          <w:szCs w:val="17"/>
          <w:highlight w:val="yellow"/>
        </w:rPr>
      </w:pPr>
    </w:p>
    <w:p w:rsidR="00014F78" w:rsidRPr="00573729" w:rsidRDefault="00573729" w:rsidP="00573729">
      <w:pPr>
        <w:tabs>
          <w:tab w:val="left" w:pos="0"/>
          <w:tab w:val="left" w:pos="900"/>
        </w:tabs>
        <w:spacing w:line="360" w:lineRule="auto"/>
        <w:ind w:left="709"/>
        <w:rPr>
          <w:rFonts w:ascii="Verdana" w:hAnsi="Verdana"/>
          <w:sz w:val="17"/>
          <w:szCs w:val="17"/>
          <w:highlight w:val="yellow"/>
        </w:rPr>
      </w:pPr>
      <w:r w:rsidRPr="00573729">
        <w:rPr>
          <w:rFonts w:ascii="Verdana" w:hAnsi="Verdana"/>
          <w:sz w:val="17"/>
          <w:szCs w:val="17"/>
        </w:rPr>
        <w:t>Etická komisia v roku 2016 nepracovala, vzhľadom na skutočnosť, že členom etickej komisie v zmysle Štatútu etickej komisie Ministerstva zdravotníctva SR zanikol mandát. Noví členovia etickej komisie neboli vymenovaní.</w:t>
      </w:r>
    </w:p>
    <w:p w:rsidR="00FC42EF" w:rsidRPr="00B9716A" w:rsidRDefault="00FC42EF" w:rsidP="00FC42EF">
      <w:pPr>
        <w:tabs>
          <w:tab w:val="left" w:pos="0"/>
          <w:tab w:val="left" w:pos="900"/>
        </w:tabs>
        <w:spacing w:line="360" w:lineRule="auto"/>
        <w:rPr>
          <w:rFonts w:ascii="Verdana" w:hAnsi="Verdana"/>
          <w:sz w:val="17"/>
          <w:szCs w:val="17"/>
          <w:highlight w:val="yellow"/>
        </w:rPr>
      </w:pPr>
    </w:p>
    <w:p w:rsidR="00014F78" w:rsidRDefault="00421ED2" w:rsidP="00C437ED">
      <w:pPr>
        <w:shd w:val="clear" w:color="auto" w:fill="FFFFFD"/>
        <w:tabs>
          <w:tab w:val="num" w:pos="0"/>
        </w:tabs>
        <w:spacing w:line="360" w:lineRule="auto"/>
        <w:jc w:val="left"/>
        <w:rPr>
          <w:rFonts w:ascii="Verdana" w:hAnsi="Verdana"/>
          <w:b/>
          <w:bCs/>
          <w:color w:val="7030A0"/>
          <w:sz w:val="17"/>
          <w:szCs w:val="17"/>
        </w:rPr>
      </w:pPr>
      <w:r w:rsidRPr="003F2941">
        <w:rPr>
          <w:rFonts w:ascii="Verdana" w:hAnsi="Verdana"/>
          <w:b/>
          <w:bCs/>
          <w:color w:val="7030A0"/>
          <w:sz w:val="17"/>
          <w:szCs w:val="17"/>
        </w:rPr>
        <w:t xml:space="preserve">3.1.3 </w:t>
      </w:r>
      <w:r w:rsidR="00014F78" w:rsidRPr="003F2941">
        <w:rPr>
          <w:rFonts w:ascii="Verdana" w:hAnsi="Verdana"/>
          <w:b/>
          <w:bCs/>
          <w:color w:val="7030A0"/>
          <w:sz w:val="17"/>
          <w:szCs w:val="17"/>
        </w:rPr>
        <w:t>Vedecká rada Ministerstva zdravotníctva Slovenskej republiky</w:t>
      </w:r>
    </w:p>
    <w:p w:rsidR="003F2941" w:rsidRPr="003F2941" w:rsidRDefault="003F2941" w:rsidP="00FC42EF">
      <w:pPr>
        <w:shd w:val="clear" w:color="auto" w:fill="FFFFFD"/>
        <w:tabs>
          <w:tab w:val="num" w:pos="720"/>
        </w:tabs>
        <w:spacing w:line="360" w:lineRule="auto"/>
        <w:ind w:left="709"/>
        <w:jc w:val="left"/>
        <w:rPr>
          <w:rFonts w:ascii="Verdana" w:hAnsi="Verdana"/>
          <w:b/>
          <w:bCs/>
          <w:color w:val="7030A0"/>
          <w:sz w:val="17"/>
          <w:szCs w:val="17"/>
        </w:rPr>
      </w:pPr>
    </w:p>
    <w:p w:rsidR="003F2941" w:rsidRPr="003F2941" w:rsidRDefault="003F2941" w:rsidP="003F2941">
      <w:pPr>
        <w:shd w:val="clear" w:color="auto" w:fill="FFFFFD"/>
        <w:tabs>
          <w:tab w:val="num" w:pos="720"/>
        </w:tabs>
        <w:spacing w:line="360" w:lineRule="auto"/>
        <w:ind w:left="709"/>
        <w:rPr>
          <w:rFonts w:ascii="Verdana" w:hAnsi="Verdana"/>
          <w:sz w:val="17"/>
          <w:szCs w:val="17"/>
        </w:rPr>
      </w:pPr>
      <w:r w:rsidRPr="003F2941">
        <w:rPr>
          <w:rFonts w:ascii="Verdana" w:hAnsi="Verdana"/>
          <w:sz w:val="17"/>
          <w:szCs w:val="17"/>
        </w:rPr>
        <w:t>Vedecká rada Ministerstva zdravotníctva SR zasadala v roku 2016 jedenkrát (22. apríla 2016 sa uskutočnilo zasadnutie predsedníctva Vedeckej rady Ministerstva zdravotníctva SR a súčasne aj plenárne zasadnutie Vedeckej rady Ministerstva zdravotníctva SR).</w:t>
      </w:r>
    </w:p>
    <w:p w:rsidR="003F2941" w:rsidRPr="003F2941" w:rsidRDefault="003F2941" w:rsidP="003F2941">
      <w:pPr>
        <w:shd w:val="clear" w:color="auto" w:fill="FFFFFD"/>
        <w:tabs>
          <w:tab w:val="num" w:pos="720"/>
        </w:tabs>
        <w:spacing w:line="360" w:lineRule="auto"/>
        <w:ind w:left="709"/>
        <w:rPr>
          <w:rFonts w:ascii="Verdana" w:hAnsi="Verdana"/>
          <w:sz w:val="17"/>
          <w:szCs w:val="17"/>
        </w:rPr>
      </w:pPr>
      <w:r w:rsidRPr="003F2941">
        <w:rPr>
          <w:rFonts w:ascii="Verdana" w:hAnsi="Verdana"/>
          <w:sz w:val="17"/>
          <w:szCs w:val="17"/>
        </w:rPr>
        <w:t xml:space="preserve">Hlavným programom plenárneho zasadnutia Vedeckej rady MZ SR bolo: </w:t>
      </w:r>
    </w:p>
    <w:p w:rsidR="003F2941" w:rsidRPr="003F2941" w:rsidRDefault="003F2941" w:rsidP="003F70AE">
      <w:pPr>
        <w:pStyle w:val="Odsekzoznamu"/>
        <w:numPr>
          <w:ilvl w:val="0"/>
          <w:numId w:val="28"/>
        </w:numPr>
        <w:shd w:val="clear" w:color="auto" w:fill="FFFFFD"/>
        <w:spacing w:line="360" w:lineRule="auto"/>
        <w:ind w:left="993" w:hanging="426"/>
        <w:rPr>
          <w:rFonts w:ascii="Verdana" w:hAnsi="Verdana"/>
          <w:sz w:val="17"/>
          <w:szCs w:val="17"/>
        </w:rPr>
      </w:pPr>
      <w:r w:rsidRPr="003F2941">
        <w:rPr>
          <w:rFonts w:ascii="Verdana" w:hAnsi="Verdana"/>
          <w:sz w:val="17"/>
          <w:szCs w:val="17"/>
        </w:rPr>
        <w:t xml:space="preserve">zhodnotenie priebežných správ k vedecko-výskumným projektom Ministerstva zdravotníctva SR z Výzvy pre rok 2012, ktorým bola v rozpočtovom roku 2014 poskytnutá dotácia finančných prostriedkov na riešenie projektov; priebežné správy sú v zmysle Čl. IV ods. 6 zmluvy o poskytnutí finančných prostriedkov Ministerstva zdravotníctva SR predmetom schvaľovania Vedeckej rady Ministerstva zdravotníctva SR, </w:t>
      </w:r>
    </w:p>
    <w:p w:rsidR="003F2941" w:rsidRPr="003F2941" w:rsidRDefault="003F2941" w:rsidP="003F70AE">
      <w:pPr>
        <w:pStyle w:val="Odsekzoznamu"/>
        <w:numPr>
          <w:ilvl w:val="0"/>
          <w:numId w:val="28"/>
        </w:numPr>
        <w:shd w:val="clear" w:color="auto" w:fill="FFFFFD"/>
        <w:spacing w:line="360" w:lineRule="auto"/>
        <w:ind w:left="993" w:hanging="426"/>
        <w:rPr>
          <w:rFonts w:ascii="Verdana" w:hAnsi="Verdana"/>
          <w:sz w:val="17"/>
          <w:szCs w:val="17"/>
        </w:rPr>
      </w:pPr>
      <w:r w:rsidRPr="003F2941">
        <w:rPr>
          <w:rFonts w:ascii="Verdana" w:hAnsi="Verdana"/>
          <w:sz w:val="17"/>
          <w:szCs w:val="17"/>
        </w:rPr>
        <w:t>informácia o pripravovanej novej výzve v roku 2016 a o prioritných okruhoch vedecko-výskumnej problematiky slovenského zdravotníctva,</w:t>
      </w:r>
    </w:p>
    <w:p w:rsidR="003F2941" w:rsidRDefault="003F2941" w:rsidP="003F70AE">
      <w:pPr>
        <w:pStyle w:val="Odsekzoznamu"/>
        <w:numPr>
          <w:ilvl w:val="0"/>
          <w:numId w:val="28"/>
        </w:numPr>
        <w:shd w:val="clear" w:color="auto" w:fill="FFFFFD"/>
        <w:spacing w:line="360" w:lineRule="auto"/>
        <w:ind w:left="993" w:hanging="426"/>
        <w:rPr>
          <w:rFonts w:ascii="Verdana" w:hAnsi="Verdana"/>
          <w:sz w:val="17"/>
          <w:szCs w:val="17"/>
        </w:rPr>
      </w:pPr>
      <w:r w:rsidRPr="003F2941">
        <w:rPr>
          <w:rFonts w:ascii="Verdana" w:hAnsi="Verdana"/>
          <w:sz w:val="17"/>
          <w:szCs w:val="17"/>
        </w:rPr>
        <w:t>schválenie zoznamu podporovaných oblastí na rok 2016, ktorý bude obsahovať zoznam prioritných okruhov vedecko-výskumnej problematiky slovenského zdravotníctva.</w:t>
      </w:r>
    </w:p>
    <w:p w:rsidR="003F2941" w:rsidRPr="003F2941" w:rsidRDefault="003F2941" w:rsidP="00C437ED">
      <w:pPr>
        <w:pStyle w:val="Odsekzoznamu"/>
        <w:shd w:val="clear" w:color="auto" w:fill="FFFFFD"/>
        <w:tabs>
          <w:tab w:val="num" w:pos="720"/>
        </w:tabs>
        <w:spacing w:line="360" w:lineRule="auto"/>
        <w:ind w:left="993" w:hanging="426"/>
        <w:rPr>
          <w:rFonts w:ascii="Verdana" w:hAnsi="Verdana"/>
          <w:sz w:val="17"/>
          <w:szCs w:val="17"/>
        </w:rPr>
      </w:pPr>
    </w:p>
    <w:p w:rsidR="003F2941" w:rsidRDefault="003F2941" w:rsidP="003F2941">
      <w:pPr>
        <w:shd w:val="clear" w:color="auto" w:fill="FFFFFD"/>
        <w:tabs>
          <w:tab w:val="num" w:pos="720"/>
        </w:tabs>
        <w:spacing w:line="360" w:lineRule="auto"/>
        <w:ind w:left="709"/>
        <w:rPr>
          <w:rFonts w:ascii="Verdana" w:hAnsi="Verdana"/>
          <w:sz w:val="17"/>
          <w:szCs w:val="17"/>
        </w:rPr>
      </w:pPr>
      <w:r w:rsidRPr="003F2941">
        <w:rPr>
          <w:rFonts w:ascii="Verdana" w:hAnsi="Verdana"/>
          <w:sz w:val="17"/>
          <w:szCs w:val="17"/>
        </w:rPr>
        <w:t xml:space="preserve">Od 1. augusta 2016 vznikol na Ministerstve zdravotníctva SR nový organizačný útvar – odbor výskumu a vývoja a agenda „Vedecká rada Ministerstva zdravotníctva SR bola presunutá zo sekcie zdravia na odbor výskumu a vývoja. Odbor výskumu a vývoja následne vypracoval a predložil na schválenie „nový“ Štatút Vedeckej rady Ministerstva zdravotníctva SR (ďalej len „Štatút Vedeckej rady Ministerstva zdravotníctva SR“), ktorý bol dňa 22. decembra 2016 schválený. Štatút Vedeckej rady Ministerstva zdravotníctva SR nadobudol účinnosť dňa 1. januára 2017 a je uverejnený vo Vestníku Ministerstva zdravotníctva SR zo dňa 31. januára 2017, čiastka 1-6, ročník 65. </w:t>
      </w:r>
    </w:p>
    <w:p w:rsidR="003F2941" w:rsidRPr="003F2941" w:rsidRDefault="003F2941" w:rsidP="003F2941">
      <w:pPr>
        <w:shd w:val="clear" w:color="auto" w:fill="FFFFFD"/>
        <w:tabs>
          <w:tab w:val="num" w:pos="720"/>
        </w:tabs>
        <w:spacing w:line="360" w:lineRule="auto"/>
        <w:ind w:left="709"/>
        <w:rPr>
          <w:rFonts w:ascii="Verdana" w:hAnsi="Verdana"/>
          <w:sz w:val="17"/>
          <w:szCs w:val="17"/>
        </w:rPr>
      </w:pPr>
    </w:p>
    <w:p w:rsidR="003F2941" w:rsidRDefault="003F2941" w:rsidP="003F2941">
      <w:pPr>
        <w:shd w:val="clear" w:color="auto" w:fill="FFFFFD"/>
        <w:tabs>
          <w:tab w:val="num" w:pos="720"/>
        </w:tabs>
        <w:spacing w:line="360" w:lineRule="auto"/>
        <w:ind w:left="709"/>
        <w:rPr>
          <w:rFonts w:ascii="Verdana" w:hAnsi="Verdana"/>
          <w:sz w:val="17"/>
          <w:szCs w:val="17"/>
        </w:rPr>
      </w:pPr>
      <w:r w:rsidRPr="003F2941">
        <w:rPr>
          <w:rFonts w:ascii="Verdana" w:hAnsi="Verdana"/>
          <w:sz w:val="17"/>
          <w:szCs w:val="17"/>
        </w:rPr>
        <w:t>Na základe organizačných zmien na Ministerstve zdravotníctva SR boli ministrom zdravotníctva SR odvolaní členovia Vedeckej rady Ministerstva zdravotníctva Z SR - prof. MUDr. Lukáš Plank, CSc. (predseda Vedeckej rady Ministerstva zdravotníctva SR), MVDr. Ján Rosocha, CSc. (podpredseda Vedeckej rady Ministerstva zdravotníctva SR), doc. MUDr. Eva Gonçalvesová, CSc., prof. MUDr. Peter Šimko, CSc. a prof. MUDr. Juraj Šteňo, DrSc. (členovia predsedníctva Vedeckej rady MZ SR ), MUDr. Vladimír Baláž, PhD., prof. MUDr. Ján Danko, PhD., prof. MUDr. Milan Kokavec, PhD., prof. MUDr. Peter Kothaj, CSc., MUDr. Mario Mikloši, PhD., prof. RNDr. Jaromír Pastorek, DrSc., prof. MUDr. Daniel Pella, PhD., prof. MUDr. Jozef Rovenský, DrSc., FRCP, prof. MUDr. Ivan Rovný, PhD., MPH, doc. MUDr. František Sabol, PhD., MPH, MUDr. Tomáš Šálek a MUDr. Ingrid Urbančíková, PhD., MPH (členovia Vedeckej rady Ministerstva zdravotníctva SR).</w:t>
      </w:r>
    </w:p>
    <w:p w:rsidR="003F2941" w:rsidRPr="003F2941" w:rsidRDefault="003F2941" w:rsidP="003F2941">
      <w:pPr>
        <w:shd w:val="clear" w:color="auto" w:fill="FFFFFD"/>
        <w:tabs>
          <w:tab w:val="num" w:pos="720"/>
        </w:tabs>
        <w:spacing w:line="360" w:lineRule="auto"/>
        <w:ind w:left="709"/>
        <w:rPr>
          <w:rFonts w:ascii="Verdana" w:hAnsi="Verdana"/>
          <w:sz w:val="17"/>
          <w:szCs w:val="17"/>
        </w:rPr>
      </w:pPr>
    </w:p>
    <w:p w:rsidR="00FC42EF" w:rsidRDefault="003F2941" w:rsidP="003F2941">
      <w:pPr>
        <w:shd w:val="clear" w:color="auto" w:fill="FFFFFD"/>
        <w:tabs>
          <w:tab w:val="num" w:pos="720"/>
        </w:tabs>
        <w:spacing w:line="360" w:lineRule="auto"/>
        <w:ind w:left="709"/>
        <w:rPr>
          <w:rFonts w:ascii="Verdana" w:hAnsi="Verdana"/>
          <w:sz w:val="17"/>
          <w:szCs w:val="17"/>
        </w:rPr>
      </w:pPr>
      <w:r w:rsidRPr="003F2941">
        <w:rPr>
          <w:rFonts w:ascii="Verdana" w:hAnsi="Verdana"/>
          <w:sz w:val="17"/>
          <w:szCs w:val="17"/>
        </w:rPr>
        <w:t>Na základe nového organizačného útvaru a zriadením odboru výskumu a vývoja odbor zdravotnej starostlivosti ukončil garanciu nad činnosťou Vedeckej rady Ministerstva zdravotníctva SR.</w:t>
      </w:r>
    </w:p>
    <w:p w:rsidR="00014F78" w:rsidRPr="00B9716A" w:rsidRDefault="00014F78" w:rsidP="00C437ED">
      <w:pPr>
        <w:shd w:val="clear" w:color="auto" w:fill="FFFFFD"/>
        <w:spacing w:line="360" w:lineRule="auto"/>
        <w:jc w:val="left"/>
        <w:rPr>
          <w:rFonts w:ascii="Verdana" w:hAnsi="Verdana"/>
          <w:sz w:val="17"/>
          <w:szCs w:val="17"/>
          <w:highlight w:val="yellow"/>
        </w:rPr>
      </w:pPr>
    </w:p>
    <w:p w:rsidR="00014F78" w:rsidRPr="00343E26" w:rsidRDefault="00421ED2" w:rsidP="00C437ED">
      <w:pPr>
        <w:shd w:val="clear" w:color="auto" w:fill="FFFFFD"/>
        <w:tabs>
          <w:tab w:val="num" w:pos="0"/>
        </w:tabs>
        <w:spacing w:line="360" w:lineRule="auto"/>
        <w:jc w:val="left"/>
        <w:rPr>
          <w:rFonts w:ascii="Verdana" w:hAnsi="Verdana"/>
          <w:b/>
          <w:bCs/>
          <w:color w:val="7030A0"/>
          <w:sz w:val="17"/>
          <w:szCs w:val="17"/>
        </w:rPr>
      </w:pPr>
      <w:r w:rsidRPr="00343E26">
        <w:rPr>
          <w:rFonts w:ascii="Verdana" w:hAnsi="Verdana"/>
          <w:b/>
          <w:bCs/>
          <w:color w:val="7030A0"/>
          <w:sz w:val="17"/>
          <w:szCs w:val="17"/>
        </w:rPr>
        <w:t xml:space="preserve">3.1.4 </w:t>
      </w:r>
      <w:r w:rsidR="00014F78" w:rsidRPr="00343E26">
        <w:rPr>
          <w:rFonts w:ascii="Verdana" w:hAnsi="Verdana"/>
          <w:b/>
          <w:bCs/>
          <w:color w:val="7030A0"/>
          <w:sz w:val="17"/>
          <w:szCs w:val="17"/>
        </w:rPr>
        <w:t>Rada duševného zdravia Ministerstva zdravotníctva Slovenskej republiky</w:t>
      </w:r>
    </w:p>
    <w:p w:rsidR="00CF104B" w:rsidRPr="00B9716A" w:rsidRDefault="00CF104B" w:rsidP="00FC42EF">
      <w:pPr>
        <w:shd w:val="clear" w:color="auto" w:fill="FFFFFD"/>
        <w:tabs>
          <w:tab w:val="num" w:pos="720"/>
        </w:tabs>
        <w:spacing w:line="360" w:lineRule="auto"/>
        <w:ind w:left="709"/>
        <w:jc w:val="left"/>
        <w:rPr>
          <w:rFonts w:ascii="Verdana" w:hAnsi="Verdana"/>
          <w:b/>
          <w:bCs/>
          <w:color w:val="7030A0"/>
          <w:sz w:val="17"/>
          <w:szCs w:val="17"/>
          <w:highlight w:val="yellow"/>
        </w:rPr>
      </w:pPr>
    </w:p>
    <w:p w:rsidR="00343E26" w:rsidRPr="00343E26" w:rsidRDefault="00343E26" w:rsidP="00343E26">
      <w:pPr>
        <w:spacing w:line="360" w:lineRule="auto"/>
        <w:ind w:left="709"/>
        <w:rPr>
          <w:rFonts w:ascii="Verdana" w:hAnsi="Verdana"/>
          <w:sz w:val="17"/>
          <w:szCs w:val="17"/>
        </w:rPr>
      </w:pPr>
      <w:r w:rsidRPr="00343E26">
        <w:rPr>
          <w:rFonts w:ascii="Verdana" w:hAnsi="Verdana"/>
          <w:sz w:val="17"/>
          <w:szCs w:val="17"/>
        </w:rPr>
        <w:t xml:space="preserve">Rada duševného zdravia Ministerstva zdravotníctva SR ako poradný orgán ministra zdravotníctva Slovenskej republiky a Ministerstva zdravotníctva SR pri tvorbe a realizácii Národného programu </w:t>
      </w:r>
      <w:r w:rsidRPr="00343E26">
        <w:rPr>
          <w:rFonts w:ascii="Verdana" w:hAnsi="Verdana"/>
          <w:sz w:val="17"/>
          <w:szCs w:val="17"/>
        </w:rPr>
        <w:lastRenderedPageBreak/>
        <w:t>duševného zdravia v roku 2016 zasadala jeden krát (26. septembra 2016). Na pracovnom stretnutí sa zaoberala nasledovnými činnosťami:</w:t>
      </w:r>
    </w:p>
    <w:p w:rsidR="00343E26"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kontrolovala prijatú právnu úpravu vo vzťahu k duševnému zdraviu všetkých dotknutých skupín v rámci jednotlivých rezortov a skupín,</w:t>
      </w:r>
    </w:p>
    <w:p w:rsidR="00343E26"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tvorbe databázy akčných plánov a politík jednotlivých sektorov,</w:t>
      </w:r>
    </w:p>
    <w:p w:rsidR="00343E26"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 xml:space="preserve">vypracovala pre vládu Slovenskej republiky návrh Národného programu duševného zdravia s prvkami vychádzajúcimi zo stratégie odporúčanej Svetovou zdravotníckou organizáciou a prispôsobením na podmienky Slovenskej republiky, </w:t>
      </w:r>
    </w:p>
    <w:p w:rsidR="00343E26"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rokovala o potrebe vyčlenia financií vládou Slovenskej republiky pre najdôležitejšie problémové oblasti a financovania poskytovania zdravotnej starostlivosti zo zdrojov verejného zdravotného poistenia,</w:t>
      </w:r>
    </w:p>
    <w:p w:rsidR="00343E26"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navrhla prioritné oblasti riešenia problematiky pre zdravý vývoj detí vyplývajúci z požiadaviek jednotlivých rezortov,</w:t>
      </w:r>
    </w:p>
    <w:p w:rsidR="00014F78" w:rsidRPr="00343E26" w:rsidRDefault="00343E26" w:rsidP="003F70AE">
      <w:pPr>
        <w:pStyle w:val="Odsekzoznamu"/>
        <w:numPr>
          <w:ilvl w:val="0"/>
          <w:numId w:val="15"/>
        </w:numPr>
        <w:spacing w:line="360" w:lineRule="auto"/>
        <w:ind w:left="993" w:hanging="426"/>
        <w:rPr>
          <w:rFonts w:ascii="Verdana" w:hAnsi="Verdana"/>
          <w:sz w:val="17"/>
          <w:szCs w:val="17"/>
        </w:rPr>
      </w:pPr>
      <w:r w:rsidRPr="00343E26">
        <w:rPr>
          <w:rFonts w:ascii="Verdana" w:hAnsi="Verdana"/>
          <w:sz w:val="17"/>
          <w:szCs w:val="17"/>
        </w:rPr>
        <w:t>navrhla potrebu riešenia komplexnej starostlivosti.</w:t>
      </w:r>
    </w:p>
    <w:p w:rsidR="00014F78" w:rsidRPr="00B9716A" w:rsidRDefault="00014F78" w:rsidP="00FC42EF">
      <w:pPr>
        <w:spacing w:line="360" w:lineRule="auto"/>
        <w:ind w:left="709"/>
        <w:rPr>
          <w:rFonts w:ascii="Verdana" w:hAnsi="Verdana"/>
          <w:iCs/>
          <w:sz w:val="17"/>
          <w:szCs w:val="17"/>
          <w:highlight w:val="yellow"/>
        </w:rPr>
      </w:pPr>
    </w:p>
    <w:p w:rsidR="00014F78" w:rsidRPr="00B9716A" w:rsidRDefault="00421ED2" w:rsidP="00C437ED">
      <w:pPr>
        <w:shd w:val="clear" w:color="auto" w:fill="FFFFFD"/>
        <w:tabs>
          <w:tab w:val="num" w:pos="0"/>
        </w:tabs>
        <w:spacing w:line="360" w:lineRule="auto"/>
        <w:rPr>
          <w:rFonts w:ascii="Verdana" w:hAnsi="Verdana"/>
          <w:color w:val="7030A0"/>
          <w:sz w:val="17"/>
          <w:szCs w:val="17"/>
          <w:highlight w:val="yellow"/>
        </w:rPr>
      </w:pPr>
      <w:r w:rsidRPr="00343E26">
        <w:rPr>
          <w:rFonts w:ascii="Verdana" w:hAnsi="Verdana"/>
          <w:b/>
          <w:bCs/>
          <w:color w:val="7030A0"/>
          <w:sz w:val="17"/>
          <w:szCs w:val="17"/>
        </w:rPr>
        <w:t xml:space="preserve">3.1.5 </w:t>
      </w:r>
      <w:r w:rsidR="00014F78" w:rsidRPr="00343E26">
        <w:rPr>
          <w:rFonts w:ascii="Verdana" w:hAnsi="Verdana"/>
          <w:b/>
          <w:bCs/>
          <w:color w:val="7030A0"/>
          <w:sz w:val="17"/>
          <w:szCs w:val="17"/>
        </w:rPr>
        <w:t>Ústredná komisia Ministerstva zdravotníctva Slovenskej republiky pre antiinfekčnú liečbu a antibiotickú politiku</w:t>
      </w:r>
      <w:r w:rsidR="00014F78" w:rsidRPr="00343E26">
        <w:rPr>
          <w:rFonts w:ascii="Verdana" w:hAnsi="Verdana"/>
          <w:color w:val="7030A0"/>
          <w:sz w:val="17"/>
          <w:szCs w:val="17"/>
        </w:rPr>
        <w:t xml:space="preserve"> </w:t>
      </w:r>
    </w:p>
    <w:p w:rsidR="00CF104B" w:rsidRPr="00B9716A" w:rsidRDefault="00CF104B" w:rsidP="00FC42EF">
      <w:pPr>
        <w:shd w:val="clear" w:color="auto" w:fill="FFFFFD"/>
        <w:tabs>
          <w:tab w:val="num" w:pos="720"/>
        </w:tabs>
        <w:spacing w:line="360" w:lineRule="auto"/>
        <w:ind w:left="709"/>
        <w:rPr>
          <w:rFonts w:ascii="Verdana" w:hAnsi="Verdana"/>
          <w:b/>
          <w:bCs/>
          <w:sz w:val="17"/>
          <w:szCs w:val="17"/>
          <w:highlight w:val="yellow"/>
        </w:rPr>
      </w:pPr>
    </w:p>
    <w:p w:rsidR="00014F78" w:rsidRPr="00B9716A" w:rsidRDefault="00343E26" w:rsidP="00FC42EF">
      <w:pPr>
        <w:spacing w:line="360" w:lineRule="auto"/>
        <w:ind w:left="709"/>
        <w:rPr>
          <w:rFonts w:ascii="Verdana" w:hAnsi="Verdana"/>
          <w:sz w:val="17"/>
          <w:szCs w:val="17"/>
          <w:highlight w:val="yellow"/>
        </w:rPr>
      </w:pPr>
      <w:r w:rsidRPr="00343E26">
        <w:rPr>
          <w:rFonts w:ascii="Verdana" w:hAnsi="Verdana"/>
          <w:sz w:val="17"/>
          <w:szCs w:val="17"/>
        </w:rPr>
        <w:t>Ústredná komisia pre antibiotickú liečbu a liekovú politiku (ďalej len „UKALAP“) v roku 2016 zasadala jedenkrát 25. novembra 2016 a riešila aktuálne problémy súvisiace s výskytom a šírením rezistentných kmeňov mikroorganizmov v Slovenskej republike, zlepšením spolupráce so zdravotníckymi zariadeniami pri zbere dát o rezistentných druhoch mikroorganizmov a medzinárodnými organizáciami sledujúcimi situáciu v oblasti rezistencia na antibiotiká (ďalej len „ATB“). Prostredníctvom UKALAP boli nominovaní zástupcovia za Slovenskú republiku, ktorí sa zúčastňovali stretnutí organizovaných Slovenskou zdravotníckou organizáciou o ATB rezistencii. Slovenská republika sa priebežne zapájala do projektov European center for diseases control (ďalej len „ECDC“). Práca komisie bola tiež zameraná na organizovanie rôznych regionálnych aktivít a ich vyhodnotenie v rámci „European antibiotic awarness day“, ktorého téma bola: „Správne používanie antibiotík.“. Cieľom všetkých aktivít bola predovšetkým edukácia obyvateľstva so zameraním na zodpovedné užívanie ATB.</w:t>
      </w:r>
    </w:p>
    <w:p w:rsidR="00014F78" w:rsidRPr="00B9716A" w:rsidRDefault="00014F78" w:rsidP="00FC42EF">
      <w:pPr>
        <w:spacing w:line="360" w:lineRule="auto"/>
        <w:ind w:left="709"/>
        <w:rPr>
          <w:rFonts w:ascii="Verdana" w:hAnsi="Verdana"/>
          <w:sz w:val="17"/>
          <w:szCs w:val="17"/>
          <w:highlight w:val="yellow"/>
        </w:rPr>
      </w:pPr>
    </w:p>
    <w:p w:rsidR="00014F78" w:rsidRPr="00B9716A" w:rsidRDefault="00421ED2" w:rsidP="00C437ED">
      <w:pPr>
        <w:shd w:val="clear" w:color="auto" w:fill="FFFFFD"/>
        <w:spacing w:line="360" w:lineRule="auto"/>
        <w:jc w:val="left"/>
        <w:rPr>
          <w:rFonts w:ascii="Verdana" w:hAnsi="Verdana"/>
          <w:b/>
          <w:bCs/>
          <w:color w:val="7030A0"/>
          <w:sz w:val="17"/>
          <w:szCs w:val="17"/>
          <w:highlight w:val="yellow"/>
        </w:rPr>
      </w:pPr>
      <w:r w:rsidRPr="00343E26">
        <w:rPr>
          <w:rFonts w:ascii="Verdana" w:hAnsi="Verdana"/>
          <w:b/>
          <w:color w:val="7030A0"/>
          <w:sz w:val="17"/>
          <w:szCs w:val="17"/>
        </w:rPr>
        <w:t xml:space="preserve">3.1.6 </w:t>
      </w:r>
      <w:r w:rsidR="00014F78" w:rsidRPr="00343E26">
        <w:rPr>
          <w:rFonts w:ascii="Verdana" w:hAnsi="Verdana"/>
          <w:b/>
          <w:color w:val="7030A0"/>
          <w:sz w:val="17"/>
          <w:szCs w:val="17"/>
        </w:rPr>
        <w:t xml:space="preserve">Transplantačná komisia </w:t>
      </w:r>
      <w:r w:rsidR="00014F78" w:rsidRPr="00343E26">
        <w:rPr>
          <w:rFonts w:ascii="Verdana" w:hAnsi="Verdana"/>
          <w:b/>
          <w:bCs/>
          <w:color w:val="7030A0"/>
          <w:sz w:val="17"/>
          <w:szCs w:val="17"/>
        </w:rPr>
        <w:t>Ministerstva zdravotníctva Slovenskej republiky</w:t>
      </w:r>
      <w:r w:rsidR="00014F78" w:rsidRPr="00B9716A">
        <w:rPr>
          <w:rFonts w:ascii="Verdana" w:hAnsi="Verdana"/>
          <w:b/>
          <w:bCs/>
          <w:color w:val="7030A0"/>
          <w:sz w:val="17"/>
          <w:szCs w:val="17"/>
          <w:highlight w:val="yellow"/>
        </w:rPr>
        <w:t xml:space="preserve"> </w:t>
      </w:r>
    </w:p>
    <w:p w:rsidR="00CF104B" w:rsidRPr="00B9716A" w:rsidRDefault="00CF104B" w:rsidP="00FC42EF">
      <w:pPr>
        <w:spacing w:line="360" w:lineRule="auto"/>
        <w:ind w:left="709"/>
        <w:rPr>
          <w:rFonts w:ascii="Verdana" w:eastAsiaTheme="minorHAnsi" w:hAnsi="Verdana" w:cs="TimesNewRoman"/>
          <w:sz w:val="17"/>
          <w:szCs w:val="17"/>
          <w:highlight w:val="yellow"/>
          <w:lang w:eastAsia="en-US"/>
        </w:rPr>
      </w:pPr>
    </w:p>
    <w:p w:rsid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Počas roka 2016 komisia riešila aktuálnu problematiku súvisiacu s transplantáciami. V roku 2015 V minulom roku sa spoločná činnosť komisie zaoberala nasledovnými činnosťami.</w:t>
      </w:r>
    </w:p>
    <w:p w:rsidR="00343E26" w:rsidRPr="00343E26" w:rsidRDefault="00343E26" w:rsidP="00343E26">
      <w:pPr>
        <w:autoSpaceDE w:val="0"/>
        <w:autoSpaceDN w:val="0"/>
        <w:spacing w:line="360" w:lineRule="auto"/>
        <w:ind w:left="709"/>
        <w:rPr>
          <w:rFonts w:ascii="Verdana" w:hAnsi="Verdana"/>
          <w:sz w:val="17"/>
          <w:szCs w:val="17"/>
        </w:rPr>
      </w:pPr>
    </w:p>
    <w:p w:rsidR="00343E26" w:rsidRP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Dňa 12. apríla 2016 sa členovia transplantačnej komisie uzniesli, že stálym zástupcom Slovenskej republiky v Európskom výbore pre transplantáciu orgánov Rady Európy v Štrasburgu bude nominovaná MUDr. Zuzana Žilinská, PhD., MHA, prezidentka Slovenskej transplantologickej spoločnosti pri Slovenskej lekárskej spoločnosti a primárka Urologickej kliniky Lekárskej fakulty Univerzity Komenského a Slovenskej zdravotníckej Univerzity.</w:t>
      </w:r>
    </w:p>
    <w:p w:rsidR="00343E26" w:rsidRP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Dňa 10. mája 2016 transplantačná komisia na zasadnutí riešila problematiku:</w:t>
      </w:r>
    </w:p>
    <w:p w:rsidR="00343E26" w:rsidRPr="00343E26" w:rsidRDefault="00343E26" w:rsidP="003F70AE">
      <w:pPr>
        <w:pStyle w:val="Odsekzoznamu"/>
        <w:numPr>
          <w:ilvl w:val="0"/>
          <w:numId w:val="16"/>
        </w:numPr>
        <w:autoSpaceDE w:val="0"/>
        <w:autoSpaceDN w:val="0"/>
        <w:spacing w:line="360" w:lineRule="auto"/>
        <w:ind w:left="993" w:hanging="426"/>
        <w:rPr>
          <w:rFonts w:ascii="Verdana" w:hAnsi="Verdana"/>
          <w:sz w:val="17"/>
          <w:szCs w:val="17"/>
        </w:rPr>
      </w:pPr>
      <w:r w:rsidRPr="00343E26">
        <w:rPr>
          <w:rFonts w:ascii="Verdana" w:hAnsi="Verdana"/>
          <w:sz w:val="17"/>
          <w:szCs w:val="17"/>
        </w:rPr>
        <w:t>aktuálneho stavu transplantácií orgánov a odmeňovania identifikátorov,</w:t>
      </w:r>
    </w:p>
    <w:p w:rsidR="00343E26" w:rsidRPr="00343E26" w:rsidRDefault="00343E26" w:rsidP="003F70AE">
      <w:pPr>
        <w:pStyle w:val="Odsekzoznamu"/>
        <w:numPr>
          <w:ilvl w:val="0"/>
          <w:numId w:val="16"/>
        </w:numPr>
        <w:autoSpaceDE w:val="0"/>
        <w:autoSpaceDN w:val="0"/>
        <w:spacing w:line="360" w:lineRule="auto"/>
        <w:ind w:left="993" w:hanging="426"/>
        <w:rPr>
          <w:rFonts w:ascii="Verdana" w:hAnsi="Verdana"/>
          <w:sz w:val="17"/>
          <w:szCs w:val="17"/>
        </w:rPr>
      </w:pPr>
      <w:r w:rsidRPr="00343E26">
        <w:rPr>
          <w:rFonts w:ascii="Verdana" w:hAnsi="Verdana"/>
          <w:sz w:val="17"/>
          <w:szCs w:val="17"/>
        </w:rPr>
        <w:t>spoluprácu pri príprave a tvorbe zákona č. 317/2016 Z. z. o požiadavkách a postupoch pri odbere a transplantácii ľudského orgánu, ľudského tkaniva a ľudských buniek a o zmene a doplnení niektorých zákonov (transplantačný zákon),</w:t>
      </w:r>
    </w:p>
    <w:p w:rsidR="00343E26" w:rsidRDefault="00343E26" w:rsidP="003F70AE">
      <w:pPr>
        <w:pStyle w:val="Odsekzoznamu"/>
        <w:numPr>
          <w:ilvl w:val="0"/>
          <w:numId w:val="16"/>
        </w:numPr>
        <w:autoSpaceDE w:val="0"/>
        <w:autoSpaceDN w:val="0"/>
        <w:spacing w:line="360" w:lineRule="auto"/>
        <w:ind w:left="993" w:hanging="426"/>
        <w:rPr>
          <w:rFonts w:ascii="Verdana" w:hAnsi="Verdana"/>
          <w:sz w:val="17"/>
          <w:szCs w:val="17"/>
        </w:rPr>
      </w:pPr>
      <w:r w:rsidRPr="00343E26">
        <w:rPr>
          <w:rFonts w:ascii="Verdana" w:hAnsi="Verdana"/>
          <w:sz w:val="17"/>
          <w:szCs w:val="17"/>
        </w:rPr>
        <w:t>propagácie transplantácií verejnosti.</w:t>
      </w:r>
    </w:p>
    <w:p w:rsidR="00FC746C" w:rsidRPr="00343E26" w:rsidRDefault="00FC746C" w:rsidP="00FC746C">
      <w:pPr>
        <w:pStyle w:val="Odsekzoznamu"/>
        <w:autoSpaceDE w:val="0"/>
        <w:autoSpaceDN w:val="0"/>
        <w:spacing w:line="360" w:lineRule="auto"/>
        <w:ind w:left="993"/>
        <w:rPr>
          <w:rFonts w:ascii="Verdana" w:hAnsi="Verdana"/>
          <w:sz w:val="17"/>
          <w:szCs w:val="17"/>
        </w:rPr>
      </w:pPr>
    </w:p>
    <w:p w:rsidR="00343E26" w:rsidRP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lastRenderedPageBreak/>
        <w:t>Dňa 10. mája 2016 bola za člena transplantačnej komisie dodatočne pribratá so súhlasom členov MUDr. Zuzana Žilinská, PhD., MHA, prezidentka Slovenskej transplantologickej spoločnosti pri Slovenskej lekárskej spoločnosti a primárka Urologickej kliniky Lekárskej fakulty Univerzity Komenského a Slovenskej zdravotníckej Univerzity.</w:t>
      </w:r>
    </w:p>
    <w:p w:rsidR="00FC746C"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Dňa 11. júla 2016 bola vypracovaná druhá žiadosť o transpozícii  právnych predpisov únie v oblasti ľudských tkanív a buniek – EU Pilot 8215/16/SANT, ktorú členovia transplantačnej komisie korešpondenčne pomáhali zostaviť.</w:t>
      </w:r>
    </w:p>
    <w:p w:rsidR="00343E26" w:rsidRP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 xml:space="preserve"> </w:t>
      </w:r>
    </w:p>
    <w:p w:rsidR="00343E26" w:rsidRPr="00343E26" w:rsidRDefault="00343E26" w:rsidP="00343E26">
      <w:pPr>
        <w:autoSpaceDE w:val="0"/>
        <w:autoSpaceDN w:val="0"/>
        <w:spacing w:line="360" w:lineRule="auto"/>
        <w:ind w:left="709"/>
        <w:rPr>
          <w:rFonts w:ascii="Verdana" w:hAnsi="Verdana"/>
          <w:sz w:val="17"/>
          <w:szCs w:val="17"/>
        </w:rPr>
      </w:pPr>
      <w:r w:rsidRPr="00343E26">
        <w:rPr>
          <w:rFonts w:ascii="Verdana" w:hAnsi="Verdana"/>
          <w:sz w:val="17"/>
          <w:szCs w:val="17"/>
        </w:rPr>
        <w:t xml:space="preserve">V novembri 2016 bola korešpondenčná aktivita členov komisie pri zbieraní podkladov k príprave Národného transplantačného plánu na roky 2014 – 2018, s výhľadom do roku 2022. Bola vypracovaná „Informácia o plnení Národného transplantačného programu na roky 2014 – 2018, s výhľadom do roku 2022, na roky 2015 až 20168“.   </w:t>
      </w:r>
    </w:p>
    <w:p w:rsidR="00343E26" w:rsidRPr="00343E26" w:rsidRDefault="00343E26" w:rsidP="00C437ED">
      <w:pPr>
        <w:autoSpaceDE w:val="0"/>
        <w:autoSpaceDN w:val="0"/>
        <w:spacing w:line="360" w:lineRule="auto"/>
        <w:ind w:left="709"/>
        <w:rPr>
          <w:rFonts w:ascii="Verdana" w:hAnsi="Verdana"/>
          <w:sz w:val="17"/>
          <w:szCs w:val="17"/>
        </w:rPr>
      </w:pPr>
      <w:r w:rsidRPr="00343E26">
        <w:rPr>
          <w:rFonts w:ascii="Verdana" w:hAnsi="Verdana"/>
          <w:sz w:val="17"/>
          <w:szCs w:val="17"/>
        </w:rPr>
        <w:t xml:space="preserve">V decembri 2016 pokračovala aktivita členov komisie korešpondenčným spôsobom v súvislosti so zostavením „Akčného plánu Národného transplantačného programu na roky 2014 – 2018, s výhľadom do roku 2022, na roky 2017 až 2018“. Prehľad transplantácií orgánov v Slovenskej republike za rok </w:t>
      </w:r>
      <w:r w:rsidR="00C437ED">
        <w:rPr>
          <w:rFonts w:ascii="Verdana" w:hAnsi="Verdana"/>
          <w:sz w:val="17"/>
          <w:szCs w:val="17"/>
        </w:rPr>
        <w:t>2016 je uvedený v tabuľke č. 1.</w:t>
      </w:r>
    </w:p>
    <w:p w:rsidR="00C437ED" w:rsidRDefault="00343E26" w:rsidP="00C437ED">
      <w:pPr>
        <w:autoSpaceDE w:val="0"/>
        <w:autoSpaceDN w:val="0"/>
        <w:spacing w:line="360" w:lineRule="auto"/>
        <w:ind w:left="709"/>
        <w:jc w:val="right"/>
        <w:rPr>
          <w:rFonts w:ascii="Verdana" w:hAnsi="Verdana"/>
          <w:sz w:val="17"/>
          <w:szCs w:val="17"/>
        </w:rPr>
      </w:pPr>
      <w:r w:rsidRPr="00343E26">
        <w:rPr>
          <w:rFonts w:ascii="Verdana" w:hAnsi="Verdana"/>
          <w:sz w:val="17"/>
          <w:szCs w:val="17"/>
        </w:rPr>
        <w:t>Tabuľka č. 1</w:t>
      </w:r>
    </w:p>
    <w:p w:rsidR="00014F78" w:rsidRPr="00FC746C" w:rsidRDefault="00343E26" w:rsidP="00C437ED">
      <w:pPr>
        <w:autoSpaceDE w:val="0"/>
        <w:autoSpaceDN w:val="0"/>
        <w:spacing w:line="360" w:lineRule="auto"/>
        <w:ind w:left="709"/>
        <w:jc w:val="center"/>
        <w:rPr>
          <w:rFonts w:ascii="Verdana" w:hAnsi="Verdana"/>
          <w:sz w:val="17"/>
          <w:szCs w:val="17"/>
        </w:rPr>
      </w:pPr>
      <w:r w:rsidRPr="00343E26">
        <w:rPr>
          <w:rFonts w:ascii="Verdana" w:hAnsi="Verdana"/>
          <w:sz w:val="17"/>
          <w:szCs w:val="17"/>
        </w:rPr>
        <w:t>Prehľad transplantácií orgánov v S</w:t>
      </w:r>
      <w:r w:rsidR="00FC746C">
        <w:rPr>
          <w:rFonts w:ascii="Verdana" w:hAnsi="Verdana"/>
          <w:sz w:val="17"/>
          <w:szCs w:val="17"/>
        </w:rPr>
        <w:t>lovenskej republike za rok 2016</w:t>
      </w:r>
    </w:p>
    <w:tbl>
      <w:tblPr>
        <w:tblpPr w:leftFromText="141" w:rightFromText="141" w:bottomFromText="65" w:vertAnchor="text" w:horzAnchor="margin" w:tblpXSpec="right" w:tblpY="135"/>
        <w:tblW w:w="9156" w:type="dxa"/>
        <w:tblLayout w:type="fixed"/>
        <w:tblCellMar>
          <w:left w:w="0" w:type="dxa"/>
          <w:right w:w="0" w:type="dxa"/>
        </w:tblCellMar>
        <w:tblLook w:val="04A0" w:firstRow="1" w:lastRow="0" w:firstColumn="1" w:lastColumn="0" w:noHBand="0" w:noVBand="1"/>
      </w:tblPr>
      <w:tblGrid>
        <w:gridCol w:w="898"/>
        <w:gridCol w:w="935"/>
        <w:gridCol w:w="1870"/>
        <w:gridCol w:w="1870"/>
        <w:gridCol w:w="1870"/>
        <w:gridCol w:w="1713"/>
      </w:tblGrid>
      <w:tr w:rsidR="00014F78" w:rsidRPr="00B9716A" w:rsidTr="00FC746C">
        <w:trPr>
          <w:trHeight w:val="977"/>
        </w:trPr>
        <w:tc>
          <w:tcPr>
            <w:tcW w:w="8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Darca mŕtvy</w:t>
            </w: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Darca živý</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Multiorgánové odbery od mŕtveho darcu</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Transplantácie obličky darcovia mŕtvi</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Transplantácie srdca od mŕtveho darcu</w:t>
            </w:r>
          </w:p>
        </w:tc>
        <w:tc>
          <w:tcPr>
            <w:tcW w:w="17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0C4391">
            <w:pPr>
              <w:spacing w:line="360" w:lineRule="auto"/>
              <w:jc w:val="left"/>
              <w:rPr>
                <w:rFonts w:ascii="Verdana" w:eastAsiaTheme="minorHAnsi" w:hAnsi="Verdana"/>
                <w:sz w:val="17"/>
                <w:szCs w:val="17"/>
              </w:rPr>
            </w:pPr>
            <w:r w:rsidRPr="00FC746C">
              <w:rPr>
                <w:rFonts w:ascii="Verdana" w:hAnsi="Verdana"/>
                <w:sz w:val="17"/>
                <w:szCs w:val="17"/>
              </w:rPr>
              <w:t>Transplantácie pečeň od mŕtveho darcu</w:t>
            </w:r>
          </w:p>
        </w:tc>
      </w:tr>
      <w:tr w:rsidR="00014F78" w:rsidRPr="00B9716A" w:rsidTr="00FC746C">
        <w:trPr>
          <w:trHeight w:val="552"/>
        </w:trPr>
        <w:tc>
          <w:tcPr>
            <w:tcW w:w="8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4F78" w:rsidRPr="00FC746C" w:rsidRDefault="00FC746C" w:rsidP="00FC746C">
            <w:pPr>
              <w:spacing w:line="360" w:lineRule="auto"/>
              <w:jc w:val="center"/>
              <w:rPr>
                <w:rFonts w:ascii="Verdana" w:eastAsiaTheme="minorHAnsi" w:hAnsi="Verdana"/>
                <w:sz w:val="17"/>
                <w:szCs w:val="17"/>
              </w:rPr>
            </w:pPr>
            <w:r>
              <w:rPr>
                <w:rFonts w:ascii="Verdana" w:hAnsi="Verdana"/>
                <w:sz w:val="17"/>
                <w:szCs w:val="17"/>
              </w:rPr>
              <w:t>72</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014F78" w:rsidRPr="00FC746C" w:rsidRDefault="00014F78" w:rsidP="00FC746C">
            <w:pPr>
              <w:spacing w:line="360" w:lineRule="auto"/>
              <w:jc w:val="center"/>
              <w:rPr>
                <w:rFonts w:ascii="Verdana" w:eastAsiaTheme="minorHAnsi" w:hAnsi="Verdana"/>
                <w:sz w:val="17"/>
                <w:szCs w:val="17"/>
              </w:rPr>
            </w:pPr>
            <w:r w:rsidRPr="00FC746C">
              <w:rPr>
                <w:rFonts w:ascii="Verdana" w:hAnsi="Verdana"/>
                <w:sz w:val="17"/>
                <w:szCs w:val="17"/>
              </w:rPr>
              <w:t>19</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rsidR="00014F78" w:rsidRPr="00FC746C" w:rsidRDefault="00FC746C" w:rsidP="00FC746C">
            <w:pPr>
              <w:spacing w:line="360" w:lineRule="auto"/>
              <w:jc w:val="center"/>
              <w:rPr>
                <w:rFonts w:ascii="Verdana" w:eastAsiaTheme="minorHAnsi" w:hAnsi="Verdana"/>
                <w:sz w:val="17"/>
                <w:szCs w:val="17"/>
              </w:rPr>
            </w:pPr>
            <w:r>
              <w:rPr>
                <w:rFonts w:ascii="Verdana" w:hAnsi="Verdana"/>
                <w:sz w:val="17"/>
                <w:szCs w:val="17"/>
              </w:rPr>
              <w:t>46</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rsidR="00014F78" w:rsidRPr="00FC746C" w:rsidRDefault="00FC746C" w:rsidP="00FC746C">
            <w:pPr>
              <w:spacing w:line="360" w:lineRule="auto"/>
              <w:jc w:val="center"/>
              <w:rPr>
                <w:rFonts w:ascii="Verdana" w:eastAsiaTheme="minorHAnsi" w:hAnsi="Verdana"/>
                <w:sz w:val="17"/>
                <w:szCs w:val="17"/>
              </w:rPr>
            </w:pPr>
            <w:r>
              <w:rPr>
                <w:rFonts w:ascii="Verdana" w:hAnsi="Verdana"/>
                <w:sz w:val="17"/>
                <w:szCs w:val="17"/>
              </w:rPr>
              <w:t>124</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rsidR="00014F78" w:rsidRPr="00FC746C" w:rsidRDefault="00FC746C" w:rsidP="00FC746C">
            <w:pPr>
              <w:spacing w:line="360" w:lineRule="auto"/>
              <w:jc w:val="center"/>
              <w:rPr>
                <w:rFonts w:ascii="Verdana" w:eastAsiaTheme="minorHAnsi" w:hAnsi="Verdana"/>
                <w:sz w:val="17"/>
                <w:szCs w:val="17"/>
              </w:rPr>
            </w:pPr>
            <w:r>
              <w:rPr>
                <w:rFonts w:ascii="Verdana" w:hAnsi="Verdana"/>
                <w:sz w:val="17"/>
                <w:szCs w:val="17"/>
              </w:rPr>
              <w:t>20</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014F78" w:rsidRPr="00FC746C" w:rsidRDefault="00FC746C" w:rsidP="00FC746C">
            <w:pPr>
              <w:spacing w:line="360" w:lineRule="auto"/>
              <w:jc w:val="center"/>
              <w:rPr>
                <w:rFonts w:ascii="Verdana" w:eastAsiaTheme="minorHAnsi" w:hAnsi="Verdana"/>
                <w:sz w:val="17"/>
                <w:szCs w:val="17"/>
              </w:rPr>
            </w:pPr>
            <w:r>
              <w:rPr>
                <w:rFonts w:ascii="Verdana" w:hAnsi="Verdana"/>
                <w:sz w:val="17"/>
                <w:szCs w:val="17"/>
              </w:rPr>
              <w:t>37</w:t>
            </w:r>
          </w:p>
        </w:tc>
      </w:tr>
    </w:tbl>
    <w:p w:rsidR="00014F78" w:rsidRPr="00B9716A" w:rsidRDefault="00014F78" w:rsidP="007A3E7F">
      <w:pPr>
        <w:autoSpaceDE w:val="0"/>
        <w:autoSpaceDN w:val="0"/>
        <w:spacing w:line="360" w:lineRule="auto"/>
        <w:rPr>
          <w:rFonts w:ascii="Verdana" w:eastAsiaTheme="minorHAnsi" w:hAnsi="Verdana"/>
          <w:sz w:val="17"/>
          <w:szCs w:val="17"/>
          <w:highlight w:val="yellow"/>
        </w:rPr>
      </w:pPr>
    </w:p>
    <w:p w:rsidR="00014F78" w:rsidRPr="00B9716A" w:rsidRDefault="00014F78" w:rsidP="007A3E7F">
      <w:pPr>
        <w:autoSpaceDE w:val="0"/>
        <w:autoSpaceDN w:val="0"/>
        <w:spacing w:line="360" w:lineRule="auto"/>
        <w:rPr>
          <w:rFonts w:ascii="Verdana" w:hAnsi="Verdana"/>
          <w:sz w:val="17"/>
          <w:szCs w:val="17"/>
          <w:highlight w:val="yellow"/>
        </w:rPr>
      </w:pPr>
    </w:p>
    <w:p w:rsidR="00FC746C" w:rsidRDefault="00FC746C" w:rsidP="003455FD">
      <w:pPr>
        <w:shd w:val="clear" w:color="auto" w:fill="FFFFFD"/>
        <w:tabs>
          <w:tab w:val="num" w:pos="720"/>
        </w:tabs>
        <w:spacing w:line="360" w:lineRule="auto"/>
        <w:rPr>
          <w:rFonts w:ascii="Verdana" w:hAnsi="Verdana"/>
          <w:sz w:val="17"/>
          <w:szCs w:val="17"/>
          <w:highlight w:val="yellow"/>
        </w:rPr>
      </w:pPr>
    </w:p>
    <w:p w:rsidR="003455FD" w:rsidRDefault="003455FD" w:rsidP="003455FD">
      <w:pPr>
        <w:shd w:val="clear" w:color="auto" w:fill="FFFFFD"/>
        <w:tabs>
          <w:tab w:val="num" w:pos="720"/>
        </w:tabs>
        <w:spacing w:line="360" w:lineRule="auto"/>
        <w:rPr>
          <w:rFonts w:ascii="Verdana" w:hAnsi="Verdana"/>
          <w:sz w:val="17"/>
          <w:szCs w:val="17"/>
        </w:rPr>
      </w:pPr>
    </w:p>
    <w:p w:rsidR="003455FD" w:rsidRDefault="003455FD" w:rsidP="003455FD">
      <w:pPr>
        <w:shd w:val="clear" w:color="auto" w:fill="FFFFFD"/>
        <w:tabs>
          <w:tab w:val="num" w:pos="720"/>
        </w:tabs>
        <w:spacing w:line="360" w:lineRule="auto"/>
        <w:rPr>
          <w:rFonts w:ascii="Verdana" w:hAnsi="Verdana"/>
          <w:sz w:val="17"/>
          <w:szCs w:val="17"/>
        </w:rPr>
      </w:pPr>
    </w:p>
    <w:p w:rsidR="003455FD" w:rsidRDefault="003455FD" w:rsidP="003455FD">
      <w:pPr>
        <w:shd w:val="clear" w:color="auto" w:fill="FFFFFD"/>
        <w:tabs>
          <w:tab w:val="num" w:pos="720"/>
        </w:tabs>
        <w:spacing w:line="360" w:lineRule="auto"/>
        <w:rPr>
          <w:rFonts w:ascii="Verdana" w:hAnsi="Verdana"/>
          <w:sz w:val="17"/>
          <w:szCs w:val="17"/>
        </w:rPr>
      </w:pPr>
    </w:p>
    <w:p w:rsidR="003455FD" w:rsidRDefault="003455FD" w:rsidP="003455FD">
      <w:pPr>
        <w:shd w:val="clear" w:color="auto" w:fill="FFFFFD"/>
        <w:tabs>
          <w:tab w:val="num" w:pos="720"/>
        </w:tabs>
        <w:spacing w:line="360" w:lineRule="auto"/>
        <w:rPr>
          <w:rFonts w:ascii="Verdana" w:hAnsi="Verdana"/>
          <w:b/>
          <w:color w:val="7030A0"/>
          <w:sz w:val="17"/>
          <w:szCs w:val="17"/>
        </w:rPr>
      </w:pPr>
    </w:p>
    <w:p w:rsidR="00CF104B" w:rsidRDefault="00421ED2" w:rsidP="00C437ED">
      <w:pPr>
        <w:shd w:val="clear" w:color="auto" w:fill="FFFFFD"/>
        <w:tabs>
          <w:tab w:val="num" w:pos="0"/>
        </w:tabs>
        <w:spacing w:line="360" w:lineRule="auto"/>
        <w:rPr>
          <w:rFonts w:ascii="Verdana" w:hAnsi="Verdana"/>
          <w:b/>
          <w:bCs/>
          <w:color w:val="7030A0"/>
          <w:sz w:val="17"/>
          <w:szCs w:val="17"/>
        </w:rPr>
      </w:pPr>
      <w:r w:rsidRPr="00FC746C">
        <w:rPr>
          <w:rFonts w:ascii="Verdana" w:hAnsi="Verdana"/>
          <w:b/>
          <w:color w:val="7030A0"/>
          <w:sz w:val="17"/>
          <w:szCs w:val="17"/>
        </w:rPr>
        <w:t xml:space="preserve">3.1.7 </w:t>
      </w:r>
      <w:r w:rsidR="00014F78" w:rsidRPr="00FC746C">
        <w:rPr>
          <w:rFonts w:ascii="Verdana" w:hAnsi="Verdana"/>
          <w:b/>
          <w:color w:val="7030A0"/>
          <w:sz w:val="17"/>
          <w:szCs w:val="17"/>
        </w:rPr>
        <w:t xml:space="preserve">Komisia pre neodkladnú zdravotnú starostlivosť </w:t>
      </w:r>
      <w:r w:rsidR="00014F78" w:rsidRPr="00FC746C">
        <w:rPr>
          <w:rFonts w:ascii="Verdana" w:hAnsi="Verdana"/>
          <w:b/>
          <w:bCs/>
          <w:color w:val="7030A0"/>
          <w:sz w:val="17"/>
          <w:szCs w:val="17"/>
        </w:rPr>
        <w:t xml:space="preserve">Ministerstva zdravotníctva Slovenskej republiky </w:t>
      </w:r>
    </w:p>
    <w:p w:rsidR="00FC746C" w:rsidRPr="00FC746C" w:rsidRDefault="00FC746C" w:rsidP="00FC746C">
      <w:pPr>
        <w:shd w:val="clear" w:color="auto" w:fill="FFFFFD"/>
        <w:tabs>
          <w:tab w:val="num" w:pos="720"/>
        </w:tabs>
        <w:spacing w:line="360" w:lineRule="auto"/>
        <w:ind w:left="709"/>
        <w:rPr>
          <w:rFonts w:ascii="Verdana" w:hAnsi="Verdana"/>
          <w:b/>
          <w:bCs/>
          <w:color w:val="7030A0"/>
          <w:sz w:val="17"/>
          <w:szCs w:val="17"/>
          <w:highlight w:val="yellow"/>
        </w:rPr>
      </w:pPr>
    </w:p>
    <w:p w:rsidR="00014F78" w:rsidRDefault="00FC746C" w:rsidP="00FC746C">
      <w:pPr>
        <w:autoSpaceDE w:val="0"/>
        <w:autoSpaceDN w:val="0"/>
        <w:spacing w:line="360" w:lineRule="auto"/>
        <w:ind w:left="709"/>
        <w:rPr>
          <w:rFonts w:ascii="Verdana" w:hAnsi="Verdana"/>
          <w:sz w:val="17"/>
          <w:szCs w:val="17"/>
        </w:rPr>
      </w:pPr>
      <w:r w:rsidRPr="00FC746C">
        <w:rPr>
          <w:rFonts w:ascii="Verdana" w:hAnsi="Verdana"/>
          <w:sz w:val="17"/>
          <w:szCs w:val="17"/>
        </w:rPr>
        <w:t>Komisia pre neodkladnú zdravotnú starostlivosť Ministerstva zdravotníctva SR v roku 2016 pracovala korešpondenčne a riešila problémy z aplikačnej praxe, týkajúce sa činnosti záchrannej zdravotnej služby a Operačného strediska záchrannej zdravotnej služby. Taktiež riešila problematiku zabezpečenia poskytovania neodkladnej zdravotnej starostlivosti pri udalosti s hromadným postihnutím osôb. Návrhy z praxe sa dotýkali predovšetkým problematiky personálneho obsadenia a materiálno-technického vybavenia jednotlivých ambulancií záchrannej zdravotnej služby.</w:t>
      </w:r>
    </w:p>
    <w:p w:rsidR="00FC746C" w:rsidRDefault="00FC746C" w:rsidP="00C437ED">
      <w:pPr>
        <w:shd w:val="clear" w:color="auto" w:fill="FFFFFD"/>
        <w:tabs>
          <w:tab w:val="num" w:pos="720"/>
        </w:tabs>
        <w:spacing w:line="360" w:lineRule="auto"/>
        <w:rPr>
          <w:rFonts w:ascii="Verdana" w:hAnsi="Verdana"/>
          <w:sz w:val="17"/>
          <w:szCs w:val="17"/>
        </w:rPr>
      </w:pPr>
    </w:p>
    <w:p w:rsidR="00014F78" w:rsidRPr="00FC746C" w:rsidRDefault="00421ED2" w:rsidP="00C437ED">
      <w:pPr>
        <w:shd w:val="clear" w:color="auto" w:fill="FFFFFD"/>
        <w:tabs>
          <w:tab w:val="num" w:pos="0"/>
        </w:tabs>
        <w:spacing w:line="360" w:lineRule="auto"/>
        <w:rPr>
          <w:rFonts w:ascii="Verdana" w:hAnsi="Verdana"/>
          <w:b/>
          <w:color w:val="7030A0"/>
          <w:sz w:val="17"/>
          <w:szCs w:val="17"/>
        </w:rPr>
      </w:pPr>
      <w:r w:rsidRPr="00FC746C">
        <w:rPr>
          <w:rFonts w:ascii="Verdana" w:hAnsi="Verdana"/>
          <w:b/>
          <w:color w:val="7030A0"/>
          <w:sz w:val="17"/>
          <w:szCs w:val="17"/>
        </w:rPr>
        <w:t xml:space="preserve">3.1.8 </w:t>
      </w:r>
      <w:r w:rsidR="00014F78" w:rsidRPr="00FC746C">
        <w:rPr>
          <w:rFonts w:ascii="Verdana" w:hAnsi="Verdana"/>
          <w:b/>
          <w:color w:val="7030A0"/>
          <w:sz w:val="17"/>
          <w:szCs w:val="17"/>
        </w:rPr>
        <w:t>Komisia pre tvorbu Katalógu zdravotných výkonov</w:t>
      </w:r>
    </w:p>
    <w:p w:rsidR="00CF104B" w:rsidRPr="00B9716A" w:rsidRDefault="00CF104B" w:rsidP="00CF104B">
      <w:pPr>
        <w:shd w:val="clear" w:color="auto" w:fill="FFFFFD"/>
        <w:tabs>
          <w:tab w:val="num" w:pos="720"/>
        </w:tabs>
        <w:spacing w:line="360" w:lineRule="auto"/>
        <w:ind w:left="709"/>
        <w:rPr>
          <w:rFonts w:ascii="Verdana" w:hAnsi="Verdana"/>
          <w:color w:val="7030A0"/>
          <w:sz w:val="17"/>
          <w:szCs w:val="17"/>
          <w:highlight w:val="yellow"/>
        </w:rPr>
      </w:pPr>
    </w:p>
    <w:p w:rsidR="00FC746C" w:rsidRDefault="00FC746C" w:rsidP="00C437ED">
      <w:pPr>
        <w:spacing w:line="360" w:lineRule="auto"/>
        <w:ind w:left="709"/>
        <w:rPr>
          <w:rFonts w:ascii="Verdana" w:hAnsi="Verdana"/>
          <w:bCs/>
          <w:sz w:val="17"/>
          <w:szCs w:val="17"/>
        </w:rPr>
      </w:pPr>
      <w:r w:rsidRPr="00FC746C">
        <w:rPr>
          <w:rFonts w:ascii="Verdana" w:hAnsi="Verdana"/>
          <w:bCs/>
          <w:sz w:val="17"/>
          <w:szCs w:val="17"/>
        </w:rPr>
        <w:t>Komisia pre tvorbu Katalógu zdravotných výkonov v roku 2016 pracovala len korešpondenčne a nestretla sa na pracovných stretnutiach. Na základe nového organizačného útvaru a zriadením odboru kategorizácie zdravotných výkonov dňom 14. júna 2016, odbor zdravotnej starostlivosti ukončil garanciu nad činnosťou komisie pre tvorbu Katalógu zdravotných výkonov.</w:t>
      </w:r>
    </w:p>
    <w:p w:rsidR="006308CF" w:rsidRPr="00C437ED" w:rsidRDefault="006308CF" w:rsidP="009B41ED">
      <w:pPr>
        <w:spacing w:line="360" w:lineRule="auto"/>
        <w:rPr>
          <w:rFonts w:ascii="Verdana" w:hAnsi="Verdana"/>
          <w:bCs/>
          <w:sz w:val="17"/>
          <w:szCs w:val="17"/>
        </w:rPr>
      </w:pPr>
    </w:p>
    <w:p w:rsidR="00014F78" w:rsidRPr="00FC746C" w:rsidRDefault="00421ED2" w:rsidP="00C437ED">
      <w:pPr>
        <w:tabs>
          <w:tab w:val="left" w:pos="0"/>
        </w:tabs>
        <w:spacing w:line="360" w:lineRule="auto"/>
        <w:rPr>
          <w:rFonts w:ascii="Verdana" w:hAnsi="Verdana"/>
          <w:b/>
          <w:color w:val="7030A0"/>
          <w:sz w:val="17"/>
          <w:szCs w:val="17"/>
          <w:lang w:bidi="sa-IN"/>
        </w:rPr>
      </w:pPr>
      <w:r w:rsidRPr="00FC746C">
        <w:rPr>
          <w:rFonts w:ascii="Verdana" w:hAnsi="Verdana"/>
          <w:b/>
          <w:color w:val="7030A0"/>
          <w:sz w:val="17"/>
          <w:szCs w:val="17"/>
          <w:lang w:bidi="sa-IN"/>
        </w:rPr>
        <w:t xml:space="preserve">3.1.9 </w:t>
      </w:r>
      <w:r w:rsidR="00014F78" w:rsidRPr="00FC746C">
        <w:rPr>
          <w:rFonts w:ascii="Verdana" w:hAnsi="Verdana"/>
          <w:b/>
          <w:color w:val="7030A0"/>
          <w:sz w:val="17"/>
          <w:szCs w:val="17"/>
          <w:lang w:bidi="sa-IN"/>
        </w:rPr>
        <w:t>Pracovná skupina pre zriedkavé choroby (Rare Diseases)</w:t>
      </w:r>
    </w:p>
    <w:p w:rsidR="00CF104B" w:rsidRPr="00B9716A" w:rsidRDefault="00CF104B" w:rsidP="00CF104B">
      <w:pPr>
        <w:tabs>
          <w:tab w:val="left" w:pos="851"/>
        </w:tabs>
        <w:spacing w:line="360" w:lineRule="auto"/>
        <w:ind w:left="709"/>
        <w:rPr>
          <w:rFonts w:ascii="Verdana" w:hAnsi="Verdana"/>
          <w:b/>
          <w:color w:val="7030A0"/>
          <w:sz w:val="17"/>
          <w:szCs w:val="17"/>
          <w:highlight w:val="yellow"/>
          <w:lang w:bidi="sa-IN"/>
        </w:rPr>
      </w:pPr>
    </w:p>
    <w:p w:rsidR="00014F78" w:rsidRPr="00B9716A" w:rsidRDefault="00FC746C" w:rsidP="00CF104B">
      <w:pPr>
        <w:tabs>
          <w:tab w:val="left" w:pos="851"/>
        </w:tabs>
        <w:spacing w:line="360" w:lineRule="auto"/>
        <w:ind w:left="709"/>
        <w:rPr>
          <w:rFonts w:ascii="Verdana" w:hAnsi="Verdana"/>
          <w:sz w:val="17"/>
          <w:szCs w:val="17"/>
          <w:highlight w:val="yellow"/>
          <w:lang w:eastAsia="en-US"/>
        </w:rPr>
      </w:pPr>
      <w:r w:rsidRPr="00FC746C">
        <w:rPr>
          <w:rFonts w:ascii="Verdana" w:hAnsi="Verdana"/>
          <w:sz w:val="17"/>
          <w:szCs w:val="17"/>
          <w:lang w:eastAsia="en-US"/>
        </w:rPr>
        <w:t xml:space="preserve">V roku 2016 sa pracovná komisia pre zriedkavé choroby zaoberala plnením Akčného plánu k Národnému programu rozvoja starostlivosti o pacientov so zriedkavými chorobami v Slovenskej republike na obdobie rokov 2016 – 2020. Štátnou dotáciou boli podporení  prostredníctvom verejnej výzvy vybratí poskytovatelia zdravotnej starostlivosti a došlo k uznaniu 1 plnohodnotného národného špecializovaného expertízneho </w:t>
      </w:r>
      <w:r w:rsidRPr="00FC746C">
        <w:rPr>
          <w:rFonts w:ascii="Verdana" w:hAnsi="Verdana"/>
          <w:sz w:val="17"/>
          <w:szCs w:val="17"/>
          <w:lang w:eastAsia="en-US"/>
        </w:rPr>
        <w:lastRenderedPageBreak/>
        <w:t>pracoviska pre zriedkavé choroby na Slovensku. Významný míľnik v medzinárodnom projekte -  schválenie  (12/2016) 24 ERNs (Európskych referenčných sietí)  pre zriedkavé choroby, do ktorých je zámerom zapojiť Slovenskú republiku v rámci ďalšej  výzvy (2017/2018).</w:t>
      </w:r>
    </w:p>
    <w:p w:rsidR="00014F78" w:rsidRPr="00B9716A" w:rsidRDefault="00014F78" w:rsidP="00CF104B">
      <w:pPr>
        <w:tabs>
          <w:tab w:val="left" w:pos="426"/>
        </w:tabs>
        <w:spacing w:line="360" w:lineRule="auto"/>
        <w:ind w:left="709"/>
        <w:rPr>
          <w:rFonts w:ascii="Verdana" w:hAnsi="Verdana"/>
          <w:sz w:val="17"/>
          <w:szCs w:val="17"/>
          <w:highlight w:val="yellow"/>
        </w:rPr>
      </w:pPr>
    </w:p>
    <w:p w:rsidR="00014F78" w:rsidRPr="00B9716A" w:rsidRDefault="00421ED2" w:rsidP="00C437ED">
      <w:pPr>
        <w:spacing w:line="360" w:lineRule="auto"/>
        <w:rPr>
          <w:rFonts w:ascii="Verdana" w:hAnsi="Verdana"/>
          <w:b/>
          <w:color w:val="7030A0"/>
          <w:sz w:val="17"/>
          <w:szCs w:val="17"/>
          <w:highlight w:val="yellow"/>
        </w:rPr>
      </w:pPr>
      <w:r w:rsidRPr="00FC746C">
        <w:rPr>
          <w:rFonts w:ascii="Verdana" w:hAnsi="Verdana"/>
          <w:b/>
          <w:color w:val="7030A0"/>
          <w:sz w:val="17"/>
          <w:szCs w:val="17"/>
        </w:rPr>
        <w:t xml:space="preserve">3.1.10 </w:t>
      </w:r>
      <w:r w:rsidR="00014F78" w:rsidRPr="00FC746C">
        <w:rPr>
          <w:rFonts w:ascii="Verdana" w:hAnsi="Verdana"/>
          <w:b/>
          <w:color w:val="7030A0"/>
          <w:sz w:val="17"/>
          <w:szCs w:val="17"/>
        </w:rPr>
        <w:t>Komisia Ministerstva zdravotníctva Slovenskej republiky pre zabezpečenie kvality v rádiodiagnostike, radiačnej onkológii a v nukleárnej medicíne</w:t>
      </w:r>
    </w:p>
    <w:p w:rsidR="00CF104B" w:rsidRPr="00FC746C" w:rsidRDefault="00CF104B" w:rsidP="00CF104B">
      <w:pPr>
        <w:spacing w:line="360" w:lineRule="auto"/>
        <w:ind w:left="709"/>
        <w:rPr>
          <w:rFonts w:ascii="Verdana" w:hAnsi="Verdana"/>
          <w:b/>
          <w:color w:val="7030A0"/>
          <w:sz w:val="17"/>
          <w:szCs w:val="17"/>
        </w:rPr>
      </w:pPr>
    </w:p>
    <w:p w:rsidR="00014F78" w:rsidRDefault="00FC746C" w:rsidP="00FC746C">
      <w:pPr>
        <w:spacing w:line="360" w:lineRule="auto"/>
        <w:ind w:left="709"/>
        <w:rPr>
          <w:rFonts w:ascii="Verdana" w:hAnsi="Verdana"/>
          <w:sz w:val="17"/>
          <w:szCs w:val="17"/>
          <w:lang w:eastAsia="en-US"/>
        </w:rPr>
      </w:pPr>
      <w:r w:rsidRPr="00FC746C">
        <w:rPr>
          <w:rFonts w:ascii="Verdana" w:hAnsi="Verdana"/>
          <w:sz w:val="17"/>
          <w:szCs w:val="17"/>
          <w:lang w:eastAsia="en-US"/>
        </w:rPr>
        <w:t>V roku 2016 sa uskutočnili na Ministerstve zdravotníctva SR dve pracovné stretnutia predmetnej komisie (8. marca 2016 a 27. septembra 2016 o) v zmysle platného štatútu komisie, na ktorých sa riešili témy: uverejnenie zoznamu predsedov a členov dočasnej odbornej pracovnej skupiny na webovej stránke Ministerstva zdravotníctva SR, vyhotovenie dohôd o pracovnej činnosti v roku 2016 pre predsedov a členov dočasnej odbornej pracovnej skupiny, uverejnenie oznámenia komisie, ohľadom dobrovoľnej možnosti zapojiť sa do projektu, zameraného na zmapovanie dodržiavania kvality na mamografických preventívnych a diagnostických pracoviskách na webovej stránke Ministerstva zdravotníctva SR, práce súvisiace s vydaním brožúrky „Európska výzva pre zlepšenie radiačnej ochrany v medicíne na nasledujúcich 10. rokov, príprava rádiologických štandardov pre radiačnú onkológiu, rádiologickú fyziku a nukleárnu medicínu preložených z českého jazyka predložená Ministerstvu zdravotníctva SR na zahájenie legislatívneho procesu.</w:t>
      </w:r>
    </w:p>
    <w:p w:rsidR="001A021A" w:rsidRDefault="001A021A" w:rsidP="00FC746C">
      <w:pPr>
        <w:spacing w:line="360" w:lineRule="auto"/>
        <w:ind w:left="709"/>
        <w:rPr>
          <w:rFonts w:ascii="Verdana" w:hAnsi="Verdana"/>
          <w:sz w:val="17"/>
          <w:szCs w:val="17"/>
          <w:lang w:eastAsia="en-US"/>
        </w:rPr>
      </w:pPr>
    </w:p>
    <w:p w:rsidR="001A021A" w:rsidRPr="001E7908" w:rsidRDefault="001A021A" w:rsidP="00C437ED">
      <w:pPr>
        <w:spacing w:after="240"/>
        <w:jc w:val="left"/>
        <w:rPr>
          <w:rFonts w:ascii="Verdana" w:hAnsi="Verdana"/>
          <w:b/>
          <w:bCs/>
          <w:iCs/>
          <w:color w:val="7030A0"/>
          <w:sz w:val="20"/>
          <w:szCs w:val="20"/>
        </w:rPr>
      </w:pPr>
      <w:r w:rsidRPr="001E7908">
        <w:rPr>
          <w:rFonts w:ascii="Verdana" w:hAnsi="Verdana"/>
          <w:b/>
          <w:color w:val="7030A0"/>
          <w:sz w:val="20"/>
          <w:szCs w:val="20"/>
          <w:lang w:eastAsia="en-US"/>
        </w:rPr>
        <w:t xml:space="preserve">3.2 </w:t>
      </w:r>
      <w:r w:rsidRPr="001E7908">
        <w:rPr>
          <w:rFonts w:ascii="Verdana" w:hAnsi="Verdana"/>
          <w:b/>
          <w:bCs/>
          <w:iCs/>
          <w:color w:val="7030A0"/>
          <w:sz w:val="20"/>
          <w:szCs w:val="20"/>
        </w:rPr>
        <w:t>ODBOR KATEGORIZÁCIE ZDRAVOTNÝCH VÝKONOV</w:t>
      </w:r>
    </w:p>
    <w:p w:rsidR="001A021A" w:rsidRPr="001A021A" w:rsidRDefault="001A021A" w:rsidP="001A021A">
      <w:pPr>
        <w:jc w:val="left"/>
        <w:rPr>
          <w:rFonts w:ascii="Verdana" w:hAnsi="Verdana"/>
          <w:b/>
          <w:bCs/>
          <w:iCs/>
          <w:color w:val="7030A0"/>
          <w:sz w:val="17"/>
          <w:szCs w:val="17"/>
        </w:rPr>
      </w:pPr>
    </w:p>
    <w:p w:rsidR="001A021A" w:rsidRP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t>Dňom 14. júna 2016 bol Organizačným poriadkom zriadený Odbor kategorizácie zdravotných výkonov. Dňom 14. júna 2016 odbor kategorizácie zdravotných výkonov prevzal garanciu nad činnosťou Komisie pre zdravotné výkony. Odbor kategorizácie zdravotných výkonov plnil najmä tieto úlohy:</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zaoberal sa koncepciou a analýzou tvorby zoznamu zdravotných výkonov;</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zabezpečoval činnosť komisie pre zdravotné výkony;</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odborne usmerňoval a koordinoval prácu komisie pre zdravotné výkony a zabezpečoval administratívnu agendu súvisiacu s komisiou;</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 xml:space="preserve">odborne usmerňoval prácu odborných pracovných skupín; </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aktívne sa zúčastňoval na tvorbe zoznamu zdravotných výkonov;</w:t>
      </w:r>
    </w:p>
    <w:p w:rsidR="001A021A" w:rsidRPr="001A021A" w:rsidRDefault="001A021A" w:rsidP="003F70AE">
      <w:pPr>
        <w:pStyle w:val="Odsekzoznamu"/>
        <w:numPr>
          <w:ilvl w:val="0"/>
          <w:numId w:val="15"/>
        </w:numPr>
        <w:spacing w:line="360" w:lineRule="auto"/>
        <w:ind w:left="993" w:hanging="426"/>
        <w:rPr>
          <w:rFonts w:ascii="Verdana" w:hAnsi="Verdana"/>
          <w:sz w:val="17"/>
          <w:szCs w:val="17"/>
          <w:lang w:eastAsia="en-US"/>
        </w:rPr>
      </w:pPr>
      <w:r w:rsidRPr="001A021A">
        <w:rPr>
          <w:rFonts w:ascii="Verdana" w:hAnsi="Verdana"/>
          <w:sz w:val="17"/>
          <w:szCs w:val="17"/>
          <w:lang w:eastAsia="en-US"/>
        </w:rPr>
        <w:t xml:space="preserve">spracovával databázu zdravotných výkonov pre potreby Komisie pre zdravotné výkony. </w:t>
      </w:r>
    </w:p>
    <w:p w:rsidR="001A021A" w:rsidRPr="001A021A" w:rsidRDefault="001A021A" w:rsidP="001A021A">
      <w:pPr>
        <w:spacing w:line="360" w:lineRule="auto"/>
        <w:ind w:left="709"/>
        <w:rPr>
          <w:rFonts w:ascii="Verdana" w:hAnsi="Verdana"/>
          <w:sz w:val="17"/>
          <w:szCs w:val="17"/>
          <w:lang w:eastAsia="en-US"/>
        </w:rPr>
      </w:pPr>
    </w:p>
    <w:p w:rsid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t>Odbor kategorizácie zdravotných výkonov prevzal gestorstvo nad projektom č. 4 Zoznam zdravotných výkonov. Hlavným cieľom projektu je nový zoznam zdravotných výkonov pre ambulantnú a jednodňovú zdravotnú starostlivosť, ktorý bude obsahovať chýbajúce zdravotné výkony, aktualizuje existujúce, sprehľadní zdravotné výkony (rovnaké kódy pre všetky zdravotné poisťovne) a vyradí obsolentné a duplicitné zdravotné výkony. Projekt taktiež zabezpečí informatizáciu zoznamu zdravotných výkonov a bude slúžiť pre národné registre Národného centra zdravotníckych informácii. Nový zoznam zdravotných výkonov a jeho informatizácia prispeje k skvalitneniu poskytovania a vykazovania ambulantnej zdravotnej starostlivosti.</w:t>
      </w:r>
    </w:p>
    <w:p w:rsidR="001A021A" w:rsidRPr="001A021A" w:rsidRDefault="001A021A" w:rsidP="001A021A">
      <w:pPr>
        <w:spacing w:line="360" w:lineRule="auto"/>
        <w:ind w:left="709"/>
        <w:rPr>
          <w:rFonts w:ascii="Verdana" w:hAnsi="Verdana"/>
          <w:sz w:val="17"/>
          <w:szCs w:val="17"/>
          <w:lang w:eastAsia="en-US"/>
        </w:rPr>
      </w:pPr>
    </w:p>
    <w:p w:rsid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t>V roku 2016 bola novo zriadená Komisia pre zdravotné výkony, ktorá je poradným orgánom Ministerstva zdravotníctva SR. Ministerstva zdravotníctva SR zriadilo Komisiu pre zdravotné výkony na odborné posudzovanie zdravotných výkonov za účelom ich zaradenia do zoznamu zdravotných výkonov alebo ich vyradenia zo zoznamu.</w:t>
      </w:r>
    </w:p>
    <w:p w:rsidR="001A021A" w:rsidRPr="001A021A" w:rsidRDefault="001A021A" w:rsidP="001A021A">
      <w:pPr>
        <w:spacing w:line="360" w:lineRule="auto"/>
        <w:ind w:left="709"/>
        <w:rPr>
          <w:rFonts w:ascii="Verdana" w:hAnsi="Verdana"/>
          <w:sz w:val="17"/>
          <w:szCs w:val="17"/>
          <w:lang w:eastAsia="en-US"/>
        </w:rPr>
      </w:pPr>
    </w:p>
    <w:p w:rsid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lastRenderedPageBreak/>
        <w:t>Súčasne boli prehodnotené a novo zriadené odborné pracovné skupiny pre jednotlivé zdravotnícke povolania v príslušných špecializačných odboroch (62 odborných pracovných skupín), ktoré sú odborným poradným orgánom komisie a ich hlavnou úlohou je navrhnúť do zoznamu zdravotné výkony, ich charakteristiku, obmedzenie vykonávania výkonu miestom, nositeľa zdravotného výkonu, dĺžku trvania zdravotného výkonu, prípadne liečivá a zdravotnícke pomôcky používané pri výkone, ktoré majú byť uhrádzané nad rámec zdravotného výkonu.</w:t>
      </w:r>
    </w:p>
    <w:p w:rsidR="001A021A" w:rsidRPr="001A021A" w:rsidRDefault="001A021A" w:rsidP="001A021A">
      <w:pPr>
        <w:spacing w:line="360" w:lineRule="auto"/>
        <w:ind w:left="709"/>
        <w:rPr>
          <w:rFonts w:ascii="Verdana" w:hAnsi="Verdana"/>
          <w:sz w:val="17"/>
          <w:szCs w:val="17"/>
          <w:lang w:eastAsia="en-US"/>
        </w:rPr>
      </w:pPr>
    </w:p>
    <w:p w:rsid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t>Odbor kategorizácie zdravotných výkonov realizoval tri pracovné rokovania s predsedami odborných pracovných skupín, v súvislosti s prípravou nového zoznamu zdravotných výkonov. Na pracovných rokovaniach v dňoch 13. septembra 2016, 20. septembra 2016 a 27. septembra 2016 bola vysvetlená metodika tvorby zoznamu zdravotných výkonov a tak bola spustená činnosť odborných pracovných skupín.</w:t>
      </w:r>
    </w:p>
    <w:p w:rsidR="001A021A" w:rsidRPr="001A021A" w:rsidRDefault="001A021A" w:rsidP="001A021A">
      <w:pPr>
        <w:spacing w:line="360" w:lineRule="auto"/>
        <w:ind w:left="709"/>
        <w:rPr>
          <w:rFonts w:ascii="Verdana" w:hAnsi="Verdana"/>
          <w:sz w:val="17"/>
          <w:szCs w:val="17"/>
          <w:lang w:eastAsia="en-US"/>
        </w:rPr>
      </w:pPr>
    </w:p>
    <w:p w:rsidR="001A021A" w:rsidRDefault="001A021A" w:rsidP="001A021A">
      <w:pPr>
        <w:spacing w:line="360" w:lineRule="auto"/>
        <w:ind w:left="709"/>
        <w:rPr>
          <w:rFonts w:ascii="Verdana" w:hAnsi="Verdana"/>
          <w:sz w:val="17"/>
          <w:szCs w:val="17"/>
          <w:lang w:eastAsia="en-US"/>
        </w:rPr>
      </w:pPr>
      <w:r w:rsidRPr="001A021A">
        <w:rPr>
          <w:rFonts w:ascii="Verdana" w:hAnsi="Verdana"/>
          <w:sz w:val="17"/>
          <w:szCs w:val="17"/>
          <w:lang w:eastAsia="en-US"/>
        </w:rPr>
        <w:t>Komisia pre zdravotné výkony v roku 2016 pracovala korešpondenčne, keďže odborné pracovné skupiny len začali svoju činnosť.</w:t>
      </w:r>
    </w:p>
    <w:p w:rsidR="00D07F6D" w:rsidRDefault="00D07F6D" w:rsidP="001A021A">
      <w:pPr>
        <w:spacing w:line="360" w:lineRule="auto"/>
        <w:ind w:left="709"/>
        <w:rPr>
          <w:rFonts w:ascii="Verdana" w:hAnsi="Verdana"/>
          <w:sz w:val="17"/>
          <w:szCs w:val="17"/>
          <w:lang w:eastAsia="en-US"/>
        </w:rPr>
      </w:pPr>
    </w:p>
    <w:p w:rsidR="00D07F6D" w:rsidRPr="001E7908" w:rsidRDefault="00D07F6D" w:rsidP="00D07F6D">
      <w:pPr>
        <w:spacing w:line="360" w:lineRule="auto"/>
        <w:rPr>
          <w:rFonts w:ascii="Verdana" w:hAnsi="Verdana"/>
          <w:b/>
          <w:color w:val="7030A0"/>
          <w:sz w:val="20"/>
          <w:szCs w:val="20"/>
          <w:lang w:eastAsia="en-US"/>
        </w:rPr>
      </w:pPr>
      <w:r w:rsidRPr="001E7908">
        <w:rPr>
          <w:rFonts w:ascii="Verdana" w:hAnsi="Verdana"/>
          <w:b/>
          <w:color w:val="7030A0"/>
          <w:sz w:val="20"/>
          <w:szCs w:val="20"/>
          <w:lang w:eastAsia="en-US"/>
        </w:rPr>
        <w:t>3.3 ODBOR VEREJNÉHO ZDRAVOTNÍCTVA</w:t>
      </w:r>
    </w:p>
    <w:p w:rsidR="00D07F6D" w:rsidRDefault="00D07F6D" w:rsidP="00D07F6D">
      <w:pPr>
        <w:spacing w:line="360" w:lineRule="auto"/>
        <w:rPr>
          <w:rFonts w:ascii="Verdana" w:hAnsi="Verdana"/>
          <w:b/>
          <w:color w:val="7030A0"/>
          <w:sz w:val="17"/>
          <w:szCs w:val="17"/>
          <w:lang w:eastAsia="en-US"/>
        </w:rPr>
      </w:pPr>
    </w:p>
    <w:p w:rsidR="00D07F6D" w:rsidRDefault="00D07F6D" w:rsidP="00D07F6D">
      <w:pPr>
        <w:spacing w:line="360" w:lineRule="auto"/>
        <w:ind w:left="709"/>
        <w:rPr>
          <w:rFonts w:ascii="Verdana" w:hAnsi="Verdana"/>
          <w:sz w:val="17"/>
          <w:szCs w:val="17"/>
          <w:lang w:eastAsia="en-US"/>
        </w:rPr>
      </w:pPr>
      <w:r w:rsidRPr="00D07F6D">
        <w:rPr>
          <w:rFonts w:ascii="Verdana" w:hAnsi="Verdana"/>
          <w:sz w:val="17"/>
          <w:szCs w:val="17"/>
          <w:lang w:eastAsia="en-US"/>
        </w:rPr>
        <w:t>Do úseku štátneho tajomníka II (ďalej len „štátny tajomník“)  sú organizačne začlenené</w:t>
      </w:r>
      <w:r>
        <w:rPr>
          <w:rFonts w:ascii="Verdana" w:hAnsi="Verdana"/>
          <w:sz w:val="17"/>
          <w:szCs w:val="17"/>
          <w:lang w:eastAsia="en-US"/>
        </w:rPr>
        <w:t>:</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a)</w:t>
      </w:r>
      <w:r w:rsidRPr="00D07F6D">
        <w:rPr>
          <w:rFonts w:ascii="Verdana" w:hAnsi="Verdana"/>
          <w:sz w:val="17"/>
          <w:szCs w:val="17"/>
          <w:lang w:eastAsia="en-US"/>
        </w:rPr>
        <w:tab/>
        <w:t>odbor verejného zdravotníctva;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b)</w:t>
      </w:r>
      <w:r w:rsidRPr="00D07F6D">
        <w:rPr>
          <w:rFonts w:ascii="Verdana" w:hAnsi="Verdana"/>
          <w:sz w:val="17"/>
          <w:szCs w:val="17"/>
          <w:lang w:eastAsia="en-US"/>
        </w:rPr>
        <w:tab/>
        <w:t>odbor výskumu a vývoja;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c)</w:t>
      </w:r>
      <w:r w:rsidRPr="00D07F6D">
        <w:rPr>
          <w:rFonts w:ascii="Verdana" w:hAnsi="Verdana"/>
          <w:sz w:val="17"/>
          <w:szCs w:val="17"/>
          <w:lang w:eastAsia="en-US"/>
        </w:rPr>
        <w:tab/>
        <w:t>inšpektorát kúpeľov a žriediel;</w:t>
      </w:r>
    </w:p>
    <w:p w:rsid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d)</w:t>
      </w:r>
      <w:r w:rsidRPr="00D07F6D">
        <w:rPr>
          <w:rFonts w:ascii="Verdana" w:hAnsi="Verdana"/>
          <w:sz w:val="17"/>
          <w:szCs w:val="17"/>
          <w:lang w:eastAsia="en-US"/>
        </w:rPr>
        <w:tab/>
        <w:t>odbor koordinácie protidrogovej stratégie a monitorovania drog.</w:t>
      </w:r>
    </w:p>
    <w:p w:rsid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color w:val="7030A0"/>
          <w:sz w:val="17"/>
          <w:szCs w:val="17"/>
          <w:lang w:eastAsia="en-US"/>
        </w:rPr>
      </w:pPr>
      <w:r w:rsidRPr="00D07F6D">
        <w:rPr>
          <w:rFonts w:ascii="Verdana" w:hAnsi="Verdana"/>
          <w:color w:val="7030A0"/>
          <w:sz w:val="17"/>
          <w:szCs w:val="17"/>
          <w:lang w:eastAsia="en-US"/>
        </w:rPr>
        <w:t>Ú S E K   Š T Á T N E H O   T A J O M N Í K A</w:t>
      </w:r>
    </w:p>
    <w:p w:rsidR="00D07F6D" w:rsidRPr="00D07F6D" w:rsidRDefault="00D07F6D" w:rsidP="00D07F6D">
      <w:pPr>
        <w:spacing w:line="360" w:lineRule="auto"/>
        <w:ind w:left="993" w:hanging="426"/>
        <w:rPr>
          <w:rFonts w:ascii="Verdana" w:hAnsi="Verdana"/>
          <w:color w:val="7030A0"/>
          <w:sz w:val="17"/>
          <w:szCs w:val="17"/>
          <w:lang w:eastAsia="en-US"/>
        </w:rPr>
      </w:pPr>
    </w:p>
    <w:p w:rsidR="00D07F6D" w:rsidRPr="00D07F6D" w:rsidRDefault="00D07F6D" w:rsidP="00D07F6D">
      <w:pPr>
        <w:spacing w:line="360" w:lineRule="auto"/>
        <w:ind w:left="993" w:hanging="426"/>
        <w:rPr>
          <w:rFonts w:ascii="Verdana" w:hAnsi="Verdana"/>
          <w:color w:val="7030A0"/>
          <w:sz w:val="17"/>
          <w:szCs w:val="17"/>
          <w:lang w:eastAsia="en-US"/>
        </w:rPr>
      </w:pPr>
      <w:r w:rsidRPr="00D07F6D">
        <w:rPr>
          <w:rFonts w:ascii="Verdana" w:hAnsi="Verdana"/>
          <w:color w:val="7030A0"/>
          <w:sz w:val="17"/>
          <w:szCs w:val="17"/>
          <w:lang w:eastAsia="en-US"/>
        </w:rPr>
        <w:t>ŠTRNÁSTA HLAVA</w:t>
      </w:r>
    </w:p>
    <w:p w:rsidR="00D07F6D" w:rsidRDefault="00D07F6D" w:rsidP="00D07F6D">
      <w:pPr>
        <w:spacing w:line="360" w:lineRule="auto"/>
        <w:ind w:left="993" w:hanging="426"/>
        <w:rPr>
          <w:rFonts w:ascii="Verdana" w:hAnsi="Verdana"/>
          <w:color w:val="7030A0"/>
          <w:sz w:val="17"/>
          <w:szCs w:val="17"/>
          <w:lang w:eastAsia="en-US"/>
        </w:rPr>
      </w:pPr>
      <w:r w:rsidRPr="00D07F6D">
        <w:rPr>
          <w:rFonts w:ascii="Verdana" w:hAnsi="Verdana"/>
          <w:color w:val="7030A0"/>
          <w:sz w:val="17"/>
          <w:szCs w:val="17"/>
          <w:lang w:eastAsia="en-US"/>
        </w:rPr>
        <w:t>ODBOR VEREJNÉHO ZDRAVOTNÍCTVA</w:t>
      </w:r>
    </w:p>
    <w:p w:rsidR="00D07F6D" w:rsidRDefault="00D07F6D" w:rsidP="00D07F6D">
      <w:pPr>
        <w:spacing w:line="360" w:lineRule="auto"/>
        <w:ind w:left="993" w:hanging="426"/>
        <w:rPr>
          <w:rFonts w:ascii="Verdana" w:hAnsi="Verdana"/>
          <w:color w:val="7030A0"/>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Článok 42</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 xml:space="preserve">Pôsobnosť odboru verejného zdravotníctva </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 xml:space="preserve">(1) Odbor verejného zdravotníctva: </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a)</w:t>
      </w:r>
      <w:r w:rsidRPr="00D07F6D">
        <w:rPr>
          <w:rFonts w:ascii="Verdana" w:hAnsi="Verdana"/>
          <w:sz w:val="17"/>
          <w:szCs w:val="17"/>
          <w:lang w:eastAsia="en-US"/>
        </w:rPr>
        <w:tab/>
        <w:t>plní úlohy ústredného orgánu štátnej správy na úseku verejného zdravotníctva;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b)</w:t>
      </w:r>
      <w:r w:rsidRPr="00D07F6D">
        <w:rPr>
          <w:rFonts w:ascii="Verdana" w:hAnsi="Verdana"/>
          <w:sz w:val="17"/>
          <w:szCs w:val="17"/>
          <w:lang w:eastAsia="en-US"/>
        </w:rPr>
        <w:tab/>
        <w:t>koordinuje a usmerňuje výkon odborných činností týkajúcich sa ochrany, podpory a rozvoja verejného zdravia a všetkých jeho determinantov v Slovenskej republike;</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c)</w:t>
      </w:r>
      <w:r w:rsidRPr="00D07F6D">
        <w:rPr>
          <w:rFonts w:ascii="Verdana" w:hAnsi="Verdana"/>
          <w:sz w:val="17"/>
          <w:szCs w:val="17"/>
          <w:lang w:eastAsia="en-US"/>
        </w:rPr>
        <w:tab/>
        <w:t xml:space="preserve">plní úlohu riadiaceho, integračného, koordinačného a informačného centra v oblasti verejného zdravotníctva. </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(2) Odbor verejného zdravotníctva plní najmä tieto úlohy:</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a)</w:t>
      </w:r>
      <w:r w:rsidRPr="00D07F6D">
        <w:rPr>
          <w:rFonts w:ascii="Verdana" w:hAnsi="Verdana"/>
          <w:sz w:val="17"/>
          <w:szCs w:val="17"/>
          <w:lang w:eastAsia="en-US"/>
        </w:rPr>
        <w:tab/>
        <w:t>vypracováva dlhodobú stratégiu rozvoja systému verejného zdravotníctva;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b)</w:t>
      </w:r>
      <w:r w:rsidRPr="00D07F6D">
        <w:rPr>
          <w:rFonts w:ascii="Verdana" w:hAnsi="Verdana"/>
          <w:sz w:val="17"/>
          <w:szCs w:val="17"/>
          <w:lang w:eastAsia="en-US"/>
        </w:rPr>
        <w:tab/>
        <w:t>navrhuje úpravy všeobecných záväzných právnych predpisov v oblasti verejného zdravia;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c)</w:t>
      </w:r>
      <w:r w:rsidRPr="00D07F6D">
        <w:rPr>
          <w:rFonts w:ascii="Verdana" w:hAnsi="Verdana"/>
          <w:sz w:val="17"/>
          <w:szCs w:val="17"/>
          <w:lang w:eastAsia="en-US"/>
        </w:rPr>
        <w:tab/>
        <w:t>určuje zásadné smery a priority štátnej zdravotnej politiky na úseku verejného zdravia a predkladá ich na schválenie vláde Slovenskej republiky</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d)</w:t>
      </w:r>
      <w:r w:rsidRPr="00D07F6D">
        <w:rPr>
          <w:rFonts w:ascii="Verdana" w:hAnsi="Verdana"/>
          <w:sz w:val="17"/>
          <w:szCs w:val="17"/>
          <w:lang w:eastAsia="en-US"/>
        </w:rPr>
        <w:tab/>
        <w:t>koordinuje spoluprácu ústredných orgánov štátnej správy a medzinárodnú spoluprácu na úseku verejného zdravia;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e)</w:t>
      </w:r>
      <w:r w:rsidRPr="00D07F6D">
        <w:rPr>
          <w:rFonts w:ascii="Verdana" w:hAnsi="Verdana"/>
          <w:sz w:val="17"/>
          <w:szCs w:val="17"/>
          <w:lang w:eastAsia="en-US"/>
        </w:rPr>
        <w:tab/>
        <w:t>vo svojej pôsobnosti koordinuje spoluprácu orgánov verejného zdravotníctva v Slovenskej republike pri ochrane, podpore a rozvoji verejného zdravia;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lastRenderedPageBreak/>
        <w:t>f)</w:t>
      </w:r>
      <w:r w:rsidRPr="00D07F6D">
        <w:rPr>
          <w:rFonts w:ascii="Verdana" w:hAnsi="Verdana"/>
          <w:sz w:val="17"/>
          <w:szCs w:val="17"/>
          <w:lang w:eastAsia="en-US"/>
        </w:rPr>
        <w:tab/>
        <w:t>vytvára podmienky na integráciu a koordináciu informačných systémov o verejnom zdraví;</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g)</w:t>
      </w:r>
      <w:r w:rsidRPr="00D07F6D">
        <w:rPr>
          <w:rFonts w:ascii="Verdana" w:hAnsi="Verdana"/>
          <w:sz w:val="17"/>
          <w:szCs w:val="17"/>
          <w:lang w:eastAsia="en-US"/>
        </w:rPr>
        <w:tab/>
        <w:t>schvaľuje zriaďovanie národných referenčných centier a vedie register národných referenčných centier, ktoré sú špecializovanými pracoviskami Úradu verejného zdravotníctva Slovenskej republiky (ďalej len „úrad verejného zdravotníctva“) alebo regionálneho úradu verejného zdravotníctva alebo inej právnickej osoby, ak táto bude vykonávať činnosti pri ochrane, podpore a rozvoji verejného zdravia;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h)</w:t>
      </w:r>
      <w:r w:rsidRPr="00D07F6D">
        <w:rPr>
          <w:rFonts w:ascii="Verdana" w:hAnsi="Verdana"/>
          <w:sz w:val="17"/>
          <w:szCs w:val="17"/>
          <w:lang w:eastAsia="en-US"/>
        </w:rPr>
        <w:tab/>
        <w:t>určuje smery vzdelávania a výskumu v oblasti verejného zdravia, vrátane ďalšieho vzdelávania zdravotníckych pracovníkov v oblasti verejného zdravotníctva;</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i)</w:t>
      </w:r>
      <w:r w:rsidRPr="00D07F6D">
        <w:rPr>
          <w:rFonts w:ascii="Verdana" w:hAnsi="Verdana"/>
          <w:sz w:val="17"/>
          <w:szCs w:val="17"/>
          <w:lang w:eastAsia="en-US"/>
        </w:rPr>
        <w:tab/>
        <w:t>metodicky usmerňuje výkon štátneho zdravotného dozoru;</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j)</w:t>
      </w:r>
      <w:r w:rsidRPr="00D07F6D">
        <w:rPr>
          <w:rFonts w:ascii="Verdana" w:hAnsi="Verdana"/>
          <w:sz w:val="17"/>
          <w:szCs w:val="17"/>
          <w:lang w:eastAsia="en-US"/>
        </w:rPr>
        <w:tab/>
        <w:t>metodicky usmerňuje vykonávanie  hodnotenia dopadov na verejné zdravie;</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k)</w:t>
      </w:r>
      <w:r w:rsidRPr="00D07F6D">
        <w:rPr>
          <w:rFonts w:ascii="Verdana" w:hAnsi="Verdana"/>
          <w:sz w:val="17"/>
          <w:szCs w:val="17"/>
          <w:lang w:eastAsia="en-US"/>
        </w:rPr>
        <w:tab/>
        <w:t>analyzuje výkon odborných činností týkajúcich sa ochrany, podpory a rozvoja verejného zdravia v Slovenskej republike;</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l)</w:t>
      </w:r>
      <w:r w:rsidRPr="00D07F6D">
        <w:rPr>
          <w:rFonts w:ascii="Verdana" w:hAnsi="Verdana"/>
          <w:sz w:val="17"/>
          <w:szCs w:val="17"/>
          <w:lang w:eastAsia="en-US"/>
        </w:rPr>
        <w:tab/>
        <w:t>spolupracuje s verejnou správou v oblasti verejného zdravia.</w:t>
      </w:r>
    </w:p>
    <w:p w:rsidR="00D07F6D" w:rsidRPr="00D07F6D" w:rsidRDefault="00D07F6D" w:rsidP="00D07F6D">
      <w:pPr>
        <w:spacing w:line="360" w:lineRule="auto"/>
        <w:ind w:left="993" w:hanging="426"/>
        <w:rPr>
          <w:rFonts w:ascii="Verdana" w:hAnsi="Verdana"/>
          <w:sz w:val="17"/>
          <w:szCs w:val="17"/>
          <w:lang w:eastAsia="en-US"/>
        </w:rPr>
      </w:pPr>
    </w:p>
    <w:p w:rsid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(3) Riaditeľ odboru verejného zdravotníctva zodpovedá za činnosť odboru štátnemu tajomníkovi a plní úlohy uvedené v článkoch 9, 13 a 14.</w:t>
      </w:r>
    </w:p>
    <w:p w:rsidR="00D07F6D" w:rsidRDefault="00D07F6D" w:rsidP="00D07F6D">
      <w:pPr>
        <w:spacing w:line="360" w:lineRule="auto"/>
        <w:ind w:left="993" w:hanging="426"/>
        <w:rPr>
          <w:rFonts w:ascii="Verdana" w:hAnsi="Verdana"/>
          <w:sz w:val="17"/>
          <w:szCs w:val="17"/>
          <w:lang w:eastAsia="en-US"/>
        </w:rPr>
      </w:pPr>
    </w:p>
    <w:p w:rsidR="00D07F6D" w:rsidRPr="00D07F6D" w:rsidRDefault="00D07F6D" w:rsidP="005443E7">
      <w:pPr>
        <w:spacing w:line="360" w:lineRule="auto"/>
        <w:ind w:left="709"/>
        <w:rPr>
          <w:rFonts w:ascii="Verdana" w:hAnsi="Verdana"/>
          <w:sz w:val="17"/>
          <w:szCs w:val="17"/>
          <w:lang w:eastAsia="en-US"/>
        </w:rPr>
      </w:pPr>
      <w:r w:rsidRPr="00D07F6D">
        <w:rPr>
          <w:rFonts w:ascii="Verdana" w:hAnsi="Verdana"/>
          <w:sz w:val="17"/>
          <w:szCs w:val="17"/>
          <w:lang w:eastAsia="en-US"/>
        </w:rPr>
        <w:t>Odbor verejného zdravotníctva plnil v roku 2016 najmä tieto úlohy:</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a)</w:t>
      </w:r>
      <w:r w:rsidRPr="00D07F6D">
        <w:rPr>
          <w:rFonts w:ascii="Verdana" w:hAnsi="Verdana"/>
          <w:sz w:val="17"/>
          <w:szCs w:val="17"/>
          <w:lang w:eastAsia="en-US"/>
        </w:rPr>
        <w:tab/>
      </w:r>
      <w:r w:rsidRPr="00D07F6D">
        <w:rPr>
          <w:rFonts w:ascii="Verdana" w:hAnsi="Verdana"/>
          <w:b/>
          <w:sz w:val="17"/>
          <w:szCs w:val="17"/>
          <w:lang w:eastAsia="en-US"/>
        </w:rPr>
        <w:t>vypracováva dlhodobú stratégiu rozvoja systému verejného zdravotníctva;</w:t>
      </w:r>
    </w:p>
    <w:p w:rsidR="00D07F6D" w:rsidRPr="00D07F6D" w:rsidRDefault="00D07F6D" w:rsidP="00D07F6D">
      <w:pPr>
        <w:spacing w:line="360" w:lineRule="auto"/>
        <w:ind w:left="993"/>
        <w:rPr>
          <w:rFonts w:ascii="Verdana" w:hAnsi="Verdana"/>
          <w:sz w:val="17"/>
          <w:szCs w:val="17"/>
          <w:u w:val="single"/>
          <w:lang w:eastAsia="en-US"/>
        </w:rPr>
      </w:pPr>
      <w:r w:rsidRPr="00D07F6D">
        <w:rPr>
          <w:rFonts w:ascii="Verdana" w:hAnsi="Verdana"/>
          <w:sz w:val="17"/>
          <w:szCs w:val="17"/>
          <w:u w:val="single"/>
          <w:lang w:eastAsia="en-US"/>
        </w:rPr>
        <w:t>Projekt č. 7 – Verejné zdravotníctvo</w:t>
      </w:r>
    </w:p>
    <w:p w:rsidR="00D07F6D" w:rsidRP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Hlavný cieľ projektu:  Public health policy (PVV) je podpora tvorby politík zdravia, zlepšenie verejného zdravia, zníženie dopytu po zdravotnej starostlivosti, zníženie spotreby liekov, a to prostredníctvom realizácie príslušných politík zdravia. Politík zdravia založených na monitoringu a analýze relevantných ukazovateľov, štátneho zdravotného dozoru a determinantov zdravia, s primárnym cieľom naplnenia jedného zo základných ústavou garantovaných práv občana, a to ochrany zdravia.</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b)</w:t>
      </w:r>
      <w:r w:rsidRPr="00D07F6D">
        <w:rPr>
          <w:rFonts w:ascii="Verdana" w:hAnsi="Verdana"/>
          <w:sz w:val="17"/>
          <w:szCs w:val="17"/>
          <w:lang w:eastAsia="en-US"/>
        </w:rPr>
        <w:tab/>
      </w:r>
      <w:r w:rsidRPr="00D07F6D">
        <w:rPr>
          <w:rFonts w:ascii="Verdana" w:hAnsi="Verdana"/>
          <w:b/>
          <w:sz w:val="17"/>
          <w:szCs w:val="17"/>
          <w:lang w:eastAsia="en-US"/>
        </w:rPr>
        <w:t>navrhuje úpravy všeobecných záväzných právnych predpisov v oblasti verejného zdravia;</w:t>
      </w:r>
    </w:p>
    <w:p w:rsidR="00D07F6D" w:rsidRPr="00D07F6D" w:rsidRDefault="00D07F6D" w:rsidP="00D07F6D">
      <w:pPr>
        <w:spacing w:line="360" w:lineRule="auto"/>
        <w:ind w:left="993"/>
        <w:rPr>
          <w:rFonts w:ascii="Verdana" w:hAnsi="Verdana"/>
          <w:sz w:val="17"/>
          <w:szCs w:val="17"/>
          <w:u w:val="single"/>
          <w:lang w:eastAsia="en-US"/>
        </w:rPr>
      </w:pPr>
      <w:r w:rsidRPr="00D07F6D">
        <w:rPr>
          <w:rFonts w:ascii="Verdana" w:hAnsi="Verdana"/>
          <w:sz w:val="17"/>
          <w:szCs w:val="17"/>
          <w:u w:val="single"/>
          <w:lang w:eastAsia="en-US"/>
        </w:rPr>
        <w:t>Projekt č. 6 – Pracovná zdravotná služba</w:t>
      </w:r>
    </w:p>
    <w:p w:rsid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Návrh zákona 355/2007 Z.z. o ochrane, podpore a rozvoji verejného zdravia a o zmene a doplnení niektorých zákonov, na základe Vládou SR prijatým Návrhom riešenia zabezpečenia pracovnej zdravotnej služby zo strany zamestnávateľa vo väzbe na počet zamestnancov a stupeň zdravotného rizika.</w:t>
      </w:r>
    </w:p>
    <w:p w:rsidR="00D07F6D" w:rsidRPr="00D07F6D" w:rsidRDefault="00D07F6D" w:rsidP="00D07F6D">
      <w:pPr>
        <w:spacing w:line="360" w:lineRule="auto"/>
        <w:ind w:left="993"/>
        <w:rPr>
          <w:rFonts w:ascii="Verdana" w:hAnsi="Verdana"/>
          <w:sz w:val="17"/>
          <w:szCs w:val="17"/>
          <w:lang w:eastAsia="en-US"/>
        </w:rPr>
      </w:pPr>
    </w:p>
    <w:p w:rsidR="00D07F6D" w:rsidRPr="00D07F6D" w:rsidRDefault="00D07F6D" w:rsidP="00D07F6D">
      <w:pPr>
        <w:spacing w:line="360" w:lineRule="auto"/>
        <w:ind w:left="993" w:hanging="426"/>
        <w:rPr>
          <w:rFonts w:ascii="Verdana" w:hAnsi="Verdana"/>
          <w:b/>
          <w:sz w:val="17"/>
          <w:szCs w:val="17"/>
          <w:lang w:eastAsia="en-US"/>
        </w:rPr>
      </w:pPr>
      <w:r w:rsidRPr="00D07F6D">
        <w:rPr>
          <w:rFonts w:ascii="Verdana" w:hAnsi="Verdana"/>
          <w:sz w:val="17"/>
          <w:szCs w:val="17"/>
          <w:lang w:eastAsia="en-US"/>
        </w:rPr>
        <w:t>c)</w:t>
      </w:r>
      <w:r w:rsidRPr="00D07F6D">
        <w:rPr>
          <w:rFonts w:ascii="Verdana" w:hAnsi="Verdana"/>
          <w:sz w:val="17"/>
          <w:szCs w:val="17"/>
          <w:lang w:eastAsia="en-US"/>
        </w:rPr>
        <w:tab/>
      </w:r>
      <w:r w:rsidRPr="00D07F6D">
        <w:rPr>
          <w:rFonts w:ascii="Verdana" w:hAnsi="Verdana"/>
          <w:b/>
          <w:sz w:val="17"/>
          <w:szCs w:val="17"/>
          <w:lang w:eastAsia="en-US"/>
        </w:rPr>
        <w:t>určuje zásadné smery a priority štátnej zdravotnej politiky na úseku verejného zdravia a predkladá ich na schválenie vláde Slovenskej republiky</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d)</w:t>
      </w:r>
      <w:r w:rsidRPr="00D07F6D">
        <w:rPr>
          <w:rFonts w:ascii="Verdana" w:hAnsi="Verdana"/>
          <w:sz w:val="17"/>
          <w:szCs w:val="17"/>
          <w:lang w:eastAsia="en-US"/>
        </w:rPr>
        <w:tab/>
      </w:r>
      <w:r w:rsidRPr="00D07F6D">
        <w:rPr>
          <w:rFonts w:ascii="Verdana" w:hAnsi="Verdana"/>
          <w:b/>
          <w:sz w:val="17"/>
          <w:szCs w:val="17"/>
          <w:lang w:eastAsia="en-US"/>
        </w:rPr>
        <w:t>koordinuje spoluprácu ústredných orgánov štátnej správy a medzinárodnú spoluprácu na úseku verejného zdravia;</w:t>
      </w:r>
    </w:p>
    <w:p w:rsid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 xml:space="preserve">Spolupráca v oblasti verejného zdravia s Európskou komisiou a Svetovou zdravotníckou organizáciou, ako aj inými medzinárodnými, ale aj národnými subjektmi. </w:t>
      </w:r>
    </w:p>
    <w:p w:rsidR="00D07F6D" w:rsidRPr="00D07F6D" w:rsidRDefault="00D07F6D" w:rsidP="00D07F6D">
      <w:pPr>
        <w:spacing w:line="360" w:lineRule="auto"/>
        <w:ind w:left="993"/>
        <w:rPr>
          <w:rFonts w:ascii="Verdana" w:hAnsi="Verdana"/>
          <w:sz w:val="17"/>
          <w:szCs w:val="17"/>
          <w:lang w:eastAsia="en-US"/>
        </w:rPr>
      </w:pPr>
    </w:p>
    <w:p w:rsidR="00D07F6D" w:rsidRPr="00D07F6D" w:rsidRDefault="00D07F6D" w:rsidP="00767B31">
      <w:pPr>
        <w:tabs>
          <w:tab w:val="left" w:pos="709"/>
        </w:tabs>
        <w:spacing w:line="360" w:lineRule="auto"/>
        <w:ind w:left="993" w:hanging="426"/>
        <w:rPr>
          <w:rFonts w:ascii="Verdana" w:hAnsi="Verdana"/>
          <w:sz w:val="17"/>
          <w:szCs w:val="17"/>
          <w:lang w:eastAsia="en-US"/>
        </w:rPr>
      </w:pPr>
      <w:r w:rsidRPr="00D07F6D">
        <w:rPr>
          <w:rFonts w:ascii="Verdana" w:hAnsi="Verdana"/>
          <w:sz w:val="17"/>
          <w:szCs w:val="17"/>
          <w:lang w:eastAsia="en-US"/>
        </w:rPr>
        <w:t>e)</w:t>
      </w:r>
      <w:r w:rsidRPr="00D07F6D">
        <w:rPr>
          <w:rFonts w:ascii="Verdana" w:hAnsi="Verdana"/>
          <w:sz w:val="17"/>
          <w:szCs w:val="17"/>
          <w:lang w:eastAsia="en-US"/>
        </w:rPr>
        <w:tab/>
      </w:r>
      <w:r w:rsidRPr="00D07F6D">
        <w:rPr>
          <w:rFonts w:ascii="Verdana" w:hAnsi="Verdana"/>
          <w:b/>
          <w:sz w:val="17"/>
          <w:szCs w:val="17"/>
          <w:lang w:eastAsia="en-US"/>
        </w:rPr>
        <w:t>vo svojej pôsobnosti koordinuje spoluprácu orgánov verejného zdravotníctva v Slovenskej republike pri ochrane, podpore a rozvoji verejného zdravia;</w:t>
      </w:r>
    </w:p>
    <w:p w:rsidR="00D07F6D" w:rsidRDefault="00D07F6D" w:rsidP="00767B31">
      <w:pPr>
        <w:spacing w:line="360" w:lineRule="auto"/>
        <w:ind w:left="993" w:hanging="1"/>
        <w:rPr>
          <w:rFonts w:ascii="Verdana" w:hAnsi="Verdana"/>
          <w:sz w:val="17"/>
          <w:szCs w:val="17"/>
          <w:lang w:eastAsia="en-US"/>
        </w:rPr>
      </w:pPr>
      <w:r w:rsidRPr="00D07F6D">
        <w:rPr>
          <w:rFonts w:ascii="Verdana" w:hAnsi="Verdana"/>
          <w:sz w:val="17"/>
          <w:szCs w:val="17"/>
          <w:lang w:eastAsia="en-US"/>
        </w:rPr>
        <w:t>Odbor vypracúva stanoviská a koordinuje riešenia pri kompetenčných sporoch orgánov verejného zdravotníctva.</w:t>
      </w:r>
    </w:p>
    <w:p w:rsidR="00D07F6D" w:rsidRPr="00D07F6D" w:rsidRDefault="00D07F6D" w:rsidP="00D07F6D">
      <w:pPr>
        <w:spacing w:line="360" w:lineRule="auto"/>
        <w:ind w:left="993" w:hanging="285"/>
        <w:rPr>
          <w:rFonts w:ascii="Verdana" w:hAnsi="Verdana"/>
          <w:sz w:val="17"/>
          <w:szCs w:val="17"/>
          <w:lang w:eastAsia="en-US"/>
        </w:rPr>
      </w:pPr>
    </w:p>
    <w:p w:rsidR="00D07F6D" w:rsidRDefault="00D07F6D" w:rsidP="00D07F6D">
      <w:pPr>
        <w:spacing w:line="360" w:lineRule="auto"/>
        <w:ind w:left="993" w:hanging="426"/>
        <w:rPr>
          <w:rFonts w:ascii="Verdana" w:hAnsi="Verdana"/>
          <w:b/>
          <w:sz w:val="17"/>
          <w:szCs w:val="17"/>
          <w:lang w:eastAsia="en-US"/>
        </w:rPr>
      </w:pPr>
      <w:r w:rsidRPr="00D07F6D">
        <w:rPr>
          <w:rFonts w:ascii="Verdana" w:hAnsi="Verdana"/>
          <w:sz w:val="17"/>
          <w:szCs w:val="17"/>
          <w:lang w:eastAsia="en-US"/>
        </w:rPr>
        <w:t>f)</w:t>
      </w:r>
      <w:r w:rsidRPr="00D07F6D">
        <w:rPr>
          <w:rFonts w:ascii="Verdana" w:hAnsi="Verdana"/>
          <w:sz w:val="17"/>
          <w:szCs w:val="17"/>
          <w:lang w:eastAsia="en-US"/>
        </w:rPr>
        <w:tab/>
      </w:r>
      <w:r w:rsidRPr="00D07F6D">
        <w:rPr>
          <w:rFonts w:ascii="Verdana" w:hAnsi="Verdana"/>
          <w:b/>
          <w:sz w:val="17"/>
          <w:szCs w:val="17"/>
          <w:lang w:eastAsia="en-US"/>
        </w:rPr>
        <w:t>vytvára podmienky na integráciu a koordináciu informačných systémov o verejnom zdraví;</w:t>
      </w:r>
    </w:p>
    <w:p w:rsidR="00D07F6D" w:rsidRPr="00D07F6D" w:rsidRDefault="00D07F6D" w:rsidP="00D07F6D">
      <w:pPr>
        <w:spacing w:line="360" w:lineRule="auto"/>
        <w:ind w:left="993" w:hanging="426"/>
        <w:rPr>
          <w:rFonts w:ascii="Verdana" w:hAnsi="Verdana"/>
          <w:sz w:val="17"/>
          <w:szCs w:val="17"/>
          <w:lang w:eastAsia="en-US"/>
        </w:rPr>
      </w:pPr>
    </w:p>
    <w:p w:rsidR="00D07F6D" w:rsidRDefault="00D07F6D" w:rsidP="00D07F6D">
      <w:pPr>
        <w:spacing w:line="360" w:lineRule="auto"/>
        <w:ind w:left="993" w:hanging="426"/>
        <w:rPr>
          <w:rFonts w:ascii="Verdana" w:hAnsi="Verdana"/>
          <w:b/>
          <w:sz w:val="17"/>
          <w:szCs w:val="17"/>
          <w:lang w:eastAsia="en-US"/>
        </w:rPr>
      </w:pPr>
      <w:r w:rsidRPr="00D07F6D">
        <w:rPr>
          <w:rFonts w:ascii="Verdana" w:hAnsi="Verdana"/>
          <w:sz w:val="17"/>
          <w:szCs w:val="17"/>
          <w:lang w:eastAsia="en-US"/>
        </w:rPr>
        <w:lastRenderedPageBreak/>
        <w:t>g)</w:t>
      </w:r>
      <w:r w:rsidRPr="00D07F6D">
        <w:rPr>
          <w:rFonts w:ascii="Verdana" w:hAnsi="Verdana"/>
          <w:sz w:val="17"/>
          <w:szCs w:val="17"/>
          <w:lang w:eastAsia="en-US"/>
        </w:rPr>
        <w:tab/>
      </w:r>
      <w:r w:rsidRPr="00D07F6D">
        <w:rPr>
          <w:rFonts w:ascii="Verdana" w:hAnsi="Verdana"/>
          <w:b/>
          <w:sz w:val="17"/>
          <w:szCs w:val="17"/>
          <w:lang w:eastAsia="en-US"/>
        </w:rPr>
        <w:t>schvaľuje zriaďovanie národných referenčných centier a vedie register národných referenčných centier, ktoré sú špecializovanými pracoviskami Úradu verejného zdravotníctva Slovenskej republiky (ďalej len „úrad verejného zdravotníctva“) alebo regionálneho úradu verejného zdravotníctva alebo inej právnickej osoby, ak táto bude vykonávať činnosti pri ochrane, podpore a rozvoji verejného zdravia;</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h)</w:t>
      </w:r>
      <w:r w:rsidRPr="00D07F6D">
        <w:rPr>
          <w:rFonts w:ascii="Verdana" w:hAnsi="Verdana"/>
          <w:sz w:val="17"/>
          <w:szCs w:val="17"/>
          <w:lang w:eastAsia="en-US"/>
        </w:rPr>
        <w:tab/>
      </w:r>
      <w:r w:rsidRPr="00D07F6D">
        <w:rPr>
          <w:rFonts w:ascii="Verdana" w:hAnsi="Verdana"/>
          <w:b/>
          <w:sz w:val="17"/>
          <w:szCs w:val="17"/>
          <w:lang w:eastAsia="en-US"/>
        </w:rPr>
        <w:t>určuje smery vzdelávania a výskumu v oblasti verejného zdravia, vrátane ďalšieho vzdelávania zdravotníckych pracovníkov v oblasti verejného zdravotníctva;</w:t>
      </w:r>
    </w:p>
    <w:p w:rsidR="00D07F6D" w:rsidRP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Projekt č. 7 je v zmysle cieľov zameraný na vzdelávanie a výskum:</w:t>
      </w:r>
    </w:p>
    <w:p w:rsidR="00D07F6D" w:rsidRPr="00D07F6D" w:rsidRDefault="00D07F6D" w:rsidP="00D07F6D">
      <w:pPr>
        <w:spacing w:line="360" w:lineRule="auto"/>
        <w:ind w:left="993" w:hanging="426"/>
        <w:rPr>
          <w:rFonts w:ascii="Verdana" w:hAnsi="Verdana"/>
          <w:sz w:val="17"/>
          <w:szCs w:val="17"/>
          <w:lang w:eastAsia="en-US"/>
        </w:rPr>
      </w:pPr>
      <w:r>
        <w:rPr>
          <w:rFonts w:ascii="Verdana" w:hAnsi="Verdana"/>
          <w:sz w:val="17"/>
          <w:szCs w:val="17"/>
          <w:lang w:eastAsia="en-US"/>
        </w:rPr>
        <w:t>•</w:t>
      </w:r>
      <w:r>
        <w:rPr>
          <w:rFonts w:ascii="Verdana" w:hAnsi="Verdana"/>
          <w:sz w:val="17"/>
          <w:szCs w:val="17"/>
          <w:lang w:eastAsia="en-US"/>
        </w:rPr>
        <w:tab/>
      </w:r>
      <w:r w:rsidRPr="00D07F6D">
        <w:rPr>
          <w:rFonts w:ascii="Verdana" w:hAnsi="Verdana"/>
          <w:sz w:val="17"/>
          <w:szCs w:val="17"/>
          <w:lang w:eastAsia="en-US"/>
        </w:rPr>
        <w:t xml:space="preserve">Návrh personálneho zabezpečenia pre jednotlivé základné procesy vo VZ vytvorením kompetenčných profilov v pregraduálnom, postgraduálnom a sústavnom vzdelávaní. </w:t>
      </w:r>
    </w:p>
    <w:p w:rsid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w:t>
      </w:r>
      <w:r w:rsidRPr="00D07F6D">
        <w:rPr>
          <w:rFonts w:ascii="Verdana" w:hAnsi="Verdana"/>
          <w:sz w:val="17"/>
          <w:szCs w:val="17"/>
          <w:lang w:eastAsia="en-US"/>
        </w:rPr>
        <w:tab/>
        <w:t xml:space="preserve">Príprava strategického rámca pre posilnenie prepojenia praxe, vzdelávania a výskumu. </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ab/>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i)</w:t>
      </w:r>
      <w:r w:rsidRPr="00D07F6D">
        <w:rPr>
          <w:rFonts w:ascii="Verdana" w:hAnsi="Verdana"/>
          <w:sz w:val="17"/>
          <w:szCs w:val="17"/>
          <w:lang w:eastAsia="en-US"/>
        </w:rPr>
        <w:tab/>
      </w:r>
      <w:r w:rsidRPr="00D07F6D">
        <w:rPr>
          <w:rFonts w:ascii="Verdana" w:hAnsi="Verdana"/>
          <w:b/>
          <w:sz w:val="17"/>
          <w:szCs w:val="17"/>
          <w:lang w:eastAsia="en-US"/>
        </w:rPr>
        <w:t>metodicky usmerňuje výkon štátneho zdravotného dozoru;</w:t>
      </w:r>
    </w:p>
    <w:p w:rsidR="00D07F6D" w:rsidRP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Projekt č. 7  - Navrhnuté ciele:</w:t>
      </w: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w:t>
      </w:r>
      <w:r w:rsidRPr="00D07F6D">
        <w:rPr>
          <w:rFonts w:ascii="Verdana" w:hAnsi="Verdana"/>
          <w:sz w:val="17"/>
          <w:szCs w:val="17"/>
          <w:lang w:eastAsia="en-US"/>
        </w:rPr>
        <w:tab/>
        <w:t>Stanovenie objektívnych princípov a štandardizácia postupov štátneho zdravotného dozoru</w:t>
      </w:r>
    </w:p>
    <w:p w:rsid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w:t>
      </w:r>
      <w:r w:rsidRPr="00D07F6D">
        <w:rPr>
          <w:rFonts w:ascii="Verdana" w:hAnsi="Verdana"/>
          <w:sz w:val="17"/>
          <w:szCs w:val="17"/>
          <w:lang w:eastAsia="en-US"/>
        </w:rPr>
        <w:tab/>
        <w:t>Zavedenie inovatívnych princípov a štandardizácia postupov štátneho zdravotného dozoru</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b/>
          <w:sz w:val="17"/>
          <w:szCs w:val="17"/>
          <w:lang w:eastAsia="en-US"/>
        </w:rPr>
      </w:pPr>
      <w:r w:rsidRPr="00D07F6D">
        <w:rPr>
          <w:rFonts w:ascii="Verdana" w:hAnsi="Verdana"/>
          <w:sz w:val="17"/>
          <w:szCs w:val="17"/>
          <w:lang w:eastAsia="en-US"/>
        </w:rPr>
        <w:t>j)</w:t>
      </w:r>
      <w:r w:rsidRPr="00D07F6D">
        <w:rPr>
          <w:rFonts w:ascii="Verdana" w:hAnsi="Verdana"/>
          <w:sz w:val="17"/>
          <w:szCs w:val="17"/>
          <w:lang w:eastAsia="en-US"/>
        </w:rPr>
        <w:tab/>
      </w:r>
      <w:r w:rsidRPr="00D07F6D">
        <w:rPr>
          <w:rFonts w:ascii="Verdana" w:hAnsi="Verdana"/>
          <w:b/>
          <w:sz w:val="17"/>
          <w:szCs w:val="17"/>
          <w:lang w:eastAsia="en-US"/>
        </w:rPr>
        <w:t>metodicky usmerňuje vykonávanie  hodnotenia dopadov na verejné zdravie;</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b/>
          <w:sz w:val="17"/>
          <w:szCs w:val="17"/>
          <w:lang w:eastAsia="en-US"/>
        </w:rPr>
      </w:pPr>
      <w:r w:rsidRPr="00D07F6D">
        <w:rPr>
          <w:rFonts w:ascii="Verdana" w:hAnsi="Verdana"/>
          <w:sz w:val="17"/>
          <w:szCs w:val="17"/>
          <w:lang w:eastAsia="en-US"/>
        </w:rPr>
        <w:t>k)</w:t>
      </w:r>
      <w:r w:rsidRPr="00D07F6D">
        <w:rPr>
          <w:rFonts w:ascii="Verdana" w:hAnsi="Verdana"/>
          <w:sz w:val="17"/>
          <w:szCs w:val="17"/>
          <w:lang w:eastAsia="en-US"/>
        </w:rPr>
        <w:tab/>
      </w:r>
      <w:r w:rsidRPr="00D07F6D">
        <w:rPr>
          <w:rFonts w:ascii="Verdana" w:hAnsi="Verdana"/>
          <w:b/>
          <w:sz w:val="17"/>
          <w:szCs w:val="17"/>
          <w:lang w:eastAsia="en-US"/>
        </w:rPr>
        <w:t>analyzuje výkon odborných činností týkajúcich sa ochrany, podpory a rozvoja verejného zdravia v Slovenskej republike;</w:t>
      </w:r>
    </w:p>
    <w:p w:rsidR="00D07F6D" w:rsidRP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Projekt č. 7 – zameraný na analýzu súčasného stavu v systéme VZ</w:t>
      </w:r>
    </w:p>
    <w:p w:rsidR="00D07F6D" w:rsidRPr="00D07F6D" w:rsidRDefault="00D07F6D" w:rsidP="00D07F6D">
      <w:pPr>
        <w:spacing w:line="360" w:lineRule="auto"/>
        <w:ind w:left="993"/>
        <w:rPr>
          <w:rFonts w:ascii="Verdana" w:hAnsi="Verdana"/>
          <w:sz w:val="17"/>
          <w:szCs w:val="17"/>
          <w:lang w:eastAsia="en-US"/>
        </w:rPr>
      </w:pPr>
      <w:r w:rsidRPr="00D07F6D">
        <w:rPr>
          <w:rFonts w:ascii="Verdana" w:hAnsi="Verdana"/>
          <w:sz w:val="17"/>
          <w:szCs w:val="17"/>
          <w:lang w:eastAsia="en-US"/>
        </w:rPr>
        <w:t>Hlavný cieľ analytickej fázy: Pripraviť systémovú analýzu verejného zdravotníctva v kontexte súčasnej legislatívy SR, a tiež z pohľadu základných verejno-zdravotníckych procesov (EPHO 10 podľa WHO), vrátane potrebných  zdrojov</w:t>
      </w:r>
      <w:r w:rsidR="00767B31">
        <w:rPr>
          <w:rFonts w:ascii="Verdana" w:hAnsi="Verdana"/>
          <w:sz w:val="17"/>
          <w:szCs w:val="17"/>
          <w:lang w:eastAsia="en-US"/>
        </w:rPr>
        <w:t>.</w:t>
      </w:r>
    </w:p>
    <w:p w:rsidR="00D07F6D" w:rsidRPr="00D07F6D" w:rsidRDefault="00D07F6D" w:rsidP="00D07F6D">
      <w:pPr>
        <w:spacing w:line="360" w:lineRule="auto"/>
        <w:ind w:left="993" w:hanging="426"/>
        <w:rPr>
          <w:rFonts w:ascii="Verdana" w:hAnsi="Verdana"/>
          <w:sz w:val="17"/>
          <w:szCs w:val="17"/>
          <w:lang w:eastAsia="en-US"/>
        </w:rPr>
      </w:pPr>
    </w:p>
    <w:p w:rsidR="00D07F6D" w:rsidRPr="00D07F6D" w:rsidRDefault="00D07F6D" w:rsidP="00D07F6D">
      <w:pPr>
        <w:spacing w:line="360" w:lineRule="auto"/>
        <w:ind w:left="993" w:hanging="426"/>
        <w:rPr>
          <w:rFonts w:ascii="Verdana" w:hAnsi="Verdana"/>
          <w:sz w:val="17"/>
          <w:szCs w:val="17"/>
          <w:lang w:eastAsia="en-US"/>
        </w:rPr>
      </w:pPr>
      <w:r w:rsidRPr="00D07F6D">
        <w:rPr>
          <w:rFonts w:ascii="Verdana" w:hAnsi="Verdana"/>
          <w:sz w:val="17"/>
          <w:szCs w:val="17"/>
          <w:lang w:eastAsia="en-US"/>
        </w:rPr>
        <w:t>l)</w:t>
      </w:r>
      <w:r w:rsidRPr="00D07F6D">
        <w:rPr>
          <w:rFonts w:ascii="Verdana" w:hAnsi="Verdana"/>
          <w:sz w:val="17"/>
          <w:szCs w:val="17"/>
          <w:lang w:eastAsia="en-US"/>
        </w:rPr>
        <w:tab/>
      </w:r>
      <w:r w:rsidRPr="00767B31">
        <w:rPr>
          <w:rFonts w:ascii="Verdana" w:hAnsi="Verdana"/>
          <w:b/>
          <w:sz w:val="17"/>
          <w:szCs w:val="17"/>
          <w:lang w:eastAsia="en-US"/>
        </w:rPr>
        <w:t>spolupracuje s verejnou správou v oblasti verejného zdravia.</w:t>
      </w:r>
    </w:p>
    <w:p w:rsidR="00D07F6D" w:rsidRPr="00D07F6D" w:rsidRDefault="00D07F6D" w:rsidP="00D07F6D">
      <w:pPr>
        <w:spacing w:line="360" w:lineRule="auto"/>
        <w:ind w:left="993" w:hanging="426"/>
        <w:rPr>
          <w:rFonts w:ascii="Verdana" w:hAnsi="Verdana"/>
          <w:sz w:val="17"/>
          <w:szCs w:val="17"/>
          <w:lang w:eastAsia="en-US"/>
        </w:rPr>
      </w:pPr>
    </w:p>
    <w:p w:rsidR="00D07F6D" w:rsidRPr="00767B31" w:rsidRDefault="00D07F6D" w:rsidP="00767B31">
      <w:pPr>
        <w:spacing w:line="360" w:lineRule="auto"/>
        <w:ind w:left="709"/>
        <w:rPr>
          <w:rFonts w:ascii="Verdana" w:hAnsi="Verdana"/>
          <w:b/>
          <w:sz w:val="17"/>
          <w:szCs w:val="17"/>
          <w:lang w:eastAsia="en-US"/>
        </w:rPr>
      </w:pPr>
      <w:r w:rsidRPr="00767B31">
        <w:rPr>
          <w:rFonts w:ascii="Verdana" w:hAnsi="Verdana"/>
          <w:b/>
          <w:sz w:val="17"/>
          <w:szCs w:val="17"/>
          <w:lang w:eastAsia="en-US"/>
        </w:rPr>
        <w:t>Ďalšie činnosti odboru verejného zdravotníctva, najmä v súčinnosti s Úradom verejného zdravotníctva SR a regionálnymi úradmi verejného zdravotníctva v</w:t>
      </w:r>
      <w:r w:rsidR="00767B31">
        <w:rPr>
          <w:rFonts w:ascii="Verdana" w:hAnsi="Verdana"/>
          <w:b/>
          <w:sz w:val="17"/>
          <w:szCs w:val="17"/>
          <w:lang w:eastAsia="en-US"/>
        </w:rPr>
        <w:t> </w:t>
      </w:r>
      <w:r w:rsidRPr="00767B31">
        <w:rPr>
          <w:rFonts w:ascii="Verdana" w:hAnsi="Verdana"/>
          <w:b/>
          <w:sz w:val="17"/>
          <w:szCs w:val="17"/>
          <w:lang w:eastAsia="en-US"/>
        </w:rPr>
        <w:t>SR</w:t>
      </w:r>
      <w:r w:rsidR="00767B31">
        <w:rPr>
          <w:rFonts w:ascii="Verdana" w:hAnsi="Verdana"/>
          <w:b/>
          <w:sz w:val="17"/>
          <w:szCs w:val="17"/>
          <w:lang w:eastAsia="en-US"/>
        </w:rPr>
        <w:t>:</w:t>
      </w:r>
    </w:p>
    <w:p w:rsidR="00D07F6D" w:rsidRPr="00767B31" w:rsidRDefault="00D07F6D" w:rsidP="003F70AE">
      <w:pPr>
        <w:pStyle w:val="Odsekzoznamu"/>
        <w:numPr>
          <w:ilvl w:val="0"/>
          <w:numId w:val="33"/>
        </w:numPr>
        <w:spacing w:line="360" w:lineRule="auto"/>
        <w:ind w:left="993" w:hanging="426"/>
        <w:rPr>
          <w:rFonts w:ascii="Verdana" w:hAnsi="Verdana"/>
          <w:sz w:val="17"/>
          <w:szCs w:val="17"/>
          <w:lang w:eastAsia="en-US"/>
        </w:rPr>
      </w:pPr>
      <w:r w:rsidRPr="00767B31">
        <w:rPr>
          <w:rFonts w:ascii="Verdana" w:hAnsi="Verdana"/>
          <w:sz w:val="17"/>
          <w:szCs w:val="17"/>
          <w:lang w:eastAsia="en-US"/>
        </w:rPr>
        <w:t>Vypracovávanie odborných podkladov a stanovísk pre oblasť verejného zdravia</w:t>
      </w:r>
      <w:r w:rsidR="00767B31">
        <w:rPr>
          <w:rFonts w:ascii="Verdana" w:hAnsi="Verdana"/>
          <w:sz w:val="17"/>
          <w:szCs w:val="17"/>
          <w:lang w:eastAsia="en-US"/>
        </w:rPr>
        <w:t>.</w:t>
      </w:r>
    </w:p>
    <w:p w:rsidR="00D07F6D" w:rsidRPr="00767B31" w:rsidRDefault="00D07F6D" w:rsidP="003F70AE">
      <w:pPr>
        <w:pStyle w:val="Odsekzoznamu"/>
        <w:numPr>
          <w:ilvl w:val="0"/>
          <w:numId w:val="33"/>
        </w:numPr>
        <w:spacing w:line="360" w:lineRule="auto"/>
        <w:ind w:left="993" w:hanging="426"/>
        <w:rPr>
          <w:rFonts w:ascii="Verdana" w:hAnsi="Verdana"/>
          <w:sz w:val="17"/>
          <w:szCs w:val="17"/>
          <w:lang w:eastAsia="en-US"/>
        </w:rPr>
      </w:pPr>
      <w:r w:rsidRPr="00767B31">
        <w:rPr>
          <w:rFonts w:ascii="Verdana" w:hAnsi="Verdana"/>
          <w:sz w:val="17"/>
          <w:szCs w:val="17"/>
          <w:lang w:eastAsia="en-US"/>
        </w:rPr>
        <w:t>Koordinácia pri predkladaní legislatívnych návrhov</w:t>
      </w:r>
      <w:r w:rsidR="00767B31">
        <w:rPr>
          <w:rFonts w:ascii="Verdana" w:hAnsi="Verdana"/>
          <w:sz w:val="17"/>
          <w:szCs w:val="17"/>
          <w:lang w:eastAsia="en-US"/>
        </w:rPr>
        <w:t>.</w:t>
      </w:r>
    </w:p>
    <w:p w:rsidR="00D07F6D" w:rsidRPr="00767B31" w:rsidRDefault="00D07F6D" w:rsidP="003F70AE">
      <w:pPr>
        <w:pStyle w:val="Odsekzoznamu"/>
        <w:numPr>
          <w:ilvl w:val="0"/>
          <w:numId w:val="33"/>
        </w:numPr>
        <w:spacing w:line="360" w:lineRule="auto"/>
        <w:ind w:left="993" w:hanging="426"/>
        <w:rPr>
          <w:rFonts w:ascii="Verdana" w:hAnsi="Verdana"/>
          <w:sz w:val="17"/>
          <w:szCs w:val="17"/>
          <w:lang w:eastAsia="en-US"/>
        </w:rPr>
      </w:pPr>
      <w:r w:rsidRPr="00767B31">
        <w:rPr>
          <w:rFonts w:ascii="Verdana" w:hAnsi="Verdana"/>
          <w:sz w:val="17"/>
          <w:szCs w:val="17"/>
          <w:lang w:eastAsia="en-US"/>
        </w:rPr>
        <w:t>Spolupráca, návrhy a riešenia národných, akčných programoch a plánoch so zameraním na prevenciu vo všetkých oblastiach verejného zdravia.</w:t>
      </w:r>
    </w:p>
    <w:p w:rsidR="00FC746C" w:rsidRDefault="00D07F6D" w:rsidP="003F70AE">
      <w:pPr>
        <w:pStyle w:val="Odsekzoznamu"/>
        <w:numPr>
          <w:ilvl w:val="0"/>
          <w:numId w:val="33"/>
        </w:numPr>
        <w:spacing w:line="360" w:lineRule="auto"/>
        <w:ind w:left="993" w:hanging="426"/>
        <w:rPr>
          <w:rFonts w:ascii="Verdana" w:hAnsi="Verdana"/>
          <w:sz w:val="17"/>
          <w:szCs w:val="17"/>
          <w:lang w:eastAsia="en-US"/>
        </w:rPr>
      </w:pPr>
      <w:r w:rsidRPr="00767B31">
        <w:rPr>
          <w:rFonts w:ascii="Verdana" w:hAnsi="Verdana"/>
          <w:sz w:val="17"/>
          <w:szCs w:val="17"/>
          <w:lang w:eastAsia="en-US"/>
        </w:rPr>
        <w:t>Účasť na odborných seminároch/podujatiach národnej a medzinárodnej úrovne.</w:t>
      </w:r>
    </w:p>
    <w:p w:rsidR="00DF39C9" w:rsidRPr="00DF39C9" w:rsidRDefault="00DF39C9" w:rsidP="00DF39C9">
      <w:pPr>
        <w:pStyle w:val="Odsekzoznamu"/>
        <w:spacing w:line="360" w:lineRule="auto"/>
        <w:ind w:left="993"/>
        <w:rPr>
          <w:rFonts w:ascii="Verdana" w:hAnsi="Verdana"/>
          <w:sz w:val="17"/>
          <w:szCs w:val="17"/>
          <w:lang w:eastAsia="en-US"/>
        </w:rPr>
      </w:pPr>
    </w:p>
    <w:p w:rsidR="00014F78" w:rsidRPr="001E7908" w:rsidRDefault="00D07F6D" w:rsidP="00C437ED">
      <w:pPr>
        <w:spacing w:line="360" w:lineRule="auto"/>
        <w:jc w:val="left"/>
        <w:rPr>
          <w:rFonts w:ascii="Verdana" w:hAnsi="Verdana"/>
          <w:b/>
          <w:bCs/>
          <w:iCs/>
          <w:color w:val="7030A0"/>
          <w:sz w:val="20"/>
          <w:szCs w:val="20"/>
        </w:rPr>
      </w:pPr>
      <w:r w:rsidRPr="001E7908">
        <w:rPr>
          <w:rFonts w:ascii="Verdana" w:hAnsi="Verdana"/>
          <w:b/>
          <w:bCs/>
          <w:iCs/>
          <w:color w:val="7030A0"/>
          <w:sz w:val="20"/>
          <w:szCs w:val="20"/>
        </w:rPr>
        <w:t>3.4</w:t>
      </w:r>
      <w:r w:rsidR="00F65EBF" w:rsidRPr="001E7908">
        <w:rPr>
          <w:rFonts w:ascii="Verdana" w:hAnsi="Verdana"/>
          <w:b/>
          <w:bCs/>
          <w:iCs/>
          <w:color w:val="7030A0"/>
          <w:sz w:val="20"/>
          <w:szCs w:val="20"/>
        </w:rPr>
        <w:t xml:space="preserve"> </w:t>
      </w:r>
      <w:r w:rsidR="00014F78" w:rsidRPr="001E7908">
        <w:rPr>
          <w:rFonts w:ascii="Verdana" w:hAnsi="Verdana"/>
          <w:b/>
          <w:bCs/>
          <w:iCs/>
          <w:color w:val="7030A0"/>
          <w:sz w:val="20"/>
          <w:szCs w:val="20"/>
        </w:rPr>
        <w:t xml:space="preserve"> ZDRAVOTNÍCKE VZDELÁVANI</w:t>
      </w:r>
      <w:r w:rsidR="00F65EBF" w:rsidRPr="001E7908">
        <w:rPr>
          <w:rFonts w:ascii="Verdana" w:hAnsi="Verdana"/>
          <w:b/>
          <w:bCs/>
          <w:iCs/>
          <w:color w:val="7030A0"/>
          <w:sz w:val="20"/>
          <w:szCs w:val="20"/>
        </w:rPr>
        <w:t>E</w:t>
      </w:r>
    </w:p>
    <w:p w:rsidR="00014F78" w:rsidRPr="00B9716A" w:rsidRDefault="00014F78" w:rsidP="000C4391">
      <w:pPr>
        <w:spacing w:line="360" w:lineRule="auto"/>
        <w:ind w:left="709"/>
        <w:jc w:val="center"/>
        <w:rPr>
          <w:rFonts w:ascii="Verdana" w:hAnsi="Verdana"/>
          <w:b/>
          <w:bCs/>
          <w:iCs/>
          <w:sz w:val="17"/>
          <w:szCs w:val="17"/>
          <w:highlight w:val="yellow"/>
        </w:rPr>
      </w:pPr>
    </w:p>
    <w:p w:rsidR="00014F78" w:rsidRPr="00B9716A" w:rsidRDefault="001A021A" w:rsidP="000C4391">
      <w:pPr>
        <w:spacing w:line="360" w:lineRule="auto"/>
        <w:ind w:left="709"/>
        <w:rPr>
          <w:rFonts w:ascii="Verdana" w:hAnsi="Verdana"/>
          <w:bCs/>
          <w:iCs/>
          <w:sz w:val="17"/>
          <w:szCs w:val="17"/>
          <w:highlight w:val="yellow"/>
        </w:rPr>
      </w:pPr>
      <w:r w:rsidRPr="001A021A">
        <w:rPr>
          <w:rFonts w:ascii="Verdana" w:hAnsi="Verdana"/>
          <w:bCs/>
          <w:iCs/>
          <w:sz w:val="17"/>
          <w:szCs w:val="17"/>
        </w:rPr>
        <w:t>Odbor zdravotníckeho vzdelávania plnil v roku 2016 odborné, koncepčné, metodické, legislatívne a organizačné činnosti zamerané najmä na nasledovné činnosti.</w:t>
      </w:r>
    </w:p>
    <w:p w:rsidR="00014F78" w:rsidRPr="00B9716A" w:rsidRDefault="00014F78" w:rsidP="000C4391">
      <w:pPr>
        <w:spacing w:line="360" w:lineRule="auto"/>
        <w:ind w:left="709"/>
        <w:rPr>
          <w:rFonts w:ascii="Verdana" w:hAnsi="Verdana"/>
          <w:b/>
          <w:bCs/>
          <w:sz w:val="17"/>
          <w:szCs w:val="17"/>
          <w:highlight w:val="yellow"/>
        </w:rPr>
      </w:pPr>
    </w:p>
    <w:p w:rsidR="00014F78" w:rsidRPr="001A021A" w:rsidRDefault="00767B31" w:rsidP="00C437ED">
      <w:pPr>
        <w:spacing w:line="360" w:lineRule="auto"/>
        <w:rPr>
          <w:rFonts w:ascii="Verdana" w:hAnsi="Verdana"/>
          <w:b/>
          <w:bCs/>
          <w:color w:val="7030A0"/>
          <w:sz w:val="17"/>
          <w:szCs w:val="17"/>
        </w:rPr>
      </w:pPr>
      <w:r>
        <w:rPr>
          <w:rFonts w:ascii="Verdana" w:hAnsi="Verdana"/>
          <w:b/>
          <w:bCs/>
          <w:color w:val="7030A0"/>
          <w:sz w:val="17"/>
          <w:szCs w:val="17"/>
        </w:rPr>
        <w:t>3.4</w:t>
      </w:r>
      <w:r w:rsidR="00F65EBF" w:rsidRPr="001A021A">
        <w:rPr>
          <w:rFonts w:ascii="Verdana" w:hAnsi="Verdana"/>
          <w:b/>
          <w:bCs/>
          <w:color w:val="7030A0"/>
          <w:sz w:val="17"/>
          <w:szCs w:val="17"/>
        </w:rPr>
        <w:t xml:space="preserve">.1 </w:t>
      </w:r>
      <w:r w:rsidR="00014F78" w:rsidRPr="001A021A">
        <w:rPr>
          <w:rFonts w:ascii="Verdana" w:hAnsi="Verdana"/>
          <w:b/>
          <w:bCs/>
          <w:color w:val="7030A0"/>
          <w:sz w:val="17"/>
          <w:szCs w:val="17"/>
        </w:rPr>
        <w:t>Zvyšovanie kvality odbornej prípravy absolventov vysokých škôl a stredných zdravotníckych škôl v zdravotníckych študijných odboroch</w:t>
      </w:r>
    </w:p>
    <w:p w:rsidR="00CF104B" w:rsidRPr="00B9716A" w:rsidRDefault="00CF104B" w:rsidP="000C4391">
      <w:pPr>
        <w:spacing w:line="360" w:lineRule="auto"/>
        <w:ind w:left="709"/>
        <w:rPr>
          <w:rFonts w:ascii="Verdana" w:hAnsi="Verdana"/>
          <w:b/>
          <w:bCs/>
          <w:color w:val="7030A0"/>
          <w:sz w:val="17"/>
          <w:szCs w:val="17"/>
          <w:highlight w:val="yellow"/>
        </w:rPr>
      </w:pP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
          <w:bCs/>
          <w:sz w:val="17"/>
          <w:szCs w:val="17"/>
        </w:rPr>
        <w:tab/>
      </w:r>
      <w:r w:rsidRPr="001A021A">
        <w:rPr>
          <w:rFonts w:ascii="Verdana" w:hAnsi="Verdana"/>
          <w:bCs/>
          <w:sz w:val="17"/>
          <w:szCs w:val="17"/>
        </w:rPr>
        <w:t xml:space="preserve">posudzovanie akreditačných spisov vysokých škôl, ktorých poslaním je poskytovanie vzdelávania zdravotníckych pracovníkov v príslušnom študijnom programe v príslušnom zdravotníckom povolaní a </w:t>
      </w:r>
      <w:r w:rsidRPr="001A021A">
        <w:rPr>
          <w:rFonts w:ascii="Verdana" w:hAnsi="Verdana"/>
          <w:bCs/>
          <w:sz w:val="17"/>
          <w:szCs w:val="17"/>
        </w:rPr>
        <w:lastRenderedPageBreak/>
        <w:t>vydávanie vyjadrení k študijným programom v rámci komplexných akreditácií, či absolventi študijných programov budú spĺňať odbornú spôsobilosť na výkon zdravotníckeho povolania,</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spolupráca s Ministerstvom školstva, vedy, výskumu a športu SR pri riešení podnetov v zdravotníckych študijných odboroch,</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zmeny v sieti stredných zdravotníckych škôl v zmysle zmeny sídla školy v zriaďovateľskej pôsobnosti samosprávneho kraja,</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zaraďovanie nových študijných odborov do siete stredných zdravotníckych škôl: odbor zubný asistent, zaradenie nových foriem štúdia v študijných odboroch zdravotnícky asistent, masér a špecializačných študijných programov starostlivosť o seniorov,</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zabezpečovanie metodiky vyučovania odborných predmetov na stredných zdravotníckych školách,</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spolupráca na novelách vykonávacích predpisov pre oblasť zdravotníctva na stredných a vysokých školách v pôsobnosti Ministerstva školstva, vedy, výskumu a športu SR,</w:t>
      </w:r>
    </w:p>
    <w:p w:rsidR="001A021A" w:rsidRPr="001A021A"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monitoring praktickej časti maturitnej skúšky na 8 stredných zdravotníckych školách, ktorej cieľom bolo overenie vedomostí a zručností v rozsahu učiva odborných vyučovacích predmetov určených vzdelávacími štandardami v spolupráci s členmi Rady pre tvorbu a hodnotenie štátnych vzdelávacích programov,</w:t>
      </w:r>
    </w:p>
    <w:p w:rsidR="00014F78" w:rsidRDefault="001A021A" w:rsidP="001A021A">
      <w:pPr>
        <w:spacing w:line="360" w:lineRule="auto"/>
        <w:ind w:left="993" w:hanging="426"/>
        <w:rPr>
          <w:rFonts w:ascii="Verdana" w:hAnsi="Verdana"/>
          <w:bCs/>
          <w:sz w:val="17"/>
          <w:szCs w:val="17"/>
        </w:rPr>
      </w:pPr>
      <w:r w:rsidRPr="001A021A">
        <w:rPr>
          <w:rFonts w:ascii="Verdana" w:hAnsi="Verdana"/>
          <w:bCs/>
          <w:sz w:val="17"/>
          <w:szCs w:val="17"/>
        </w:rPr>
        <w:t>•</w:t>
      </w:r>
      <w:r w:rsidRPr="001A021A">
        <w:rPr>
          <w:rFonts w:ascii="Verdana" w:hAnsi="Verdana"/>
          <w:bCs/>
          <w:sz w:val="17"/>
          <w:szCs w:val="17"/>
        </w:rPr>
        <w:tab/>
        <w:t>riešenie sťažnosti na maturitné skúšky na stredných zdravotníckych školách.</w:t>
      </w:r>
    </w:p>
    <w:p w:rsidR="001A021A" w:rsidRPr="001A021A" w:rsidRDefault="001A021A" w:rsidP="001A021A">
      <w:pPr>
        <w:spacing w:line="360" w:lineRule="auto"/>
        <w:ind w:left="993" w:hanging="426"/>
        <w:rPr>
          <w:rFonts w:ascii="Verdana" w:hAnsi="Verdana"/>
          <w:bCs/>
          <w:sz w:val="17"/>
          <w:szCs w:val="17"/>
          <w:highlight w:val="yellow"/>
        </w:rPr>
      </w:pPr>
    </w:p>
    <w:p w:rsidR="00014F78" w:rsidRPr="00FF6F52" w:rsidRDefault="00767B31" w:rsidP="00C437ED">
      <w:pPr>
        <w:tabs>
          <w:tab w:val="left" w:pos="0"/>
        </w:tabs>
        <w:spacing w:line="360" w:lineRule="auto"/>
        <w:rPr>
          <w:rFonts w:ascii="Verdana" w:hAnsi="Verdana"/>
          <w:b/>
          <w:bCs/>
          <w:color w:val="7030A0"/>
          <w:sz w:val="17"/>
          <w:szCs w:val="17"/>
        </w:rPr>
      </w:pPr>
      <w:r>
        <w:rPr>
          <w:rFonts w:ascii="Verdana" w:hAnsi="Verdana"/>
          <w:b/>
          <w:bCs/>
          <w:color w:val="7030A0"/>
          <w:sz w:val="17"/>
          <w:szCs w:val="17"/>
        </w:rPr>
        <w:t>3.4</w:t>
      </w:r>
      <w:r w:rsidR="00F65EBF" w:rsidRPr="00FF6F52">
        <w:rPr>
          <w:rFonts w:ascii="Verdana" w:hAnsi="Verdana"/>
          <w:b/>
          <w:bCs/>
          <w:color w:val="7030A0"/>
          <w:sz w:val="17"/>
          <w:szCs w:val="17"/>
        </w:rPr>
        <w:t xml:space="preserve">.2 </w:t>
      </w:r>
      <w:r w:rsidR="00014F78" w:rsidRPr="00FF6F52">
        <w:rPr>
          <w:rFonts w:ascii="Verdana" w:hAnsi="Verdana"/>
          <w:b/>
          <w:bCs/>
          <w:color w:val="7030A0"/>
          <w:sz w:val="17"/>
          <w:szCs w:val="17"/>
        </w:rPr>
        <w:t xml:space="preserve">Zvyšovanie kvality ďalšieho vzdelávania zdravotníckych pracovníkov </w:t>
      </w:r>
    </w:p>
    <w:p w:rsidR="00CF104B" w:rsidRPr="00B9716A" w:rsidRDefault="00CF104B" w:rsidP="000C4391">
      <w:pPr>
        <w:tabs>
          <w:tab w:val="left" w:pos="709"/>
        </w:tabs>
        <w:spacing w:line="360" w:lineRule="auto"/>
        <w:ind w:left="709"/>
        <w:rPr>
          <w:rFonts w:ascii="Verdana" w:hAnsi="Verdana"/>
          <w:b/>
          <w:bCs/>
          <w:color w:val="7030A0"/>
          <w:sz w:val="17"/>
          <w:szCs w:val="17"/>
          <w:highlight w:val="yellow"/>
        </w:rPr>
      </w:pPr>
    </w:p>
    <w:p w:rsidR="00FF6F52" w:rsidRPr="00FF6F52" w:rsidRDefault="00FF6F52" w:rsidP="00FF6F52">
      <w:pPr>
        <w:spacing w:line="360" w:lineRule="auto"/>
        <w:ind w:left="993" w:hanging="426"/>
        <w:rPr>
          <w:rFonts w:ascii="Verdana" w:hAnsi="Verdana"/>
          <w:bCs/>
          <w:sz w:val="17"/>
          <w:szCs w:val="17"/>
        </w:rPr>
      </w:pPr>
      <w:r w:rsidRPr="00FF6F52">
        <w:rPr>
          <w:rFonts w:ascii="Verdana" w:hAnsi="Verdana"/>
          <w:bCs/>
          <w:sz w:val="17"/>
          <w:szCs w:val="17"/>
        </w:rPr>
        <w:t>•</w:t>
      </w:r>
      <w:r w:rsidRPr="00FF6F52">
        <w:rPr>
          <w:rFonts w:ascii="Verdana" w:hAnsi="Verdana"/>
          <w:b/>
          <w:bCs/>
          <w:sz w:val="17"/>
          <w:szCs w:val="17"/>
        </w:rPr>
        <w:tab/>
      </w:r>
      <w:r w:rsidRPr="00FF6F52">
        <w:rPr>
          <w:rFonts w:ascii="Verdana" w:hAnsi="Verdana"/>
          <w:bCs/>
          <w:sz w:val="17"/>
          <w:szCs w:val="17"/>
        </w:rPr>
        <w:t>tvorba minimálnych štandardov pre špecializačné študijné programy vo vybraných špecializačných odboroch a minimálnych štandardov pre certifikačné študijné programy a inovácia obsahu vybraných špecializačných študijných programov o nové diagnostické metódy a postupy a ich implementácia do minimálnych štandardov špecializačných študijných programov a certifikačných študijných programov,</w:t>
      </w:r>
    </w:p>
    <w:p w:rsidR="00FF6F52" w:rsidRPr="00FF6F52" w:rsidRDefault="00FF6F52" w:rsidP="00FF6F52">
      <w:pPr>
        <w:spacing w:line="360" w:lineRule="auto"/>
        <w:ind w:left="993" w:hanging="426"/>
        <w:rPr>
          <w:rFonts w:ascii="Verdana" w:hAnsi="Verdana"/>
          <w:bCs/>
          <w:sz w:val="17"/>
          <w:szCs w:val="17"/>
        </w:rPr>
      </w:pPr>
      <w:r w:rsidRPr="00FF6F52">
        <w:rPr>
          <w:rFonts w:ascii="Verdana" w:hAnsi="Verdana"/>
          <w:bCs/>
          <w:sz w:val="17"/>
          <w:szCs w:val="17"/>
        </w:rPr>
        <w:t>•</w:t>
      </w:r>
      <w:r w:rsidRPr="00FF6F52">
        <w:rPr>
          <w:rFonts w:ascii="Verdana" w:hAnsi="Verdana"/>
          <w:bCs/>
          <w:sz w:val="17"/>
          <w:szCs w:val="17"/>
        </w:rPr>
        <w:tab/>
        <w:t>pracovné rokovania so zástupcami vzdelávacích inštitúcií, ktoré uskutočňujú príslušné špecializačné študijné programy v súvislosti s prijatím smernice Rady 2013/59/EURATOM, ktorou sa stanovujú základné bezpečnostné normy ochrany pred nebezpečenstvami vznikajúcimi v dôsledku ionizujúceho žiarenia a transpozíciou do právneho poriadku Slovenskej republiky,</w:t>
      </w:r>
    </w:p>
    <w:p w:rsidR="00014F78" w:rsidRDefault="00FF6F52" w:rsidP="00FF6F52">
      <w:pPr>
        <w:spacing w:line="360" w:lineRule="auto"/>
        <w:ind w:left="993" w:hanging="426"/>
        <w:rPr>
          <w:rFonts w:ascii="Verdana" w:hAnsi="Verdana"/>
          <w:bCs/>
          <w:sz w:val="17"/>
          <w:szCs w:val="17"/>
        </w:rPr>
      </w:pPr>
      <w:r w:rsidRPr="00FF6F52">
        <w:rPr>
          <w:rFonts w:ascii="Verdana" w:hAnsi="Verdana"/>
          <w:bCs/>
          <w:sz w:val="17"/>
          <w:szCs w:val="17"/>
        </w:rPr>
        <w:t>•</w:t>
      </w:r>
      <w:r w:rsidRPr="00FF6F52">
        <w:rPr>
          <w:rFonts w:ascii="Verdana" w:hAnsi="Verdana"/>
          <w:bCs/>
          <w:sz w:val="17"/>
          <w:szCs w:val="17"/>
        </w:rPr>
        <w:tab/>
        <w:t>„rezidentský program“ – je určený na podporu ďalšieho vzdelávania zdravotníckych pracovníkov v akreditovanom špecializačnom študijnom programe v špecializačnom odbore všeobecné lekárstvo a v akreditovanom špecializačnom študijnom programe v špecializačnom odbore pediatria, ako aj na zabezpečenie dostatočného počtu všeobecných lekárov a pediatrov v regiónoch a zníženie ich vekového priemeru. V roku 2016 v nadväznosti na zmenu financovania (financovanie zo štátneho rozpočtu) bola vytvorená pracovná skupina pozostávajúca zo zástupcov vzdelávacích ustanovizní, ekonomického odboru MZ SR, právneho odboru MZ SR, osobného úradu MZ SR a hlavného odborníka pre príslušný špecializačný odbor. Pracovná skupina na viacerých rokovaniach riešila a zosúlaďovala podmienky uskutočňovania rezidentského programu a zjednotenie príslušných zmlúv.</w:t>
      </w:r>
    </w:p>
    <w:p w:rsidR="00FF6F52" w:rsidRPr="00FF6F52" w:rsidRDefault="00FF6F52" w:rsidP="00FF6F52">
      <w:pPr>
        <w:spacing w:line="360" w:lineRule="auto"/>
        <w:ind w:left="993" w:hanging="426"/>
        <w:rPr>
          <w:rFonts w:ascii="Verdana" w:hAnsi="Verdana"/>
          <w:bCs/>
          <w:sz w:val="17"/>
          <w:szCs w:val="17"/>
          <w:highlight w:val="yellow"/>
        </w:rPr>
      </w:pPr>
    </w:p>
    <w:p w:rsidR="00014F78" w:rsidRPr="00FF6F52" w:rsidRDefault="00767B31" w:rsidP="00C437ED">
      <w:pPr>
        <w:tabs>
          <w:tab w:val="left" w:pos="0"/>
        </w:tabs>
        <w:spacing w:line="360" w:lineRule="auto"/>
        <w:rPr>
          <w:rFonts w:ascii="Verdana" w:hAnsi="Verdana"/>
          <w:b/>
          <w:bCs/>
          <w:color w:val="7030A0"/>
          <w:sz w:val="17"/>
          <w:szCs w:val="17"/>
        </w:rPr>
      </w:pPr>
      <w:r>
        <w:rPr>
          <w:rFonts w:ascii="Verdana" w:hAnsi="Verdana"/>
          <w:b/>
          <w:bCs/>
          <w:color w:val="7030A0"/>
          <w:sz w:val="17"/>
          <w:szCs w:val="17"/>
        </w:rPr>
        <w:t>3.4</w:t>
      </w:r>
      <w:r w:rsidR="00F65EBF" w:rsidRPr="00FF6F52">
        <w:rPr>
          <w:rFonts w:ascii="Verdana" w:hAnsi="Verdana"/>
          <w:b/>
          <w:bCs/>
          <w:color w:val="7030A0"/>
          <w:sz w:val="17"/>
          <w:szCs w:val="17"/>
        </w:rPr>
        <w:t xml:space="preserve">.3 </w:t>
      </w:r>
      <w:r w:rsidR="00014F78" w:rsidRPr="00FF6F52">
        <w:rPr>
          <w:rFonts w:ascii="Verdana" w:hAnsi="Verdana"/>
          <w:b/>
          <w:bCs/>
          <w:color w:val="7030A0"/>
          <w:sz w:val="17"/>
          <w:szCs w:val="17"/>
        </w:rPr>
        <w:t>Právne predpisy v oblasti vzdelávania zdravotníckych pracovníkov</w:t>
      </w:r>
    </w:p>
    <w:p w:rsidR="00CF104B" w:rsidRPr="00B9716A" w:rsidRDefault="00CF104B" w:rsidP="000C4391">
      <w:pPr>
        <w:tabs>
          <w:tab w:val="left" w:pos="709"/>
        </w:tabs>
        <w:spacing w:line="360" w:lineRule="auto"/>
        <w:ind w:left="709"/>
        <w:rPr>
          <w:rFonts w:ascii="Verdana" w:hAnsi="Verdana"/>
          <w:b/>
          <w:bCs/>
          <w:color w:val="7030A0"/>
          <w:sz w:val="17"/>
          <w:szCs w:val="17"/>
          <w:highlight w:val="yellow"/>
        </w:rPr>
      </w:pPr>
    </w:p>
    <w:p w:rsidR="00FF6F52" w:rsidRPr="00FF6F52" w:rsidRDefault="00FF6F52" w:rsidP="003F70AE">
      <w:pPr>
        <w:pStyle w:val="Odsekzoznamu"/>
        <w:numPr>
          <w:ilvl w:val="0"/>
          <w:numId w:val="15"/>
        </w:numPr>
        <w:tabs>
          <w:tab w:val="left" w:pos="567"/>
        </w:tabs>
        <w:spacing w:line="360" w:lineRule="auto"/>
        <w:ind w:left="993" w:hanging="426"/>
        <w:rPr>
          <w:rFonts w:ascii="Verdana" w:hAnsi="Verdana"/>
          <w:bCs/>
          <w:sz w:val="17"/>
          <w:szCs w:val="17"/>
        </w:rPr>
      </w:pPr>
      <w:r w:rsidRPr="00FF6F52">
        <w:rPr>
          <w:rFonts w:ascii="Verdana" w:hAnsi="Verdana"/>
          <w:bCs/>
          <w:sz w:val="17"/>
          <w:szCs w:val="17"/>
        </w:rPr>
        <w:t xml:space="preserve">V súvislosti s transpozíciou Delegovaného rozhodnutia Komisie (EÚ) 2016/790 z 13. januára 2016, ktorým sa mení príloha V k smernici Európskeho parlamentu a Rady 2005/36/ES, o uznávaní odborných kvalifikácií bol vypracovaný návrh zákona, ktorým sa mení príloha č. 3 zákona č. 578/2004 Z. z. o poskytovateľoch zdravotnej starostlivosti, zdravotníckych pracovníkoch, stavovských organizáciách v zdravotníctve a o zmene a doplnení niektorých zákonov v znení neskorších predpisov, </w:t>
      </w:r>
    </w:p>
    <w:p w:rsidR="00FF6F52" w:rsidRPr="00FF6F52" w:rsidRDefault="00FF6F52" w:rsidP="003F70AE">
      <w:pPr>
        <w:pStyle w:val="Odsekzoznamu"/>
        <w:numPr>
          <w:ilvl w:val="0"/>
          <w:numId w:val="15"/>
        </w:numPr>
        <w:tabs>
          <w:tab w:val="left" w:pos="567"/>
          <w:tab w:val="left" w:pos="709"/>
        </w:tabs>
        <w:spacing w:line="360" w:lineRule="auto"/>
        <w:ind w:left="993" w:hanging="426"/>
        <w:rPr>
          <w:rFonts w:ascii="Verdana" w:hAnsi="Verdana"/>
          <w:bCs/>
          <w:sz w:val="17"/>
          <w:szCs w:val="17"/>
        </w:rPr>
      </w:pPr>
      <w:r>
        <w:rPr>
          <w:rFonts w:ascii="Verdana" w:hAnsi="Verdana"/>
          <w:bCs/>
          <w:sz w:val="17"/>
          <w:szCs w:val="17"/>
        </w:rPr>
        <w:lastRenderedPageBreak/>
        <w:t xml:space="preserve">     </w:t>
      </w:r>
      <w:r w:rsidRPr="00FF6F52">
        <w:rPr>
          <w:rFonts w:ascii="Verdana" w:hAnsi="Verdana"/>
          <w:bCs/>
          <w:sz w:val="17"/>
          <w:szCs w:val="17"/>
        </w:rPr>
        <w:t>27 štatútov Komisií Ministerstva zdravotníctva SR na overovanie ovládania štátneho jazyka podľa príslušných zdravotníckych povolaní, uverejnených vo Vestníku Ministerstva zdravotníctva SR, čiastka 7-22, ročník 64 zo dňa 26. februára 2016,</w:t>
      </w:r>
    </w:p>
    <w:p w:rsidR="00014F78" w:rsidRPr="00FF6F52" w:rsidRDefault="00FF6F52" w:rsidP="00FF6F52">
      <w:pPr>
        <w:tabs>
          <w:tab w:val="left" w:pos="567"/>
          <w:tab w:val="left" w:pos="709"/>
        </w:tabs>
        <w:spacing w:line="360" w:lineRule="auto"/>
        <w:ind w:left="993" w:hanging="426"/>
        <w:rPr>
          <w:rFonts w:ascii="Verdana" w:hAnsi="Verdana"/>
          <w:bCs/>
          <w:sz w:val="17"/>
          <w:szCs w:val="17"/>
        </w:rPr>
      </w:pPr>
      <w:r>
        <w:rPr>
          <w:rFonts w:ascii="Verdana" w:hAnsi="Verdana"/>
          <w:bCs/>
          <w:sz w:val="17"/>
          <w:szCs w:val="17"/>
        </w:rPr>
        <w:t xml:space="preserve">• </w:t>
      </w:r>
      <w:r>
        <w:rPr>
          <w:rFonts w:ascii="Verdana" w:hAnsi="Verdana"/>
          <w:bCs/>
          <w:sz w:val="17"/>
          <w:szCs w:val="17"/>
        </w:rPr>
        <w:tab/>
      </w:r>
      <w:r w:rsidRPr="00FF6F52">
        <w:rPr>
          <w:rFonts w:ascii="Verdana" w:hAnsi="Verdana"/>
          <w:bCs/>
          <w:sz w:val="17"/>
          <w:szCs w:val="17"/>
        </w:rPr>
        <w:t>spolupráca s Ministerstvom školstva, vedy, výskumu a športu SR pri tvorbe právnych predpisov.</w:t>
      </w:r>
      <w:r w:rsidR="00014F78" w:rsidRPr="00FF6F52">
        <w:rPr>
          <w:rFonts w:ascii="Verdana" w:hAnsi="Verdana"/>
          <w:bCs/>
          <w:sz w:val="17"/>
          <w:szCs w:val="17"/>
        </w:rPr>
        <w:tab/>
      </w:r>
    </w:p>
    <w:p w:rsidR="00014F78" w:rsidRPr="00FF6F52" w:rsidRDefault="00767B31" w:rsidP="00C437ED">
      <w:pPr>
        <w:tabs>
          <w:tab w:val="left" w:pos="0"/>
        </w:tabs>
        <w:spacing w:line="360" w:lineRule="auto"/>
        <w:rPr>
          <w:rFonts w:ascii="Verdana" w:hAnsi="Verdana"/>
          <w:b/>
          <w:noProof/>
          <w:color w:val="7030A0"/>
          <w:sz w:val="17"/>
          <w:szCs w:val="17"/>
        </w:rPr>
      </w:pPr>
      <w:r>
        <w:rPr>
          <w:rFonts w:ascii="Verdana" w:hAnsi="Verdana"/>
          <w:b/>
          <w:noProof/>
          <w:color w:val="7030A0"/>
          <w:sz w:val="17"/>
          <w:szCs w:val="17"/>
        </w:rPr>
        <w:t>3.4</w:t>
      </w:r>
      <w:r w:rsidR="00F65EBF" w:rsidRPr="00FF6F52">
        <w:rPr>
          <w:rFonts w:ascii="Verdana" w:hAnsi="Verdana"/>
          <w:b/>
          <w:noProof/>
          <w:color w:val="7030A0"/>
          <w:sz w:val="17"/>
          <w:szCs w:val="17"/>
        </w:rPr>
        <w:t xml:space="preserve">.4 </w:t>
      </w:r>
      <w:r w:rsidR="00014F78" w:rsidRPr="00FF6F52">
        <w:rPr>
          <w:rFonts w:ascii="Verdana" w:hAnsi="Verdana"/>
          <w:b/>
          <w:noProof/>
          <w:color w:val="7030A0"/>
          <w:sz w:val="17"/>
          <w:szCs w:val="17"/>
        </w:rPr>
        <w:t>Akreditačná komisia MZ SR</w:t>
      </w:r>
    </w:p>
    <w:p w:rsidR="00CF104B" w:rsidRPr="00B9716A" w:rsidRDefault="00CF104B" w:rsidP="000C4391">
      <w:pPr>
        <w:tabs>
          <w:tab w:val="left" w:pos="709"/>
        </w:tabs>
        <w:spacing w:line="360" w:lineRule="auto"/>
        <w:ind w:left="709"/>
        <w:rPr>
          <w:rFonts w:ascii="Verdana" w:hAnsi="Verdana"/>
          <w:b/>
          <w:noProof/>
          <w:color w:val="7030A0"/>
          <w:sz w:val="17"/>
          <w:szCs w:val="17"/>
          <w:highlight w:val="yellow"/>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Akreditačná komisia Ministerstva zdravotníctva SR na ďalšie vzdelávanie zdravotníckych pracovníkov (ďalej len „komisia“) je podľa § 40 ods. 1 zákona č. 578/2004 Z. z. o poskytovateľoch zdravotnej starostlivosti, zdravotníckych pracovníkoch, stavovských organizáciách v zdravotníctve a o zmene a doplnení niektorých zákonov v znení neskorších predpisov poradným orgánom Ministerstva zdravotníctva SR, ktorá plní úlohy v oblasti akreditácie ďalšieho vzdelávania zdravotníckych pracovníkov, posudzuje splnenie podmienok vzdelávacích ustanovizní na uskutočňovanie študijných programov (špecializačných, certifikačných a sústavného vzdelávania), kurzov prvej pomoci a kurzov inštruktorov prvej pomoci v súlade so zásadami akreditácie ministerstva zdravotníctva, priebežne sleduje a hodnotí úroveň kvality ďalšieho vzdelávania, vypracováva a schvaľuje minimálne štandardy pre špecializačné odbory, certifikované pracovné činnosti a sústavné vzdelávanie a vykonáva ďalšie činnosti v oblasti ďalšieho vzdelávania zdravotníckych pracovníkov.</w:t>
      </w:r>
    </w:p>
    <w:p w:rsidR="00FF6F52" w:rsidRPr="00FF6F52" w:rsidRDefault="00FF6F52" w:rsidP="00FF6F52">
      <w:pPr>
        <w:spacing w:line="360" w:lineRule="auto"/>
        <w:ind w:left="709"/>
        <w:rPr>
          <w:rFonts w:ascii="Verdana" w:hAnsi="Verdana"/>
          <w:noProof/>
          <w:sz w:val="17"/>
          <w:szCs w:val="17"/>
        </w:rPr>
      </w:pPr>
    </w:p>
    <w:p w:rsidR="00FF6F52" w:rsidRP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V roku 2016 sa uskutočnilo na pôde ministerstva zdravotníctva 8 plenárnych zasadnutí komisie. Zasadnutia pracovných skupín komisie sa konali prevažne mimo Ministerstva zdravotníctva SR pod vedením príslušných predsedov pracovných skupín, prípadne elektronickou a telefonickou komunikáciou. Pracovné skupiny prerokovávali a pripravovali podklady pre plenárne zasadnutia komisie.</w:t>
      </w: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 xml:space="preserve">Medzi hlavné úlohy komisie v tomto roku patrilo posudzovanie splnenia podmienok vzdelávacích ustanovizní na uskutočňovanie špecializačných študijných programov, certifikačných študijných programov, študijných programov sústavného vzdelávania, kurzov prvej pomoci a kurzov inštruktorov prvej pomoci a štandardizačná činnosť súvisiaca s tvorbou nových minimálnych štandardov a inováciou platných minimálnych štandardov. </w:t>
      </w:r>
    </w:p>
    <w:p w:rsidR="00FF6F52" w:rsidRPr="00FF6F52" w:rsidRDefault="00FF6F52" w:rsidP="00FF6F52">
      <w:pPr>
        <w:spacing w:line="360" w:lineRule="auto"/>
        <w:ind w:left="709"/>
        <w:rPr>
          <w:rFonts w:ascii="Verdana" w:hAnsi="Verdana"/>
          <w:noProof/>
          <w:sz w:val="17"/>
          <w:szCs w:val="17"/>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 xml:space="preserve">Komisia prerokovávala a schvaľovala minimálne štandardy pre ďalšie vzdelávanie zdravotníckych pracovníkov, ktorých návrhy pripravovali pod vedením predsedov príslušné pracovné skupiny v spolupráci s hlavnými odborníkmi ministerstva zdravotníctva, stavovskými organizáciami, odbornými spoločnosťami a odborníkmi z praxe. V rámci skvalitnenia vzdelávacieho procesu pri príprave erudovaných odborníkov do systému poskytovania zdravotnej starostlivosti  sa komisia vyjadrovala k návrhom odborníkov na inováciu platných minimálnych štandardov. Komisiou odsúhlasené zmeny budú zapracované do novely výnosu, ktorým sa ustanovujú minimálne štandardy pre špecializačné študijné programy, minimálne štandardy pre certifikačné študijné programy a minimálne štandardy pre študijné programy sústavného vzdelávania. </w:t>
      </w:r>
    </w:p>
    <w:p w:rsidR="00FF6F52" w:rsidRPr="00FF6F52" w:rsidRDefault="00FF6F52" w:rsidP="00FF6F52">
      <w:pPr>
        <w:spacing w:line="360" w:lineRule="auto"/>
        <w:ind w:left="709"/>
        <w:rPr>
          <w:rFonts w:ascii="Verdana" w:hAnsi="Verdana"/>
          <w:noProof/>
          <w:sz w:val="17"/>
          <w:szCs w:val="17"/>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 xml:space="preserve">V súvislosti s optimalizáciou sústavy špecializačných odborov a certifikovaných pracovných činností sa komisia venovala aj podnetom na rozšírenie a redukciu špecializačných odborov a certifikovaných pracovných činností. V tejto súvislosti sa uskutočnili pracovné rokovania za účasti zástupcov komisie a odborníkov z praxe. </w:t>
      </w:r>
    </w:p>
    <w:p w:rsidR="00FF6F52" w:rsidRPr="00FF6F52" w:rsidRDefault="00FF6F52" w:rsidP="00FF6F52">
      <w:pPr>
        <w:spacing w:line="360" w:lineRule="auto"/>
        <w:ind w:left="709"/>
        <w:rPr>
          <w:rFonts w:ascii="Verdana" w:hAnsi="Verdana"/>
          <w:noProof/>
          <w:sz w:val="17"/>
          <w:szCs w:val="17"/>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 xml:space="preserve">Členovia komisie poskytli ministerstvu zdravotníctva podnety a návrhy na zmenu Zásad akreditácie na uskutočňovanie študijných programov, ktoré vychádzali zo skúseností vzdelávacích ustanovizní pri získavaní akreditácie. </w:t>
      </w:r>
    </w:p>
    <w:p w:rsidR="00FF6F52" w:rsidRPr="00FF6F52" w:rsidRDefault="00FF6F52" w:rsidP="00FF6F52">
      <w:pPr>
        <w:spacing w:line="360" w:lineRule="auto"/>
        <w:ind w:left="709"/>
        <w:rPr>
          <w:rFonts w:ascii="Verdana" w:hAnsi="Verdana"/>
          <w:noProof/>
          <w:sz w:val="17"/>
          <w:szCs w:val="17"/>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lastRenderedPageBreak/>
        <w:t xml:space="preserve">Doposiaľ bolo na Ministerstvo zdravotníctva SR podaných spolu 1 112 žiadostí o akreditáciu špecializačných študijných programov, certifikačných študijných programov, študijných programov sústavného vzdelávania, kurzov inštruktorov prvej pomoci alebo kurzov prvej pomoci, z toho v roku 2016 bolo podaných 91 žiadostí. </w:t>
      </w:r>
    </w:p>
    <w:p w:rsidR="00FF6F52" w:rsidRPr="00FF6F52" w:rsidRDefault="00FF6F52" w:rsidP="00FF6F52">
      <w:pPr>
        <w:spacing w:line="360" w:lineRule="auto"/>
        <w:ind w:left="709"/>
        <w:rPr>
          <w:rFonts w:ascii="Verdana" w:hAnsi="Verdana"/>
          <w:noProof/>
          <w:sz w:val="17"/>
          <w:szCs w:val="17"/>
        </w:rPr>
      </w:pPr>
    </w:p>
    <w:p w:rsidR="00FF6F52" w:rsidRP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Doposiaľ bolo v procese akreditácie vydaných 1 039 rozhodnutí, z toho v roku 2016 bolo vydaných spolu 138 rozhodnutí a z toho 135 rozhodnutí, na základe ktorých sú vzdelávacie ustanovizne oprávnené uskutočňovať:</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špecializačné študijné programy - 95 rozhodnutí (z toho 74 rozhodnutí v rámci reakreditácie),</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certifikačné študijné programy - 15 rozhodnutí (z toho 12 rozhodnutí v rámci reakreditácie),</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 xml:space="preserve">študijné programy sústavného vzdelávania - 3 rozhodnutia, </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kurzy prvej pomoci - 20 rozhodnutí,</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kurzy inštruktora prvej pomoci – 2 rozhodnutia.</w:t>
      </w:r>
    </w:p>
    <w:p w:rsidR="00FF6F52" w:rsidRP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V priebehu akreditačného procesu boli ďalej vydané rozhodnutia o:</w:t>
      </w:r>
    </w:p>
    <w:p w:rsidR="00FF6F52" w:rsidRP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zamietnutí žiadosti – 1,</w:t>
      </w:r>
    </w:p>
    <w:p w:rsidR="00FF6F52" w:rsidRDefault="00FF6F52" w:rsidP="00FF6F52">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zastavení konania – 1.</w:t>
      </w:r>
    </w:p>
    <w:p w:rsidR="00377436" w:rsidRPr="00FF6F52" w:rsidRDefault="00377436" w:rsidP="00FF6F52">
      <w:pPr>
        <w:spacing w:line="360" w:lineRule="auto"/>
        <w:ind w:left="993" w:hanging="426"/>
        <w:rPr>
          <w:rFonts w:ascii="Verdana" w:hAnsi="Verdana"/>
          <w:noProof/>
          <w:sz w:val="17"/>
          <w:szCs w:val="17"/>
        </w:rPr>
      </w:pPr>
    </w:p>
    <w:p w:rsid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 xml:space="preserve">Komisia vzala na vedomie, že v 10 študijných programoch zaniklo vzdelávacím ustanovizniam právo uskutočňovať vzdelávanie, z toho v 3 špecializačných študijných programoch v zdravotníckom povolaní lekár, v 1 špecializačnom študijnom programe v zdravotníckom povolaní farmaceut, 1 špecializačnom študijnom programe v zdravotníckom povolaní zdravotnícky laborant, v 1 špecializačnom študijnom programe v zdravotníckom povolaní farmaceutický laborant, v 1 certifikačnom študijnom programe v zdravotníckom povolaní rádiologický technik a v 3 študijných programoch sústavného vzdelávania. </w:t>
      </w:r>
    </w:p>
    <w:p w:rsidR="00377436" w:rsidRPr="00FF6F52" w:rsidRDefault="00377436" w:rsidP="00FF6F52">
      <w:pPr>
        <w:spacing w:line="360" w:lineRule="auto"/>
        <w:ind w:left="709"/>
        <w:rPr>
          <w:rFonts w:ascii="Verdana" w:hAnsi="Verdana"/>
          <w:noProof/>
          <w:sz w:val="17"/>
          <w:szCs w:val="17"/>
        </w:rPr>
      </w:pPr>
    </w:p>
    <w:p w:rsidR="00FF6F52" w:rsidRPr="00FF6F52" w:rsidRDefault="00FF6F52" w:rsidP="00FF6F52">
      <w:pPr>
        <w:spacing w:line="360" w:lineRule="auto"/>
        <w:ind w:left="709"/>
        <w:rPr>
          <w:rFonts w:ascii="Verdana" w:hAnsi="Verdana"/>
          <w:noProof/>
          <w:sz w:val="17"/>
          <w:szCs w:val="17"/>
        </w:rPr>
      </w:pPr>
      <w:r w:rsidRPr="00FF6F52">
        <w:rPr>
          <w:rFonts w:ascii="Verdana" w:hAnsi="Verdana"/>
          <w:noProof/>
          <w:sz w:val="17"/>
          <w:szCs w:val="17"/>
        </w:rPr>
        <w:t>V roku 2016 Ministerstvo zdravotníctva SR prostredníctvom komisie schválilo 41 zmien v akreditovaných študijných programoch. Vzdelávacie ustanovizne požiadali o 11 zmien v akreditovaných kurzoch prvej pomoci, kurzoch inštruktora prvej pomoci, študijných programoch sústavného vzdelávania a 30 zmien v akreditovaných špecializačných a certifikačných študijných programoch, z toho:</w:t>
      </w:r>
    </w:p>
    <w:p w:rsidR="00FF6F52" w:rsidRPr="00FF6F52" w:rsidRDefault="00C437ED" w:rsidP="00377436">
      <w:pPr>
        <w:spacing w:line="360" w:lineRule="auto"/>
        <w:ind w:left="993" w:hanging="426"/>
        <w:rPr>
          <w:rFonts w:ascii="Verdana" w:hAnsi="Verdana"/>
          <w:noProof/>
          <w:sz w:val="17"/>
          <w:szCs w:val="17"/>
        </w:rPr>
      </w:pPr>
      <w:r>
        <w:rPr>
          <w:rFonts w:ascii="Verdana" w:hAnsi="Verdana"/>
          <w:noProof/>
          <w:sz w:val="17"/>
          <w:szCs w:val="17"/>
        </w:rPr>
        <w:t>•</w:t>
      </w:r>
      <w:r>
        <w:rPr>
          <w:rFonts w:ascii="Verdana" w:hAnsi="Verdana"/>
          <w:noProof/>
          <w:sz w:val="17"/>
          <w:szCs w:val="17"/>
        </w:rPr>
        <w:tab/>
        <w:t xml:space="preserve">zmena odborného garanta: </w:t>
      </w:r>
      <w:r w:rsidR="00FF6F52" w:rsidRPr="00FF6F52">
        <w:rPr>
          <w:rFonts w:ascii="Verdana" w:hAnsi="Verdana"/>
          <w:noProof/>
          <w:sz w:val="17"/>
          <w:szCs w:val="17"/>
        </w:rPr>
        <w:t>4,</w:t>
      </w:r>
    </w:p>
    <w:p w:rsidR="00FF6F52" w:rsidRPr="00FF6F52" w:rsidRDefault="00FF6F52" w:rsidP="00377436">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zme</w:t>
      </w:r>
      <w:r w:rsidR="00C437ED">
        <w:rPr>
          <w:rFonts w:ascii="Verdana" w:hAnsi="Verdana"/>
          <w:noProof/>
          <w:sz w:val="17"/>
          <w:szCs w:val="17"/>
        </w:rPr>
        <w:t>na v zložení skúšobnej komisie:</w:t>
      </w:r>
      <w:r w:rsidRPr="00FF6F52">
        <w:rPr>
          <w:rFonts w:ascii="Verdana" w:hAnsi="Verdana"/>
          <w:noProof/>
          <w:sz w:val="17"/>
          <w:szCs w:val="17"/>
        </w:rPr>
        <w:t xml:space="preserve"> 11,</w:t>
      </w:r>
    </w:p>
    <w:p w:rsidR="00014F78" w:rsidRDefault="00FF6F52" w:rsidP="00377436">
      <w:pPr>
        <w:spacing w:line="360" w:lineRule="auto"/>
        <w:ind w:left="993" w:hanging="426"/>
        <w:rPr>
          <w:rFonts w:ascii="Verdana" w:hAnsi="Verdana"/>
          <w:noProof/>
          <w:sz w:val="17"/>
          <w:szCs w:val="17"/>
        </w:rPr>
      </w:pPr>
      <w:r w:rsidRPr="00FF6F52">
        <w:rPr>
          <w:rFonts w:ascii="Verdana" w:hAnsi="Verdana"/>
          <w:noProof/>
          <w:sz w:val="17"/>
          <w:szCs w:val="17"/>
        </w:rPr>
        <w:t>•</w:t>
      </w:r>
      <w:r w:rsidRPr="00FF6F52">
        <w:rPr>
          <w:rFonts w:ascii="Verdana" w:hAnsi="Verdana"/>
          <w:noProof/>
          <w:sz w:val="17"/>
          <w:szCs w:val="17"/>
        </w:rPr>
        <w:tab/>
        <w:t>zme</w:t>
      </w:r>
      <w:r w:rsidR="00C437ED">
        <w:rPr>
          <w:rFonts w:ascii="Verdana" w:hAnsi="Verdana"/>
          <w:noProof/>
          <w:sz w:val="17"/>
          <w:szCs w:val="17"/>
        </w:rPr>
        <w:t>na v zložení lektorského zboru:</w:t>
      </w:r>
      <w:r w:rsidRPr="00FF6F52">
        <w:rPr>
          <w:rFonts w:ascii="Verdana" w:hAnsi="Verdana"/>
          <w:noProof/>
          <w:sz w:val="17"/>
          <w:szCs w:val="17"/>
        </w:rPr>
        <w:t xml:space="preserve"> 15.</w:t>
      </w:r>
    </w:p>
    <w:p w:rsidR="00377436" w:rsidRPr="00B9716A" w:rsidRDefault="00377436" w:rsidP="00377436">
      <w:pPr>
        <w:spacing w:line="360" w:lineRule="auto"/>
        <w:ind w:left="993" w:hanging="426"/>
        <w:rPr>
          <w:rFonts w:ascii="Verdana" w:hAnsi="Verdana"/>
          <w:noProof/>
          <w:sz w:val="17"/>
          <w:szCs w:val="17"/>
          <w:highlight w:val="yellow"/>
        </w:rPr>
      </w:pPr>
    </w:p>
    <w:p w:rsidR="00014F78" w:rsidRPr="00377436" w:rsidRDefault="00767B31" w:rsidP="00C437ED">
      <w:pPr>
        <w:tabs>
          <w:tab w:val="left" w:pos="0"/>
        </w:tabs>
        <w:spacing w:line="360" w:lineRule="auto"/>
        <w:rPr>
          <w:rFonts w:ascii="Verdana" w:hAnsi="Verdana"/>
          <w:b/>
          <w:noProof/>
          <w:color w:val="7030A0"/>
          <w:sz w:val="17"/>
          <w:szCs w:val="17"/>
        </w:rPr>
      </w:pPr>
      <w:r>
        <w:rPr>
          <w:rFonts w:ascii="Verdana" w:hAnsi="Verdana"/>
          <w:b/>
          <w:noProof/>
          <w:color w:val="7030A0"/>
          <w:sz w:val="17"/>
          <w:szCs w:val="17"/>
        </w:rPr>
        <w:t>3.4</w:t>
      </w:r>
      <w:r w:rsidR="00F65EBF" w:rsidRPr="00377436">
        <w:rPr>
          <w:rFonts w:ascii="Verdana" w:hAnsi="Verdana"/>
          <w:b/>
          <w:noProof/>
          <w:color w:val="7030A0"/>
          <w:sz w:val="17"/>
          <w:szCs w:val="17"/>
        </w:rPr>
        <w:t xml:space="preserve">.5 </w:t>
      </w:r>
      <w:r w:rsidR="00014F78" w:rsidRPr="00377436">
        <w:rPr>
          <w:rFonts w:ascii="Verdana" w:hAnsi="Verdana"/>
          <w:b/>
          <w:noProof/>
          <w:color w:val="7030A0"/>
          <w:sz w:val="17"/>
          <w:szCs w:val="17"/>
        </w:rPr>
        <w:t xml:space="preserve">Vzdelávanie na vysokých školách pripravujúcich špecialistov v ďalšom vzdelávaní vydané diplomy o špecializácii </w:t>
      </w:r>
      <w:r w:rsidR="00377436" w:rsidRPr="00377436">
        <w:rPr>
          <w:rFonts w:ascii="Verdana" w:hAnsi="Verdana"/>
          <w:b/>
          <w:noProof/>
          <w:color w:val="7030A0"/>
          <w:sz w:val="17"/>
          <w:szCs w:val="17"/>
        </w:rPr>
        <w:t>a certifikáty v roku 2016</w:t>
      </w:r>
      <w:r w:rsidR="00014F78" w:rsidRPr="00377436">
        <w:rPr>
          <w:rFonts w:ascii="Verdana" w:hAnsi="Verdana"/>
          <w:b/>
          <w:noProof/>
          <w:color w:val="7030A0"/>
          <w:sz w:val="17"/>
          <w:szCs w:val="17"/>
        </w:rPr>
        <w:t xml:space="preserve"> pre jednotlivé zdravotnícke povolania</w:t>
      </w:r>
    </w:p>
    <w:p w:rsidR="00CF104B" w:rsidRPr="00B9716A" w:rsidRDefault="00CF104B" w:rsidP="000C4391">
      <w:pPr>
        <w:tabs>
          <w:tab w:val="left" w:pos="709"/>
        </w:tabs>
        <w:spacing w:line="360" w:lineRule="auto"/>
        <w:ind w:left="709"/>
        <w:rPr>
          <w:rFonts w:ascii="Verdana" w:hAnsi="Verdana"/>
          <w:b/>
          <w:noProof/>
          <w:color w:val="7030A0"/>
          <w:sz w:val="17"/>
          <w:szCs w:val="17"/>
          <w:highlight w:val="yellow"/>
          <w:u w:val="single"/>
        </w:rPr>
      </w:pPr>
    </w:p>
    <w:p w:rsidR="007D6AC1" w:rsidRPr="00C437ED" w:rsidRDefault="00377436" w:rsidP="00C437ED">
      <w:pPr>
        <w:spacing w:line="360" w:lineRule="auto"/>
        <w:ind w:left="709"/>
        <w:rPr>
          <w:rFonts w:ascii="Verdana" w:hAnsi="Verdana"/>
          <w:noProof/>
          <w:sz w:val="17"/>
          <w:szCs w:val="17"/>
          <w:highlight w:val="yellow"/>
        </w:rPr>
      </w:pPr>
      <w:r w:rsidRPr="00377436">
        <w:rPr>
          <w:rFonts w:ascii="Verdana" w:hAnsi="Verdana"/>
          <w:noProof/>
          <w:sz w:val="17"/>
          <w:szCs w:val="17"/>
        </w:rPr>
        <w:t>Vzdelávanie na vysokých školách pripravujúcich špecialistov v ďalšom vzdelávaní a počet vydaných diplomov o špecializácii a certifikátov za rok 2016 pre jednotlivé zdravotnícke povolania vyjadrujú nasledovné grafy č. 1 až 10.</w:t>
      </w: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5018F3" w:rsidRDefault="005018F3" w:rsidP="00C437ED">
      <w:pPr>
        <w:jc w:val="right"/>
        <w:rPr>
          <w:rFonts w:ascii="Verdana" w:hAnsi="Verdana"/>
          <w:noProof/>
          <w:sz w:val="18"/>
          <w:szCs w:val="18"/>
        </w:rPr>
      </w:pPr>
    </w:p>
    <w:p w:rsidR="007D6AC1" w:rsidRDefault="00C437ED" w:rsidP="00C437ED">
      <w:pPr>
        <w:jc w:val="right"/>
        <w:rPr>
          <w:rFonts w:ascii="Verdana" w:hAnsi="Verdana"/>
          <w:noProof/>
          <w:sz w:val="18"/>
          <w:szCs w:val="18"/>
        </w:rPr>
      </w:pPr>
      <w:r w:rsidRPr="00C437ED">
        <w:rPr>
          <w:rFonts w:ascii="Verdana" w:hAnsi="Verdana"/>
          <w:noProof/>
          <w:sz w:val="18"/>
          <w:szCs w:val="18"/>
        </w:rPr>
        <w:lastRenderedPageBreak/>
        <w:t>Grafč.1</w:t>
      </w:r>
    </w:p>
    <w:p w:rsidR="00C437ED" w:rsidRPr="00C437ED" w:rsidRDefault="00C437ED" w:rsidP="00C437ED">
      <w:pPr>
        <w:jc w:val="right"/>
        <w:rPr>
          <w:rFonts w:ascii="Verdana" w:hAnsi="Verdana"/>
          <w:noProof/>
          <w:sz w:val="18"/>
          <w:szCs w:val="18"/>
        </w:rPr>
      </w:pPr>
    </w:p>
    <w:p w:rsidR="00AC7271" w:rsidRDefault="00C437ED" w:rsidP="00AC7271">
      <w:pPr>
        <w:jc w:val="right"/>
        <w:rPr>
          <w:rFonts w:ascii="Verdana" w:hAnsi="Verdana"/>
          <w:noProof/>
          <w:sz w:val="18"/>
          <w:szCs w:val="18"/>
        </w:rPr>
      </w:pPr>
      <w:r w:rsidRPr="007D6AC1">
        <w:rPr>
          <w:b/>
          <w:noProof/>
          <w:lang w:eastAsia="sk-SK"/>
        </w:rPr>
        <w:drawing>
          <wp:inline distT="0" distB="0" distL="0" distR="0" wp14:anchorId="76AE1A06" wp14:editId="10295889">
            <wp:extent cx="5756275" cy="80391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8039100"/>
                    </a:xfrm>
                    <a:prstGeom prst="rect">
                      <a:avLst/>
                    </a:prstGeom>
                    <a:noFill/>
                  </pic:spPr>
                </pic:pic>
              </a:graphicData>
            </a:graphic>
          </wp:inline>
        </w:drawing>
      </w: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767B31" w:rsidRDefault="00767B31" w:rsidP="00AC7271">
      <w:pPr>
        <w:jc w:val="right"/>
        <w:rPr>
          <w:rFonts w:ascii="Verdana" w:hAnsi="Verdana"/>
          <w:noProof/>
          <w:sz w:val="18"/>
          <w:szCs w:val="18"/>
        </w:rPr>
      </w:pPr>
    </w:p>
    <w:p w:rsidR="00014F78" w:rsidRPr="006E39F1" w:rsidRDefault="00014F78" w:rsidP="00AC7271">
      <w:pPr>
        <w:jc w:val="right"/>
        <w:rPr>
          <w:rFonts w:ascii="Verdana" w:hAnsi="Verdana"/>
          <w:noProof/>
          <w:sz w:val="18"/>
          <w:szCs w:val="18"/>
        </w:rPr>
      </w:pPr>
      <w:r w:rsidRPr="006E39F1">
        <w:rPr>
          <w:rFonts w:ascii="Verdana" w:hAnsi="Verdana"/>
          <w:noProof/>
          <w:sz w:val="18"/>
          <w:szCs w:val="18"/>
        </w:rPr>
        <w:lastRenderedPageBreak/>
        <w:t>Graf</w:t>
      </w:r>
      <w:r w:rsidR="00CF104B" w:rsidRPr="006E39F1">
        <w:rPr>
          <w:rFonts w:ascii="Verdana" w:hAnsi="Verdana"/>
          <w:noProof/>
          <w:sz w:val="18"/>
          <w:szCs w:val="18"/>
        </w:rPr>
        <w:t xml:space="preserve"> č.</w:t>
      </w:r>
      <w:r w:rsidRPr="006E39F1">
        <w:rPr>
          <w:rFonts w:ascii="Verdana" w:hAnsi="Verdana"/>
          <w:noProof/>
          <w:sz w:val="18"/>
          <w:szCs w:val="18"/>
        </w:rPr>
        <w:t xml:space="preserve"> 2</w:t>
      </w:r>
    </w:p>
    <w:p w:rsidR="007D6AC1" w:rsidRPr="006E39F1" w:rsidRDefault="007D6AC1" w:rsidP="007D6AC1">
      <w:pPr>
        <w:tabs>
          <w:tab w:val="left" w:pos="709"/>
        </w:tabs>
        <w:jc w:val="center"/>
        <w:rPr>
          <w:noProof/>
        </w:rPr>
      </w:pPr>
    </w:p>
    <w:p w:rsidR="00014F78" w:rsidRPr="006E39F1" w:rsidRDefault="007D6AC1" w:rsidP="007D6AC1">
      <w:pPr>
        <w:tabs>
          <w:tab w:val="left" w:pos="709"/>
        </w:tabs>
        <w:jc w:val="center"/>
        <w:rPr>
          <w:b/>
          <w:noProof/>
        </w:rPr>
      </w:pPr>
      <w:r w:rsidRPr="006E39F1">
        <w:rPr>
          <w:b/>
          <w:noProof/>
          <w:lang w:eastAsia="sk-SK"/>
        </w:rPr>
        <w:drawing>
          <wp:inline distT="0" distB="0" distL="0" distR="0" wp14:anchorId="7EF4802E">
            <wp:extent cx="5730875" cy="820102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8201025"/>
                    </a:xfrm>
                    <a:prstGeom prst="rect">
                      <a:avLst/>
                    </a:prstGeom>
                    <a:noFill/>
                  </pic:spPr>
                </pic:pic>
              </a:graphicData>
            </a:graphic>
          </wp:inline>
        </w:drawing>
      </w:r>
    </w:p>
    <w:p w:rsidR="00014F78" w:rsidRPr="00B9716A" w:rsidRDefault="00014F78"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CF104B" w:rsidRPr="00B9716A" w:rsidRDefault="00CF104B" w:rsidP="00014F78">
      <w:pPr>
        <w:tabs>
          <w:tab w:val="left" w:pos="709"/>
        </w:tabs>
        <w:rPr>
          <w:b/>
          <w:noProof/>
          <w:highlight w:val="yellow"/>
        </w:rPr>
      </w:pPr>
    </w:p>
    <w:p w:rsidR="003558AB" w:rsidRDefault="003558AB" w:rsidP="003558AB">
      <w:pPr>
        <w:tabs>
          <w:tab w:val="left" w:pos="709"/>
        </w:tabs>
        <w:rPr>
          <w:b/>
          <w:noProof/>
          <w:highlight w:val="yellow"/>
        </w:rPr>
      </w:pPr>
    </w:p>
    <w:p w:rsidR="00014F78" w:rsidRPr="003558AB" w:rsidRDefault="00014F78" w:rsidP="003558AB">
      <w:pPr>
        <w:tabs>
          <w:tab w:val="left" w:pos="709"/>
        </w:tabs>
        <w:jc w:val="right"/>
        <w:rPr>
          <w:rFonts w:ascii="Verdana" w:hAnsi="Verdana"/>
          <w:noProof/>
          <w:sz w:val="18"/>
          <w:szCs w:val="18"/>
        </w:rPr>
      </w:pPr>
      <w:r w:rsidRPr="003558AB">
        <w:rPr>
          <w:rFonts w:ascii="Verdana" w:hAnsi="Verdana"/>
          <w:noProof/>
          <w:sz w:val="18"/>
          <w:szCs w:val="18"/>
        </w:rPr>
        <w:lastRenderedPageBreak/>
        <w:t xml:space="preserve">Graf </w:t>
      </w:r>
      <w:r w:rsidR="00CF104B" w:rsidRPr="003558AB">
        <w:rPr>
          <w:rFonts w:ascii="Verdana" w:hAnsi="Verdana"/>
          <w:noProof/>
          <w:sz w:val="18"/>
          <w:szCs w:val="18"/>
        </w:rPr>
        <w:t xml:space="preserve">č. </w:t>
      </w:r>
      <w:r w:rsidRPr="003558AB">
        <w:rPr>
          <w:rFonts w:ascii="Verdana" w:hAnsi="Verdana"/>
          <w:noProof/>
          <w:sz w:val="18"/>
          <w:szCs w:val="18"/>
        </w:rPr>
        <w:t>3</w:t>
      </w:r>
    </w:p>
    <w:p w:rsidR="007D6AC1" w:rsidRDefault="007D6AC1" w:rsidP="00014F78">
      <w:pPr>
        <w:tabs>
          <w:tab w:val="left" w:pos="709"/>
        </w:tabs>
        <w:jc w:val="right"/>
        <w:rPr>
          <w:noProof/>
        </w:rPr>
      </w:pPr>
    </w:p>
    <w:p w:rsidR="007D6AC1" w:rsidRDefault="007D6AC1" w:rsidP="007D6AC1">
      <w:pPr>
        <w:tabs>
          <w:tab w:val="left" w:pos="709"/>
        </w:tabs>
        <w:ind w:left="-142"/>
        <w:jc w:val="center"/>
        <w:rPr>
          <w:noProof/>
        </w:rPr>
      </w:pPr>
      <w:r>
        <w:rPr>
          <w:noProof/>
          <w:lang w:eastAsia="sk-SK"/>
        </w:rPr>
        <w:drawing>
          <wp:inline distT="0" distB="0" distL="0" distR="0" wp14:anchorId="09921DDA">
            <wp:extent cx="5802630" cy="737235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2630" cy="7372350"/>
                    </a:xfrm>
                    <a:prstGeom prst="rect">
                      <a:avLst/>
                    </a:prstGeom>
                    <a:noFill/>
                  </pic:spPr>
                </pic:pic>
              </a:graphicData>
            </a:graphic>
          </wp:inline>
        </w:drawing>
      </w:r>
    </w:p>
    <w:p w:rsidR="007D6AC1" w:rsidRPr="007D6AC1" w:rsidRDefault="007D6AC1" w:rsidP="007D6AC1">
      <w:pPr>
        <w:tabs>
          <w:tab w:val="left" w:pos="709"/>
        </w:tabs>
        <w:jc w:val="center"/>
        <w:rPr>
          <w:noProof/>
        </w:rPr>
      </w:pPr>
    </w:p>
    <w:p w:rsidR="00014F78" w:rsidRPr="007D6AC1" w:rsidRDefault="00014F78" w:rsidP="00014F78">
      <w:pPr>
        <w:tabs>
          <w:tab w:val="left" w:pos="709"/>
        </w:tabs>
        <w:rPr>
          <w:b/>
          <w:noProof/>
        </w:rPr>
      </w:pPr>
    </w:p>
    <w:p w:rsidR="00014F78" w:rsidRPr="00B9716A" w:rsidRDefault="00014F78"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7D6AC1" w:rsidRDefault="007D6AC1" w:rsidP="007D6AC1">
      <w:pPr>
        <w:tabs>
          <w:tab w:val="left" w:pos="709"/>
        </w:tabs>
        <w:rPr>
          <w:b/>
          <w:noProof/>
          <w:highlight w:val="yellow"/>
        </w:rPr>
      </w:pPr>
    </w:p>
    <w:p w:rsidR="003558AB" w:rsidRDefault="003558AB" w:rsidP="007D6AC1">
      <w:pPr>
        <w:tabs>
          <w:tab w:val="left" w:pos="709"/>
        </w:tabs>
        <w:rPr>
          <w:b/>
          <w:noProof/>
          <w:highlight w:val="yellow"/>
        </w:rPr>
      </w:pPr>
    </w:p>
    <w:p w:rsidR="007D6AC1" w:rsidRPr="003558AB" w:rsidRDefault="00014F78" w:rsidP="007D6AC1">
      <w:pPr>
        <w:tabs>
          <w:tab w:val="left" w:pos="709"/>
        </w:tabs>
        <w:jc w:val="right"/>
        <w:rPr>
          <w:rFonts w:ascii="Verdana" w:hAnsi="Verdana"/>
          <w:noProof/>
          <w:sz w:val="18"/>
          <w:szCs w:val="18"/>
        </w:rPr>
      </w:pPr>
      <w:r w:rsidRPr="003558AB">
        <w:rPr>
          <w:rFonts w:ascii="Verdana" w:hAnsi="Verdana"/>
          <w:noProof/>
          <w:sz w:val="18"/>
          <w:szCs w:val="18"/>
        </w:rPr>
        <w:lastRenderedPageBreak/>
        <w:t xml:space="preserve">Graf </w:t>
      </w:r>
      <w:r w:rsidR="00CF104B" w:rsidRPr="003558AB">
        <w:rPr>
          <w:rFonts w:ascii="Verdana" w:hAnsi="Verdana"/>
          <w:noProof/>
          <w:sz w:val="18"/>
          <w:szCs w:val="18"/>
        </w:rPr>
        <w:t xml:space="preserve">č. </w:t>
      </w:r>
      <w:r w:rsidRPr="003558AB">
        <w:rPr>
          <w:rFonts w:ascii="Verdana" w:hAnsi="Verdana"/>
          <w:noProof/>
          <w:sz w:val="18"/>
          <w:szCs w:val="18"/>
        </w:rPr>
        <w:t>4</w:t>
      </w:r>
    </w:p>
    <w:p w:rsidR="00014F78" w:rsidRPr="007D6AC1" w:rsidRDefault="00014F78" w:rsidP="00014F78">
      <w:pPr>
        <w:tabs>
          <w:tab w:val="left" w:pos="709"/>
        </w:tabs>
        <w:rPr>
          <w:b/>
          <w:noProof/>
        </w:rPr>
      </w:pPr>
    </w:p>
    <w:p w:rsidR="00014F78" w:rsidRPr="007D6AC1" w:rsidRDefault="007D6AC1" w:rsidP="007D6AC1">
      <w:pPr>
        <w:tabs>
          <w:tab w:val="left" w:pos="709"/>
        </w:tabs>
        <w:jc w:val="center"/>
        <w:rPr>
          <w:b/>
          <w:noProof/>
        </w:rPr>
      </w:pPr>
      <w:r>
        <w:rPr>
          <w:b/>
          <w:noProof/>
          <w:lang w:eastAsia="sk-SK"/>
        </w:rPr>
        <w:drawing>
          <wp:inline distT="0" distB="0" distL="0" distR="0" wp14:anchorId="26562862">
            <wp:extent cx="5755005" cy="61341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6134100"/>
                    </a:xfrm>
                    <a:prstGeom prst="rect">
                      <a:avLst/>
                    </a:prstGeom>
                    <a:noFill/>
                  </pic:spPr>
                </pic:pic>
              </a:graphicData>
            </a:graphic>
          </wp:inline>
        </w:drawing>
      </w:r>
    </w:p>
    <w:p w:rsidR="00014F78" w:rsidRPr="007D6AC1" w:rsidRDefault="00014F78" w:rsidP="00014F78">
      <w:pPr>
        <w:tabs>
          <w:tab w:val="left" w:pos="709"/>
        </w:tabs>
        <w:rPr>
          <w:b/>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7D6AC1" w:rsidRDefault="007D6AC1" w:rsidP="00014F78">
      <w:pPr>
        <w:tabs>
          <w:tab w:val="left" w:pos="709"/>
        </w:tabs>
        <w:jc w:val="right"/>
        <w:rPr>
          <w:noProof/>
        </w:rPr>
      </w:pPr>
    </w:p>
    <w:p w:rsidR="003558AB" w:rsidRDefault="003558AB" w:rsidP="00014F78">
      <w:pPr>
        <w:tabs>
          <w:tab w:val="left" w:pos="709"/>
        </w:tabs>
        <w:jc w:val="right"/>
        <w:rPr>
          <w:noProof/>
        </w:rPr>
      </w:pPr>
    </w:p>
    <w:p w:rsidR="007D6AC1" w:rsidRDefault="007D6AC1" w:rsidP="00014F78">
      <w:pPr>
        <w:tabs>
          <w:tab w:val="left" w:pos="709"/>
        </w:tabs>
        <w:jc w:val="right"/>
        <w:rPr>
          <w:noProof/>
        </w:rPr>
      </w:pPr>
    </w:p>
    <w:p w:rsidR="00014F78" w:rsidRPr="006E39F1" w:rsidRDefault="00014F78" w:rsidP="00014F78">
      <w:pPr>
        <w:tabs>
          <w:tab w:val="left" w:pos="709"/>
        </w:tabs>
        <w:jc w:val="right"/>
        <w:rPr>
          <w:rFonts w:ascii="Verdana" w:hAnsi="Verdana"/>
          <w:noProof/>
          <w:sz w:val="18"/>
          <w:szCs w:val="18"/>
        </w:rPr>
      </w:pPr>
      <w:r w:rsidRPr="006E39F1">
        <w:rPr>
          <w:rFonts w:ascii="Verdana" w:hAnsi="Verdana"/>
          <w:noProof/>
          <w:sz w:val="18"/>
          <w:szCs w:val="18"/>
        </w:rPr>
        <w:lastRenderedPageBreak/>
        <w:t xml:space="preserve">Graf </w:t>
      </w:r>
      <w:r w:rsidR="00CF104B" w:rsidRPr="006E39F1">
        <w:rPr>
          <w:rFonts w:ascii="Verdana" w:hAnsi="Verdana"/>
          <w:noProof/>
          <w:sz w:val="18"/>
          <w:szCs w:val="18"/>
        </w:rPr>
        <w:t xml:space="preserve">č. </w:t>
      </w:r>
      <w:r w:rsidRPr="006E39F1">
        <w:rPr>
          <w:rFonts w:ascii="Verdana" w:hAnsi="Verdana"/>
          <w:noProof/>
          <w:sz w:val="18"/>
          <w:szCs w:val="18"/>
        </w:rPr>
        <w:t>5</w:t>
      </w:r>
    </w:p>
    <w:p w:rsidR="007D6AC1" w:rsidRPr="006E39F1" w:rsidRDefault="007D6AC1" w:rsidP="007D6AC1">
      <w:pPr>
        <w:tabs>
          <w:tab w:val="left" w:pos="709"/>
        </w:tabs>
        <w:rPr>
          <w:b/>
          <w:noProof/>
        </w:rPr>
      </w:pPr>
    </w:p>
    <w:p w:rsidR="00014F78" w:rsidRPr="006E39F1" w:rsidRDefault="007D6AC1" w:rsidP="007D6AC1">
      <w:pPr>
        <w:tabs>
          <w:tab w:val="left" w:pos="709"/>
        </w:tabs>
        <w:jc w:val="center"/>
        <w:rPr>
          <w:b/>
          <w:noProof/>
        </w:rPr>
      </w:pPr>
      <w:r w:rsidRPr="006E39F1">
        <w:rPr>
          <w:b/>
          <w:noProof/>
          <w:lang w:eastAsia="sk-SK"/>
        </w:rPr>
        <w:drawing>
          <wp:inline distT="0" distB="0" distL="0" distR="0" wp14:anchorId="6691493F">
            <wp:extent cx="5761355" cy="821817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8218170"/>
                    </a:xfrm>
                    <a:prstGeom prst="rect">
                      <a:avLst/>
                    </a:prstGeom>
                    <a:noFill/>
                  </pic:spPr>
                </pic:pic>
              </a:graphicData>
            </a:graphic>
          </wp:inline>
        </w:drawing>
      </w:r>
    </w:p>
    <w:p w:rsidR="00014F78" w:rsidRPr="00B9716A" w:rsidRDefault="00014F78" w:rsidP="00014F78">
      <w:pPr>
        <w:tabs>
          <w:tab w:val="left" w:pos="709"/>
        </w:tabs>
        <w:jc w:val="right"/>
        <w:rPr>
          <w:noProof/>
          <w:highlight w:val="yellow"/>
        </w:rPr>
      </w:pPr>
    </w:p>
    <w:p w:rsidR="00CF104B" w:rsidRPr="00B9716A" w:rsidRDefault="00CF104B" w:rsidP="00014F78">
      <w:pPr>
        <w:tabs>
          <w:tab w:val="left" w:pos="709"/>
        </w:tabs>
        <w:jc w:val="right"/>
        <w:rPr>
          <w:noProof/>
          <w:highlight w:val="yellow"/>
        </w:rPr>
      </w:pPr>
    </w:p>
    <w:p w:rsidR="00CF104B" w:rsidRPr="00B9716A" w:rsidRDefault="00CF104B" w:rsidP="00014F78">
      <w:pPr>
        <w:tabs>
          <w:tab w:val="left" w:pos="709"/>
        </w:tabs>
        <w:jc w:val="right"/>
        <w:rPr>
          <w:noProof/>
          <w:highlight w:val="yellow"/>
        </w:rPr>
      </w:pPr>
    </w:p>
    <w:p w:rsidR="007D6AC1" w:rsidRDefault="007D6AC1" w:rsidP="00014F78">
      <w:pPr>
        <w:tabs>
          <w:tab w:val="left" w:pos="709"/>
        </w:tabs>
        <w:jc w:val="right"/>
        <w:rPr>
          <w:noProof/>
          <w:highlight w:val="yellow"/>
        </w:rPr>
      </w:pPr>
    </w:p>
    <w:p w:rsidR="00014F78" w:rsidRPr="003558AB" w:rsidRDefault="00014F78" w:rsidP="00014F78">
      <w:pPr>
        <w:tabs>
          <w:tab w:val="left" w:pos="709"/>
        </w:tabs>
        <w:jc w:val="right"/>
        <w:rPr>
          <w:rFonts w:ascii="Verdana" w:hAnsi="Verdana"/>
          <w:noProof/>
          <w:sz w:val="18"/>
          <w:szCs w:val="18"/>
        </w:rPr>
      </w:pPr>
      <w:r w:rsidRPr="003558AB">
        <w:rPr>
          <w:rFonts w:ascii="Verdana" w:hAnsi="Verdana"/>
          <w:noProof/>
          <w:sz w:val="18"/>
          <w:szCs w:val="18"/>
        </w:rPr>
        <w:lastRenderedPageBreak/>
        <w:t xml:space="preserve">Graf </w:t>
      </w:r>
      <w:r w:rsidR="00CF104B" w:rsidRPr="003558AB">
        <w:rPr>
          <w:rFonts w:ascii="Verdana" w:hAnsi="Verdana"/>
          <w:noProof/>
          <w:sz w:val="18"/>
          <w:szCs w:val="18"/>
        </w:rPr>
        <w:t xml:space="preserve">č. </w:t>
      </w:r>
      <w:r w:rsidRPr="003558AB">
        <w:rPr>
          <w:rFonts w:ascii="Verdana" w:hAnsi="Verdana"/>
          <w:noProof/>
          <w:sz w:val="18"/>
          <w:szCs w:val="18"/>
        </w:rPr>
        <w:t>6</w:t>
      </w:r>
    </w:p>
    <w:p w:rsidR="007D6AC1" w:rsidRDefault="007D6AC1" w:rsidP="00014F78">
      <w:pPr>
        <w:tabs>
          <w:tab w:val="left" w:pos="709"/>
        </w:tabs>
        <w:jc w:val="right"/>
        <w:rPr>
          <w:noProof/>
        </w:rPr>
      </w:pPr>
    </w:p>
    <w:p w:rsidR="007D6AC1" w:rsidRPr="007D6AC1" w:rsidRDefault="007D6AC1" w:rsidP="007D6AC1">
      <w:pPr>
        <w:tabs>
          <w:tab w:val="left" w:pos="709"/>
        </w:tabs>
        <w:jc w:val="center"/>
        <w:rPr>
          <w:noProof/>
        </w:rPr>
      </w:pPr>
      <w:r>
        <w:rPr>
          <w:noProof/>
          <w:lang w:eastAsia="sk-SK"/>
        </w:rPr>
        <w:drawing>
          <wp:inline distT="0" distB="0" distL="0" distR="0" wp14:anchorId="3046E8F5">
            <wp:extent cx="5761355" cy="80962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7D6AC1" w:rsidRPr="00B9716A" w:rsidRDefault="007D6AC1" w:rsidP="00014F78">
      <w:pPr>
        <w:tabs>
          <w:tab w:val="left" w:pos="709"/>
        </w:tabs>
        <w:jc w:val="right"/>
        <w:rPr>
          <w:noProof/>
          <w:highlight w:val="yellow"/>
        </w:rPr>
      </w:pPr>
    </w:p>
    <w:p w:rsidR="00014F78" w:rsidRDefault="00014F78" w:rsidP="00014F78">
      <w:pPr>
        <w:tabs>
          <w:tab w:val="left" w:pos="709"/>
        </w:tabs>
        <w:rPr>
          <w:b/>
          <w:noProof/>
          <w:highlight w:val="yellow"/>
        </w:rPr>
      </w:pPr>
    </w:p>
    <w:p w:rsidR="003558AB" w:rsidRDefault="003558AB" w:rsidP="00014F78">
      <w:pPr>
        <w:tabs>
          <w:tab w:val="left" w:pos="709"/>
        </w:tabs>
        <w:rPr>
          <w:b/>
          <w:noProof/>
          <w:highlight w:val="yellow"/>
        </w:rPr>
      </w:pPr>
    </w:p>
    <w:p w:rsidR="003558AB" w:rsidRPr="00B9716A" w:rsidRDefault="003558AB" w:rsidP="00014F78">
      <w:pPr>
        <w:tabs>
          <w:tab w:val="left" w:pos="709"/>
        </w:tabs>
        <w:rPr>
          <w:b/>
          <w:noProof/>
          <w:highlight w:val="yellow"/>
        </w:rPr>
      </w:pPr>
    </w:p>
    <w:p w:rsidR="00014F78" w:rsidRPr="00B9716A" w:rsidRDefault="00014F78" w:rsidP="00014F78">
      <w:pPr>
        <w:tabs>
          <w:tab w:val="left" w:pos="709"/>
        </w:tabs>
        <w:rPr>
          <w:b/>
          <w:noProof/>
          <w:highlight w:val="yellow"/>
        </w:rPr>
      </w:pPr>
    </w:p>
    <w:p w:rsidR="00014F78" w:rsidRPr="003558AB" w:rsidRDefault="00014F78" w:rsidP="00014F78">
      <w:pPr>
        <w:tabs>
          <w:tab w:val="left" w:pos="709"/>
        </w:tabs>
        <w:jc w:val="right"/>
        <w:rPr>
          <w:rFonts w:ascii="Verdana" w:hAnsi="Verdana"/>
          <w:noProof/>
          <w:sz w:val="18"/>
          <w:szCs w:val="18"/>
        </w:rPr>
      </w:pPr>
      <w:r w:rsidRPr="003558AB">
        <w:rPr>
          <w:rFonts w:ascii="Verdana" w:hAnsi="Verdana"/>
          <w:noProof/>
          <w:sz w:val="18"/>
          <w:szCs w:val="18"/>
        </w:rPr>
        <w:lastRenderedPageBreak/>
        <w:t>Graf</w:t>
      </w:r>
      <w:r w:rsidR="00CF104B" w:rsidRPr="003558AB">
        <w:rPr>
          <w:rFonts w:ascii="Verdana" w:hAnsi="Verdana"/>
          <w:noProof/>
          <w:sz w:val="18"/>
          <w:szCs w:val="18"/>
        </w:rPr>
        <w:t xml:space="preserve"> č.</w:t>
      </w:r>
      <w:r w:rsidR="000C4391" w:rsidRPr="003558AB">
        <w:rPr>
          <w:rFonts w:ascii="Verdana" w:hAnsi="Verdana"/>
          <w:noProof/>
          <w:sz w:val="18"/>
          <w:szCs w:val="18"/>
        </w:rPr>
        <w:t xml:space="preserve"> </w:t>
      </w:r>
      <w:r w:rsidR="00CF104B" w:rsidRPr="003558AB">
        <w:rPr>
          <w:rFonts w:ascii="Verdana" w:hAnsi="Verdana"/>
          <w:noProof/>
          <w:sz w:val="18"/>
          <w:szCs w:val="18"/>
        </w:rPr>
        <w:t xml:space="preserve">7 </w:t>
      </w:r>
    </w:p>
    <w:p w:rsidR="00014F78" w:rsidRPr="003558AB" w:rsidRDefault="00014F78" w:rsidP="00014F78">
      <w:pPr>
        <w:tabs>
          <w:tab w:val="left" w:pos="709"/>
        </w:tabs>
        <w:rPr>
          <w:b/>
          <w:noProof/>
        </w:rPr>
      </w:pPr>
    </w:p>
    <w:p w:rsidR="00014F78" w:rsidRPr="003558AB" w:rsidRDefault="003558AB" w:rsidP="003558AB">
      <w:pPr>
        <w:tabs>
          <w:tab w:val="left" w:pos="709"/>
        </w:tabs>
        <w:jc w:val="center"/>
        <w:rPr>
          <w:b/>
          <w:noProof/>
        </w:rPr>
      </w:pPr>
      <w:r w:rsidRPr="003558AB">
        <w:rPr>
          <w:b/>
          <w:noProof/>
          <w:lang w:eastAsia="sk-SK"/>
        </w:rPr>
        <w:drawing>
          <wp:inline distT="0" distB="0" distL="0" distR="0" wp14:anchorId="786E8D45">
            <wp:extent cx="5730875" cy="685863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6858635"/>
                    </a:xfrm>
                    <a:prstGeom prst="rect">
                      <a:avLst/>
                    </a:prstGeom>
                    <a:noFill/>
                  </pic:spPr>
                </pic:pic>
              </a:graphicData>
            </a:graphic>
          </wp:inline>
        </w:drawing>
      </w:r>
    </w:p>
    <w:p w:rsidR="00014F78" w:rsidRPr="003558AB" w:rsidRDefault="00014F78" w:rsidP="00014F78">
      <w:pPr>
        <w:tabs>
          <w:tab w:val="left" w:pos="709"/>
        </w:tabs>
        <w:rPr>
          <w:b/>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3558AB" w:rsidRDefault="003558AB" w:rsidP="00014F78">
      <w:pPr>
        <w:tabs>
          <w:tab w:val="left" w:pos="709"/>
        </w:tabs>
        <w:jc w:val="right"/>
        <w:rPr>
          <w:noProof/>
        </w:rPr>
      </w:pPr>
    </w:p>
    <w:p w:rsidR="00014F78" w:rsidRPr="003558AB" w:rsidRDefault="00014F78" w:rsidP="00014F78">
      <w:pPr>
        <w:tabs>
          <w:tab w:val="left" w:pos="709"/>
        </w:tabs>
        <w:jc w:val="right"/>
        <w:rPr>
          <w:rFonts w:ascii="Verdana" w:hAnsi="Verdana"/>
          <w:noProof/>
          <w:sz w:val="18"/>
          <w:szCs w:val="18"/>
        </w:rPr>
      </w:pPr>
      <w:r w:rsidRPr="003558AB">
        <w:rPr>
          <w:rFonts w:ascii="Verdana" w:hAnsi="Verdana"/>
          <w:noProof/>
          <w:sz w:val="18"/>
          <w:szCs w:val="18"/>
        </w:rPr>
        <w:lastRenderedPageBreak/>
        <w:t xml:space="preserve">Graf </w:t>
      </w:r>
      <w:r w:rsidR="00CF104B" w:rsidRPr="003558AB">
        <w:rPr>
          <w:rFonts w:ascii="Verdana" w:hAnsi="Verdana"/>
          <w:noProof/>
          <w:sz w:val="18"/>
          <w:szCs w:val="18"/>
        </w:rPr>
        <w:t>č.</w:t>
      </w:r>
      <w:r w:rsidR="000C4391" w:rsidRPr="003558AB">
        <w:rPr>
          <w:rFonts w:ascii="Verdana" w:hAnsi="Verdana"/>
          <w:noProof/>
          <w:sz w:val="18"/>
          <w:szCs w:val="18"/>
        </w:rPr>
        <w:t xml:space="preserve"> </w:t>
      </w:r>
      <w:r w:rsidRPr="003558AB">
        <w:rPr>
          <w:rFonts w:ascii="Verdana" w:hAnsi="Verdana"/>
          <w:noProof/>
          <w:sz w:val="18"/>
          <w:szCs w:val="18"/>
        </w:rPr>
        <w:t>8</w:t>
      </w:r>
    </w:p>
    <w:p w:rsidR="003558AB" w:rsidRDefault="003558AB" w:rsidP="00014F78">
      <w:pPr>
        <w:tabs>
          <w:tab w:val="left" w:pos="709"/>
        </w:tabs>
        <w:jc w:val="right"/>
        <w:rPr>
          <w:noProof/>
        </w:rPr>
      </w:pPr>
    </w:p>
    <w:p w:rsidR="003558AB" w:rsidRDefault="003558AB" w:rsidP="003558AB">
      <w:pPr>
        <w:tabs>
          <w:tab w:val="left" w:pos="709"/>
        </w:tabs>
        <w:jc w:val="center"/>
        <w:rPr>
          <w:noProof/>
        </w:rPr>
      </w:pPr>
      <w:r>
        <w:rPr>
          <w:noProof/>
          <w:lang w:eastAsia="sk-SK"/>
        </w:rPr>
        <w:drawing>
          <wp:inline distT="0" distB="0" distL="0" distR="0" wp14:anchorId="5A701303">
            <wp:extent cx="5767070" cy="40481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4048125"/>
                    </a:xfrm>
                    <a:prstGeom prst="rect">
                      <a:avLst/>
                    </a:prstGeom>
                    <a:noFill/>
                  </pic:spPr>
                </pic:pic>
              </a:graphicData>
            </a:graphic>
          </wp:inline>
        </w:drawing>
      </w:r>
    </w:p>
    <w:p w:rsidR="003558AB" w:rsidRDefault="003558AB" w:rsidP="003558AB">
      <w:pPr>
        <w:tabs>
          <w:tab w:val="left" w:pos="709"/>
        </w:tabs>
        <w:jc w:val="center"/>
        <w:rPr>
          <w:noProof/>
          <w:lang w:eastAsia="sk-SK"/>
        </w:rPr>
      </w:pPr>
    </w:p>
    <w:p w:rsidR="003558AB" w:rsidRDefault="003558AB" w:rsidP="003558AB">
      <w:pPr>
        <w:tabs>
          <w:tab w:val="left" w:pos="709"/>
        </w:tabs>
        <w:jc w:val="right"/>
        <w:rPr>
          <w:rFonts w:ascii="Verdana" w:hAnsi="Verdana"/>
          <w:noProof/>
          <w:sz w:val="18"/>
          <w:szCs w:val="18"/>
          <w:lang w:eastAsia="sk-SK"/>
        </w:rPr>
      </w:pPr>
      <w:r w:rsidRPr="003558AB">
        <w:rPr>
          <w:rFonts w:ascii="Verdana" w:hAnsi="Verdana"/>
          <w:noProof/>
          <w:sz w:val="18"/>
          <w:szCs w:val="18"/>
          <w:lang w:eastAsia="sk-SK"/>
        </w:rPr>
        <w:t>Graf č. 9</w:t>
      </w:r>
    </w:p>
    <w:p w:rsidR="003558AB" w:rsidRDefault="003558AB" w:rsidP="003558AB">
      <w:pPr>
        <w:tabs>
          <w:tab w:val="left" w:pos="709"/>
        </w:tabs>
        <w:jc w:val="right"/>
        <w:rPr>
          <w:rFonts w:ascii="Verdana" w:hAnsi="Verdana"/>
          <w:noProof/>
          <w:sz w:val="18"/>
          <w:szCs w:val="18"/>
          <w:lang w:eastAsia="sk-SK"/>
        </w:rPr>
      </w:pPr>
    </w:p>
    <w:p w:rsidR="003558AB" w:rsidRPr="003558AB" w:rsidRDefault="003558AB" w:rsidP="003558AB">
      <w:pPr>
        <w:tabs>
          <w:tab w:val="left" w:pos="709"/>
        </w:tabs>
        <w:jc w:val="center"/>
        <w:rPr>
          <w:rFonts w:ascii="Verdana" w:hAnsi="Verdana"/>
          <w:noProof/>
          <w:sz w:val="18"/>
          <w:szCs w:val="18"/>
          <w:lang w:eastAsia="sk-SK"/>
        </w:rPr>
      </w:pPr>
      <w:r>
        <w:rPr>
          <w:rFonts w:ascii="Verdana" w:hAnsi="Verdana"/>
          <w:noProof/>
          <w:sz w:val="18"/>
          <w:szCs w:val="18"/>
          <w:lang w:eastAsia="sk-SK"/>
        </w:rPr>
        <w:drawing>
          <wp:inline distT="0" distB="0" distL="0" distR="0" wp14:anchorId="09395B81">
            <wp:extent cx="5785485" cy="378587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3785870"/>
                    </a:xfrm>
                    <a:prstGeom prst="rect">
                      <a:avLst/>
                    </a:prstGeom>
                    <a:noFill/>
                  </pic:spPr>
                </pic:pic>
              </a:graphicData>
            </a:graphic>
          </wp:inline>
        </w:drawing>
      </w:r>
    </w:p>
    <w:p w:rsidR="003558AB" w:rsidRPr="003558AB" w:rsidRDefault="003558AB" w:rsidP="00014F78">
      <w:pPr>
        <w:tabs>
          <w:tab w:val="left" w:pos="709"/>
        </w:tabs>
        <w:jc w:val="right"/>
        <w:rPr>
          <w:b/>
          <w:noProof/>
        </w:rPr>
      </w:pPr>
    </w:p>
    <w:p w:rsidR="00014F78" w:rsidRPr="003558AB" w:rsidRDefault="00014F78" w:rsidP="00014F78">
      <w:pPr>
        <w:tabs>
          <w:tab w:val="left" w:pos="709"/>
        </w:tabs>
        <w:rPr>
          <w:b/>
          <w:noProof/>
        </w:rPr>
      </w:pPr>
    </w:p>
    <w:p w:rsidR="000C4391" w:rsidRDefault="000C4391" w:rsidP="00CF104B">
      <w:pPr>
        <w:tabs>
          <w:tab w:val="left" w:pos="709"/>
        </w:tabs>
        <w:ind w:left="709"/>
        <w:rPr>
          <w:rFonts w:ascii="Verdana" w:hAnsi="Verdana"/>
          <w:b/>
          <w:noProof/>
          <w:sz w:val="17"/>
          <w:szCs w:val="17"/>
        </w:rPr>
      </w:pPr>
    </w:p>
    <w:p w:rsidR="003558AB" w:rsidRDefault="003558AB" w:rsidP="00CF104B">
      <w:pPr>
        <w:tabs>
          <w:tab w:val="left" w:pos="709"/>
        </w:tabs>
        <w:ind w:left="709"/>
        <w:rPr>
          <w:rFonts w:ascii="Verdana" w:hAnsi="Verdana"/>
          <w:b/>
          <w:noProof/>
          <w:sz w:val="17"/>
          <w:szCs w:val="17"/>
        </w:rPr>
      </w:pPr>
    </w:p>
    <w:p w:rsidR="003558AB" w:rsidRDefault="003558AB" w:rsidP="00CF104B">
      <w:pPr>
        <w:tabs>
          <w:tab w:val="left" w:pos="709"/>
        </w:tabs>
        <w:ind w:left="709"/>
        <w:rPr>
          <w:rFonts w:ascii="Verdana" w:hAnsi="Verdana"/>
          <w:b/>
          <w:noProof/>
          <w:sz w:val="17"/>
          <w:szCs w:val="17"/>
        </w:rPr>
      </w:pPr>
    </w:p>
    <w:p w:rsidR="003558AB" w:rsidRPr="003558AB" w:rsidRDefault="003558AB" w:rsidP="00CF104B">
      <w:pPr>
        <w:tabs>
          <w:tab w:val="left" w:pos="709"/>
        </w:tabs>
        <w:ind w:left="709"/>
        <w:rPr>
          <w:rFonts w:ascii="Verdana" w:hAnsi="Verdana"/>
          <w:b/>
          <w:noProof/>
          <w:sz w:val="17"/>
          <w:szCs w:val="17"/>
        </w:rPr>
      </w:pPr>
    </w:p>
    <w:p w:rsidR="000C4391" w:rsidRDefault="003558AB" w:rsidP="003558AB">
      <w:pPr>
        <w:tabs>
          <w:tab w:val="left" w:pos="709"/>
        </w:tabs>
        <w:ind w:left="709"/>
        <w:jc w:val="right"/>
        <w:rPr>
          <w:rFonts w:ascii="Verdana" w:hAnsi="Verdana"/>
          <w:noProof/>
          <w:sz w:val="18"/>
          <w:szCs w:val="18"/>
        </w:rPr>
      </w:pPr>
      <w:r w:rsidRPr="003558AB">
        <w:rPr>
          <w:rFonts w:ascii="Verdana" w:hAnsi="Verdana"/>
          <w:noProof/>
          <w:sz w:val="18"/>
          <w:szCs w:val="18"/>
        </w:rPr>
        <w:t>Graf č. 10</w:t>
      </w:r>
    </w:p>
    <w:p w:rsidR="003558AB" w:rsidRDefault="003558AB" w:rsidP="003558AB">
      <w:pPr>
        <w:tabs>
          <w:tab w:val="left" w:pos="709"/>
        </w:tabs>
        <w:ind w:left="709"/>
        <w:jc w:val="right"/>
        <w:rPr>
          <w:rFonts w:ascii="Verdana" w:hAnsi="Verdana"/>
          <w:noProof/>
          <w:sz w:val="18"/>
          <w:szCs w:val="18"/>
        </w:rPr>
      </w:pPr>
    </w:p>
    <w:p w:rsidR="003558AB" w:rsidRDefault="003558AB" w:rsidP="003558AB">
      <w:pPr>
        <w:tabs>
          <w:tab w:val="left" w:pos="709"/>
        </w:tabs>
        <w:ind w:left="709"/>
        <w:jc w:val="center"/>
        <w:rPr>
          <w:rFonts w:ascii="Verdana" w:hAnsi="Verdana"/>
          <w:noProof/>
          <w:sz w:val="18"/>
          <w:szCs w:val="18"/>
        </w:rPr>
      </w:pPr>
      <w:r>
        <w:rPr>
          <w:rFonts w:ascii="Verdana" w:hAnsi="Verdana"/>
          <w:noProof/>
          <w:sz w:val="18"/>
          <w:szCs w:val="18"/>
          <w:lang w:eastAsia="sk-SK"/>
        </w:rPr>
        <w:drawing>
          <wp:inline distT="0" distB="0" distL="0" distR="0" wp14:anchorId="01C25A1C">
            <wp:extent cx="5700395" cy="496252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0395" cy="4962525"/>
                    </a:xfrm>
                    <a:prstGeom prst="rect">
                      <a:avLst/>
                    </a:prstGeom>
                    <a:noFill/>
                  </pic:spPr>
                </pic:pic>
              </a:graphicData>
            </a:graphic>
          </wp:inline>
        </w:drawing>
      </w:r>
    </w:p>
    <w:p w:rsidR="003558AB" w:rsidRPr="003558AB" w:rsidRDefault="003558AB" w:rsidP="003558AB">
      <w:pPr>
        <w:tabs>
          <w:tab w:val="left" w:pos="709"/>
        </w:tabs>
        <w:ind w:left="709"/>
        <w:jc w:val="right"/>
        <w:rPr>
          <w:rFonts w:ascii="Verdana" w:hAnsi="Verdana"/>
          <w:noProof/>
          <w:sz w:val="18"/>
          <w:szCs w:val="18"/>
        </w:rPr>
      </w:pPr>
    </w:p>
    <w:p w:rsidR="000C4391" w:rsidRPr="003558AB" w:rsidRDefault="000C4391" w:rsidP="00CF104B">
      <w:pPr>
        <w:tabs>
          <w:tab w:val="left" w:pos="709"/>
        </w:tabs>
        <w:ind w:left="709"/>
        <w:rPr>
          <w:rFonts w:ascii="Verdana" w:hAnsi="Verdana"/>
          <w:b/>
          <w:noProof/>
          <w:sz w:val="17"/>
          <w:szCs w:val="17"/>
        </w:rPr>
      </w:pPr>
    </w:p>
    <w:p w:rsidR="000C4391" w:rsidRPr="00B9716A" w:rsidRDefault="000C4391" w:rsidP="00CF104B">
      <w:pPr>
        <w:tabs>
          <w:tab w:val="left" w:pos="709"/>
        </w:tabs>
        <w:ind w:left="709"/>
        <w:rPr>
          <w:rFonts w:ascii="Verdana" w:hAnsi="Verdana"/>
          <w:b/>
          <w:noProof/>
          <w:sz w:val="17"/>
          <w:szCs w:val="17"/>
          <w:highlight w:val="yellow"/>
        </w:rPr>
      </w:pPr>
    </w:p>
    <w:p w:rsidR="00014F78" w:rsidRPr="003558AB" w:rsidRDefault="001E7908" w:rsidP="00AC7271">
      <w:pPr>
        <w:tabs>
          <w:tab w:val="left" w:pos="0"/>
        </w:tabs>
        <w:rPr>
          <w:rFonts w:ascii="Verdana" w:hAnsi="Verdana"/>
          <w:b/>
          <w:color w:val="7030A0"/>
          <w:sz w:val="17"/>
          <w:szCs w:val="17"/>
        </w:rPr>
      </w:pPr>
      <w:r>
        <w:rPr>
          <w:rFonts w:ascii="Verdana" w:hAnsi="Verdana"/>
          <w:b/>
          <w:noProof/>
          <w:color w:val="7030A0"/>
          <w:sz w:val="17"/>
          <w:szCs w:val="17"/>
        </w:rPr>
        <w:t>3.4</w:t>
      </w:r>
      <w:r w:rsidR="00F65EBF" w:rsidRPr="003558AB">
        <w:rPr>
          <w:rFonts w:ascii="Verdana" w:hAnsi="Verdana"/>
          <w:b/>
          <w:noProof/>
          <w:color w:val="7030A0"/>
          <w:sz w:val="17"/>
          <w:szCs w:val="17"/>
        </w:rPr>
        <w:t xml:space="preserve">.6  </w:t>
      </w:r>
      <w:r w:rsidR="00014F78" w:rsidRPr="003558AB">
        <w:rPr>
          <w:rFonts w:ascii="Verdana" w:hAnsi="Verdana"/>
          <w:b/>
          <w:noProof/>
          <w:color w:val="7030A0"/>
          <w:sz w:val="17"/>
          <w:szCs w:val="17"/>
        </w:rPr>
        <w:t xml:space="preserve">Vydané </w:t>
      </w:r>
      <w:r w:rsidR="00014F78" w:rsidRPr="003558AB">
        <w:rPr>
          <w:rFonts w:ascii="Verdana" w:hAnsi="Verdana"/>
          <w:b/>
          <w:color w:val="7030A0"/>
          <w:sz w:val="17"/>
          <w:szCs w:val="17"/>
        </w:rPr>
        <w:t>doklady ku vzdelaniu zdravotníckym pracovníkom</w:t>
      </w:r>
    </w:p>
    <w:p w:rsidR="000C4391" w:rsidRPr="00B9716A" w:rsidRDefault="000C4391" w:rsidP="00CF104B">
      <w:pPr>
        <w:tabs>
          <w:tab w:val="left" w:pos="709"/>
        </w:tabs>
        <w:ind w:left="709"/>
        <w:rPr>
          <w:rFonts w:ascii="Verdana" w:hAnsi="Verdana"/>
          <w:b/>
          <w:sz w:val="17"/>
          <w:szCs w:val="17"/>
          <w:highlight w:val="yellow"/>
        </w:rPr>
      </w:pPr>
    </w:p>
    <w:p w:rsidR="00014F78" w:rsidRPr="003558AB" w:rsidRDefault="003558AB" w:rsidP="000C4391">
      <w:pPr>
        <w:tabs>
          <w:tab w:val="left" w:pos="709"/>
        </w:tabs>
        <w:spacing w:line="360" w:lineRule="auto"/>
        <w:ind w:left="709"/>
        <w:rPr>
          <w:rFonts w:ascii="Verdana" w:hAnsi="Verdana"/>
          <w:sz w:val="17"/>
          <w:szCs w:val="17"/>
        </w:rPr>
      </w:pPr>
      <w:r w:rsidRPr="003558AB">
        <w:rPr>
          <w:rFonts w:ascii="Verdana" w:hAnsi="Verdana"/>
          <w:sz w:val="17"/>
          <w:szCs w:val="17"/>
        </w:rPr>
        <w:t>V roku 2016 bolo vydaných spolu 536 dokladov o rovnocennosti vzdelania (4 žiadosti z roku 2015 a 532 žiadostí z roku 2016) – tabuľka č. 2.</w:t>
      </w:r>
    </w:p>
    <w:p w:rsidR="00014F78" w:rsidRPr="003558AB" w:rsidRDefault="00014F78" w:rsidP="007A3E7F">
      <w:pPr>
        <w:spacing w:line="360" w:lineRule="auto"/>
        <w:jc w:val="right"/>
        <w:rPr>
          <w:rFonts w:ascii="Verdana" w:eastAsiaTheme="minorHAnsi" w:hAnsi="Verdana"/>
          <w:sz w:val="17"/>
          <w:szCs w:val="17"/>
          <w:lang w:eastAsia="en-US"/>
        </w:rPr>
      </w:pPr>
      <w:r w:rsidRPr="003558AB">
        <w:rPr>
          <w:rFonts w:ascii="Verdana" w:eastAsiaTheme="minorHAnsi" w:hAnsi="Verdana"/>
          <w:sz w:val="17"/>
          <w:szCs w:val="17"/>
          <w:lang w:eastAsia="en-US"/>
        </w:rPr>
        <w:t xml:space="preserve">Tabuľka </w:t>
      </w:r>
      <w:r w:rsidR="00CF104B" w:rsidRPr="003558AB">
        <w:rPr>
          <w:rFonts w:ascii="Verdana" w:eastAsiaTheme="minorHAnsi" w:hAnsi="Verdana"/>
          <w:sz w:val="17"/>
          <w:szCs w:val="17"/>
          <w:lang w:eastAsia="en-US"/>
        </w:rPr>
        <w:t xml:space="preserve">č. </w:t>
      </w:r>
      <w:r w:rsidRPr="003558AB">
        <w:rPr>
          <w:rFonts w:ascii="Verdana" w:eastAsiaTheme="minorHAnsi" w:hAnsi="Verdana"/>
          <w:sz w:val="17"/>
          <w:szCs w:val="17"/>
          <w:lang w:eastAsia="en-US"/>
        </w:rPr>
        <w:t>2</w:t>
      </w:r>
    </w:p>
    <w:tbl>
      <w:tblPr>
        <w:tblStyle w:val="Mriekatabuky2"/>
        <w:tblW w:w="0" w:type="auto"/>
        <w:jc w:val="right"/>
        <w:tblLook w:val="04A0" w:firstRow="1" w:lastRow="0" w:firstColumn="1" w:lastColumn="0" w:noHBand="0" w:noVBand="1"/>
      </w:tblPr>
      <w:tblGrid>
        <w:gridCol w:w="4606"/>
        <w:gridCol w:w="4606"/>
      </w:tblGrid>
      <w:tr w:rsidR="00014F78" w:rsidRPr="003558AB" w:rsidTr="001B3C47">
        <w:trPr>
          <w:jc w:val="right"/>
        </w:trPr>
        <w:tc>
          <w:tcPr>
            <w:tcW w:w="9212" w:type="dxa"/>
            <w:gridSpan w:val="2"/>
          </w:tcPr>
          <w:p w:rsidR="00014F78" w:rsidRPr="003558AB" w:rsidRDefault="00014F78" w:rsidP="007A3E7F">
            <w:pPr>
              <w:spacing w:line="360" w:lineRule="auto"/>
              <w:jc w:val="center"/>
              <w:rPr>
                <w:rFonts w:ascii="Verdana" w:hAnsi="Verdana"/>
                <w:sz w:val="17"/>
                <w:szCs w:val="17"/>
                <w:lang w:eastAsia="en-US"/>
              </w:rPr>
            </w:pPr>
            <w:r w:rsidRPr="003558AB">
              <w:rPr>
                <w:rFonts w:ascii="Verdana" w:hAnsi="Verdana"/>
                <w:b/>
                <w:sz w:val="17"/>
                <w:szCs w:val="17"/>
                <w:lang w:eastAsia="en-US"/>
              </w:rPr>
              <w:t>VYDANÉ DOKLADY O ROVNOCENNOSTI VZDELANIA</w:t>
            </w:r>
          </w:p>
        </w:tc>
      </w:tr>
      <w:tr w:rsidR="00014F78" w:rsidRPr="003558AB" w:rsidTr="001B3C47">
        <w:trPr>
          <w:jc w:val="right"/>
        </w:trPr>
        <w:tc>
          <w:tcPr>
            <w:tcW w:w="4606" w:type="dxa"/>
          </w:tcPr>
          <w:p w:rsidR="00014F78" w:rsidRPr="003558AB" w:rsidRDefault="00014F78" w:rsidP="007A3E7F">
            <w:pPr>
              <w:spacing w:line="360" w:lineRule="auto"/>
              <w:jc w:val="center"/>
              <w:rPr>
                <w:rFonts w:ascii="Verdana" w:hAnsi="Verdana"/>
                <w:sz w:val="17"/>
                <w:szCs w:val="17"/>
                <w:lang w:eastAsia="en-US"/>
              </w:rPr>
            </w:pPr>
            <w:r w:rsidRPr="003558AB">
              <w:rPr>
                <w:rFonts w:ascii="Verdana" w:hAnsi="Verdana"/>
                <w:b/>
                <w:bCs/>
                <w:sz w:val="17"/>
                <w:szCs w:val="17"/>
                <w:lang w:eastAsia="en-US"/>
              </w:rPr>
              <w:t>Zdravotnícke povolanie</w:t>
            </w:r>
          </w:p>
        </w:tc>
        <w:tc>
          <w:tcPr>
            <w:tcW w:w="4606" w:type="dxa"/>
          </w:tcPr>
          <w:p w:rsidR="00014F78" w:rsidRPr="003558AB" w:rsidRDefault="00014F78" w:rsidP="007A3E7F">
            <w:pPr>
              <w:autoSpaceDE w:val="0"/>
              <w:autoSpaceDN w:val="0"/>
              <w:adjustRightInd w:val="0"/>
              <w:spacing w:line="360" w:lineRule="auto"/>
              <w:jc w:val="center"/>
              <w:rPr>
                <w:rFonts w:ascii="Verdana" w:hAnsi="Verdana"/>
                <w:b/>
                <w:bCs/>
                <w:sz w:val="17"/>
                <w:szCs w:val="17"/>
              </w:rPr>
            </w:pPr>
            <w:r w:rsidRPr="003558AB">
              <w:rPr>
                <w:rFonts w:ascii="Verdana" w:hAnsi="Verdana"/>
                <w:b/>
                <w:bCs/>
                <w:sz w:val="17"/>
                <w:szCs w:val="17"/>
                <w:lang w:eastAsia="en-US"/>
              </w:rPr>
              <w:t>Potvrdenie</w:t>
            </w:r>
          </w:p>
          <w:p w:rsidR="00014F78" w:rsidRPr="003558AB" w:rsidRDefault="00014F78" w:rsidP="007A3E7F">
            <w:pPr>
              <w:spacing w:line="360" w:lineRule="auto"/>
              <w:jc w:val="center"/>
              <w:rPr>
                <w:rFonts w:ascii="Verdana" w:hAnsi="Verdana"/>
                <w:sz w:val="17"/>
                <w:szCs w:val="17"/>
                <w:lang w:eastAsia="en-US"/>
              </w:rPr>
            </w:pPr>
            <w:r w:rsidRPr="003558AB">
              <w:rPr>
                <w:rFonts w:ascii="Verdana" w:hAnsi="Verdana"/>
                <w:b/>
                <w:bCs/>
                <w:sz w:val="17"/>
                <w:szCs w:val="17"/>
                <w:lang w:eastAsia="en-US"/>
              </w:rPr>
              <w:t>o rovnocennosti vzdelania</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lekár</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235</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zubný lekár</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45</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farmaceut</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83</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sestra</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130</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pôrodná asistentka</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1</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farmaceutický laborant</w:t>
            </w:r>
          </w:p>
        </w:tc>
        <w:tc>
          <w:tcPr>
            <w:tcW w:w="4606" w:type="dxa"/>
            <w:vAlign w:val="center"/>
          </w:tcPr>
          <w:p w:rsidR="00014F78" w:rsidRPr="003558AB" w:rsidRDefault="00014F78" w:rsidP="007A3E7F">
            <w:pPr>
              <w:autoSpaceDE w:val="0"/>
              <w:autoSpaceDN w:val="0"/>
              <w:adjustRightInd w:val="0"/>
              <w:spacing w:line="360" w:lineRule="auto"/>
              <w:jc w:val="center"/>
              <w:rPr>
                <w:rFonts w:ascii="Verdana" w:hAnsi="Verdana"/>
                <w:sz w:val="17"/>
                <w:szCs w:val="17"/>
              </w:rPr>
            </w:pPr>
            <w:r w:rsidRPr="003558AB">
              <w:rPr>
                <w:rFonts w:ascii="Verdana" w:hAnsi="Verdana"/>
                <w:sz w:val="17"/>
                <w:szCs w:val="17"/>
              </w:rPr>
              <w:t>1</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fyzioterapeut</w:t>
            </w:r>
          </w:p>
        </w:tc>
        <w:tc>
          <w:tcPr>
            <w:tcW w:w="4606" w:type="dxa"/>
            <w:vAlign w:val="center"/>
          </w:tcPr>
          <w:p w:rsidR="00014F78" w:rsidRPr="003558AB" w:rsidRDefault="003558AB" w:rsidP="003558AB">
            <w:pPr>
              <w:autoSpaceDE w:val="0"/>
              <w:autoSpaceDN w:val="0"/>
              <w:adjustRightInd w:val="0"/>
              <w:spacing w:line="360" w:lineRule="auto"/>
              <w:jc w:val="center"/>
              <w:rPr>
                <w:rFonts w:ascii="Verdana" w:hAnsi="Verdana"/>
                <w:sz w:val="17"/>
                <w:szCs w:val="17"/>
              </w:rPr>
            </w:pPr>
            <w:r>
              <w:rPr>
                <w:rFonts w:ascii="Verdana" w:hAnsi="Verdana"/>
                <w:sz w:val="17"/>
                <w:szCs w:val="17"/>
              </w:rPr>
              <w:t>11</w:t>
            </w:r>
          </w:p>
        </w:tc>
      </w:tr>
      <w:tr w:rsidR="00014F78" w:rsidRPr="003558AB"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sanitár</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3</w:t>
            </w:r>
          </w:p>
        </w:tc>
      </w:tr>
      <w:tr w:rsidR="00014F78" w:rsidRPr="00B9716A" w:rsidTr="001B3C47">
        <w:trPr>
          <w:jc w:val="right"/>
        </w:trPr>
        <w:tc>
          <w:tcPr>
            <w:tcW w:w="4606" w:type="dxa"/>
          </w:tcPr>
          <w:p w:rsidR="00014F78"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zdravotnícky asistent</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18</w:t>
            </w:r>
          </w:p>
        </w:tc>
      </w:tr>
      <w:tr w:rsidR="00014F78" w:rsidRPr="00B9716A" w:rsidTr="001B3C47">
        <w:trPr>
          <w:jc w:val="right"/>
        </w:trPr>
        <w:tc>
          <w:tcPr>
            <w:tcW w:w="4606" w:type="dxa"/>
          </w:tcPr>
          <w:p w:rsidR="00014F78" w:rsidRPr="003558AB" w:rsidRDefault="003558AB" w:rsidP="007A3E7F">
            <w:pPr>
              <w:spacing w:line="360" w:lineRule="auto"/>
              <w:rPr>
                <w:rFonts w:ascii="Verdana" w:hAnsi="Verdana"/>
                <w:sz w:val="17"/>
                <w:szCs w:val="17"/>
                <w:lang w:eastAsia="en-US"/>
              </w:rPr>
            </w:pPr>
            <w:r>
              <w:rPr>
                <w:rFonts w:ascii="Verdana" w:hAnsi="Verdana"/>
                <w:sz w:val="17"/>
                <w:szCs w:val="17"/>
                <w:lang w:eastAsia="en-US"/>
              </w:rPr>
              <w:lastRenderedPageBreak/>
              <w:t>zdravotnícky laborant</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5</w:t>
            </w:r>
          </w:p>
        </w:tc>
      </w:tr>
      <w:tr w:rsidR="00014F78" w:rsidRPr="00B9716A" w:rsidTr="003633A9">
        <w:trPr>
          <w:trHeight w:val="235"/>
          <w:jc w:val="right"/>
        </w:trPr>
        <w:tc>
          <w:tcPr>
            <w:tcW w:w="4606" w:type="dxa"/>
          </w:tcPr>
          <w:p w:rsidR="003558AB" w:rsidRPr="003558AB" w:rsidRDefault="00014F78" w:rsidP="007A3E7F">
            <w:pPr>
              <w:spacing w:line="360" w:lineRule="auto"/>
              <w:rPr>
                <w:rFonts w:ascii="Verdana" w:hAnsi="Verdana"/>
                <w:sz w:val="17"/>
                <w:szCs w:val="17"/>
                <w:lang w:eastAsia="en-US"/>
              </w:rPr>
            </w:pPr>
            <w:r w:rsidRPr="003558AB">
              <w:rPr>
                <w:rFonts w:ascii="Verdana" w:hAnsi="Verdana"/>
                <w:sz w:val="17"/>
                <w:szCs w:val="17"/>
                <w:lang w:eastAsia="en-US"/>
              </w:rPr>
              <w:t>masér</w:t>
            </w:r>
          </w:p>
        </w:tc>
        <w:tc>
          <w:tcPr>
            <w:tcW w:w="4606" w:type="dxa"/>
            <w:vAlign w:val="center"/>
          </w:tcPr>
          <w:p w:rsidR="00014F78"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2</w:t>
            </w:r>
          </w:p>
        </w:tc>
      </w:tr>
      <w:tr w:rsidR="003558AB" w:rsidRPr="00B9716A" w:rsidTr="001B3C47">
        <w:trPr>
          <w:trHeight w:val="180"/>
          <w:jc w:val="right"/>
        </w:trPr>
        <w:tc>
          <w:tcPr>
            <w:tcW w:w="4606" w:type="dxa"/>
          </w:tcPr>
          <w:p w:rsidR="003558AB" w:rsidRPr="003558AB" w:rsidRDefault="003558AB" w:rsidP="007A3E7F">
            <w:pPr>
              <w:spacing w:line="360" w:lineRule="auto"/>
              <w:rPr>
                <w:rFonts w:ascii="Verdana" w:hAnsi="Verdana"/>
                <w:sz w:val="17"/>
                <w:szCs w:val="17"/>
                <w:lang w:eastAsia="en-US"/>
              </w:rPr>
            </w:pPr>
            <w:r>
              <w:rPr>
                <w:rFonts w:ascii="Verdana" w:hAnsi="Verdana"/>
                <w:sz w:val="17"/>
                <w:szCs w:val="17"/>
                <w:lang w:eastAsia="en-US"/>
              </w:rPr>
              <w:t>dentálna hygienička</w:t>
            </w:r>
          </w:p>
        </w:tc>
        <w:tc>
          <w:tcPr>
            <w:tcW w:w="4606" w:type="dxa"/>
            <w:vAlign w:val="center"/>
          </w:tcPr>
          <w:p w:rsidR="003558AB" w:rsidRPr="003558AB" w:rsidRDefault="003558AB" w:rsidP="007A3E7F">
            <w:pPr>
              <w:autoSpaceDE w:val="0"/>
              <w:autoSpaceDN w:val="0"/>
              <w:adjustRightInd w:val="0"/>
              <w:spacing w:line="360" w:lineRule="auto"/>
              <w:jc w:val="center"/>
              <w:rPr>
                <w:rFonts w:ascii="Verdana" w:hAnsi="Verdana"/>
                <w:sz w:val="17"/>
                <w:szCs w:val="17"/>
              </w:rPr>
            </w:pPr>
            <w:r>
              <w:rPr>
                <w:rFonts w:ascii="Verdana" w:hAnsi="Verdana"/>
                <w:sz w:val="17"/>
                <w:szCs w:val="17"/>
              </w:rPr>
              <w:t>2</w:t>
            </w:r>
          </w:p>
        </w:tc>
      </w:tr>
      <w:tr w:rsidR="00014F78" w:rsidRPr="00B9716A" w:rsidTr="001B3C47">
        <w:trPr>
          <w:jc w:val="right"/>
        </w:trPr>
        <w:tc>
          <w:tcPr>
            <w:tcW w:w="4606" w:type="dxa"/>
          </w:tcPr>
          <w:p w:rsidR="00014F78" w:rsidRPr="003558AB" w:rsidRDefault="00014F78" w:rsidP="007A3E7F">
            <w:pPr>
              <w:spacing w:line="360" w:lineRule="auto"/>
              <w:jc w:val="center"/>
              <w:rPr>
                <w:rFonts w:ascii="Verdana" w:hAnsi="Verdana"/>
                <w:sz w:val="17"/>
                <w:szCs w:val="17"/>
                <w:lang w:eastAsia="en-US"/>
              </w:rPr>
            </w:pPr>
            <w:r w:rsidRPr="003558AB">
              <w:rPr>
                <w:rFonts w:ascii="Verdana" w:hAnsi="Verdana"/>
                <w:b/>
                <w:bCs/>
                <w:sz w:val="17"/>
                <w:szCs w:val="17"/>
                <w:lang w:eastAsia="en-US"/>
              </w:rPr>
              <w:t>SPOLU</w:t>
            </w:r>
          </w:p>
        </w:tc>
        <w:tc>
          <w:tcPr>
            <w:tcW w:w="4606" w:type="dxa"/>
          </w:tcPr>
          <w:p w:rsidR="00014F78" w:rsidRPr="003558AB" w:rsidRDefault="003558AB" w:rsidP="007A3E7F">
            <w:pPr>
              <w:spacing w:line="360" w:lineRule="auto"/>
              <w:jc w:val="center"/>
              <w:rPr>
                <w:rFonts w:ascii="Verdana" w:hAnsi="Verdana"/>
                <w:b/>
                <w:sz w:val="17"/>
                <w:szCs w:val="17"/>
                <w:lang w:eastAsia="en-US"/>
              </w:rPr>
            </w:pPr>
            <w:r>
              <w:rPr>
                <w:rFonts w:ascii="Verdana" w:hAnsi="Verdana"/>
                <w:b/>
                <w:sz w:val="17"/>
                <w:szCs w:val="17"/>
                <w:lang w:eastAsia="en-US"/>
              </w:rPr>
              <w:t>536</w:t>
            </w:r>
          </w:p>
        </w:tc>
      </w:tr>
    </w:tbl>
    <w:p w:rsidR="00014F78" w:rsidRPr="00B9716A" w:rsidRDefault="00014F78" w:rsidP="007A3E7F">
      <w:pPr>
        <w:spacing w:line="360" w:lineRule="auto"/>
        <w:jc w:val="left"/>
        <w:rPr>
          <w:rFonts w:ascii="Verdana" w:hAnsi="Verdana"/>
          <w:noProof/>
          <w:sz w:val="17"/>
          <w:szCs w:val="17"/>
          <w:highlight w:val="yellow"/>
        </w:rPr>
      </w:pPr>
    </w:p>
    <w:p w:rsidR="00014F78" w:rsidRDefault="003558AB" w:rsidP="003558AB">
      <w:pPr>
        <w:spacing w:line="360" w:lineRule="auto"/>
        <w:ind w:left="709"/>
        <w:rPr>
          <w:rFonts w:ascii="Verdana" w:hAnsi="Verdana"/>
          <w:noProof/>
          <w:sz w:val="17"/>
          <w:szCs w:val="17"/>
        </w:rPr>
      </w:pPr>
      <w:r w:rsidRPr="003558AB">
        <w:rPr>
          <w:rFonts w:ascii="Verdana" w:hAnsi="Verdana"/>
          <w:noProof/>
          <w:sz w:val="17"/>
          <w:szCs w:val="17"/>
        </w:rPr>
        <w:t>V roku 2016 bolo vydaných 536 potvrdení z toho 42 potvrdení o rovnoc</w:t>
      </w:r>
      <w:r>
        <w:rPr>
          <w:rFonts w:ascii="Verdana" w:hAnsi="Verdana"/>
          <w:noProof/>
          <w:sz w:val="17"/>
          <w:szCs w:val="17"/>
        </w:rPr>
        <w:t>ennosti získaných špecializácií</w:t>
      </w:r>
      <w:r w:rsidRPr="003558AB">
        <w:rPr>
          <w:rFonts w:ascii="Verdana" w:hAnsi="Verdana"/>
          <w:noProof/>
          <w:sz w:val="17"/>
          <w:szCs w:val="17"/>
        </w:rPr>
        <w:t>.</w:t>
      </w:r>
    </w:p>
    <w:p w:rsidR="003558AB" w:rsidRPr="00B9716A" w:rsidRDefault="003558AB" w:rsidP="003558AB">
      <w:pPr>
        <w:spacing w:line="360" w:lineRule="auto"/>
        <w:ind w:left="709"/>
        <w:rPr>
          <w:rFonts w:ascii="Verdana" w:hAnsi="Verdana"/>
          <w:noProof/>
          <w:sz w:val="17"/>
          <w:szCs w:val="17"/>
          <w:highlight w:val="yellow"/>
        </w:rPr>
      </w:pPr>
    </w:p>
    <w:p w:rsidR="00CF104B" w:rsidRDefault="001E7908" w:rsidP="00AC7271">
      <w:pPr>
        <w:spacing w:line="360" w:lineRule="auto"/>
        <w:jc w:val="left"/>
        <w:rPr>
          <w:rFonts w:ascii="Verdana" w:hAnsi="Verdana"/>
          <w:b/>
          <w:bCs/>
          <w:color w:val="7030A0"/>
          <w:sz w:val="17"/>
          <w:szCs w:val="17"/>
        </w:rPr>
      </w:pPr>
      <w:r>
        <w:rPr>
          <w:rFonts w:ascii="Verdana" w:hAnsi="Verdana"/>
          <w:b/>
          <w:bCs/>
          <w:color w:val="7030A0"/>
          <w:sz w:val="17"/>
          <w:szCs w:val="17"/>
        </w:rPr>
        <w:t>3.4</w:t>
      </w:r>
      <w:r w:rsidR="00F65EBF" w:rsidRPr="003558AB">
        <w:rPr>
          <w:rFonts w:ascii="Verdana" w:hAnsi="Verdana"/>
          <w:b/>
          <w:bCs/>
          <w:color w:val="7030A0"/>
          <w:sz w:val="17"/>
          <w:szCs w:val="17"/>
        </w:rPr>
        <w:t xml:space="preserve">.7 </w:t>
      </w:r>
      <w:r w:rsidR="00014F78" w:rsidRPr="003558AB">
        <w:rPr>
          <w:rFonts w:ascii="Verdana" w:hAnsi="Verdana"/>
          <w:b/>
          <w:bCs/>
          <w:color w:val="7030A0"/>
          <w:sz w:val="17"/>
          <w:szCs w:val="17"/>
        </w:rPr>
        <w:t>Uznáva</w:t>
      </w:r>
      <w:r w:rsidR="00986AFD" w:rsidRPr="003558AB">
        <w:rPr>
          <w:rFonts w:ascii="Verdana" w:hAnsi="Verdana"/>
          <w:b/>
          <w:bCs/>
          <w:color w:val="7030A0"/>
          <w:sz w:val="17"/>
          <w:szCs w:val="17"/>
        </w:rPr>
        <w:t xml:space="preserve">nie dokladov o ďalšom vzdelaní </w:t>
      </w:r>
    </w:p>
    <w:p w:rsidR="003558AB" w:rsidRPr="003558AB" w:rsidRDefault="003558AB" w:rsidP="00986AFD">
      <w:pPr>
        <w:spacing w:line="360" w:lineRule="auto"/>
        <w:ind w:firstLine="709"/>
        <w:jc w:val="left"/>
        <w:rPr>
          <w:rFonts w:ascii="Verdana" w:hAnsi="Verdana"/>
          <w:b/>
          <w:bCs/>
          <w:color w:val="7030A0"/>
          <w:sz w:val="17"/>
          <w:szCs w:val="17"/>
        </w:rPr>
      </w:pPr>
    </w:p>
    <w:p w:rsidR="00986AFD" w:rsidRPr="003558AB" w:rsidRDefault="003558AB" w:rsidP="003558AB">
      <w:pPr>
        <w:spacing w:line="360" w:lineRule="auto"/>
        <w:ind w:left="709"/>
        <w:jc w:val="left"/>
        <w:rPr>
          <w:rFonts w:ascii="Verdana" w:hAnsi="Verdana"/>
          <w:bCs/>
          <w:sz w:val="17"/>
          <w:szCs w:val="17"/>
          <w:highlight w:val="yellow"/>
        </w:rPr>
      </w:pPr>
      <w:r w:rsidRPr="003558AB">
        <w:rPr>
          <w:rFonts w:ascii="Verdana" w:hAnsi="Verdana"/>
          <w:bCs/>
          <w:sz w:val="17"/>
          <w:szCs w:val="17"/>
        </w:rPr>
        <w:t>V roku 2016 bolo celkom spracovaných 90 žiadostí o uznanie dokladu o ďalšom vzdelaní získanom v inom štáte (tabuľka č. 3) podľa § 35 - 37 zákona č. 578/2004 Z. z. o poskytovateľoch zdravotnej starostlivosti, zdravotníckych pracovníkoch, stavovských organizáciách v zdravotníctve a o zmene a doplnení niektorých zákonov v znení neskorších predpisov v jednotlivých zdravotníckych povolaniach.</w:t>
      </w:r>
    </w:p>
    <w:p w:rsidR="00A317A8" w:rsidRPr="00B9716A" w:rsidRDefault="00A317A8" w:rsidP="007A3E7F">
      <w:pPr>
        <w:spacing w:line="360" w:lineRule="auto"/>
        <w:jc w:val="right"/>
        <w:rPr>
          <w:rFonts w:ascii="Verdana" w:eastAsiaTheme="minorHAnsi" w:hAnsi="Verdana"/>
          <w:sz w:val="17"/>
          <w:szCs w:val="17"/>
          <w:highlight w:val="yellow"/>
          <w:lang w:eastAsia="en-US"/>
        </w:rPr>
      </w:pPr>
    </w:p>
    <w:p w:rsidR="00014F78" w:rsidRPr="003633A9" w:rsidRDefault="00014F78" w:rsidP="007A3E7F">
      <w:pPr>
        <w:spacing w:line="360" w:lineRule="auto"/>
        <w:jc w:val="right"/>
        <w:rPr>
          <w:rFonts w:ascii="Verdana" w:hAnsi="Verdana"/>
          <w:sz w:val="17"/>
          <w:szCs w:val="17"/>
        </w:rPr>
      </w:pPr>
      <w:r w:rsidRPr="003633A9">
        <w:rPr>
          <w:rFonts w:ascii="Verdana" w:eastAsiaTheme="minorHAnsi" w:hAnsi="Verdana"/>
          <w:sz w:val="17"/>
          <w:szCs w:val="17"/>
          <w:lang w:eastAsia="en-US"/>
        </w:rPr>
        <w:t xml:space="preserve">Tabuľka </w:t>
      </w:r>
      <w:r w:rsidR="00CF104B" w:rsidRPr="003633A9">
        <w:rPr>
          <w:rFonts w:ascii="Verdana" w:eastAsiaTheme="minorHAnsi" w:hAnsi="Verdana"/>
          <w:sz w:val="17"/>
          <w:szCs w:val="17"/>
          <w:lang w:eastAsia="en-US"/>
        </w:rPr>
        <w:t xml:space="preserve">č. </w:t>
      </w:r>
      <w:r w:rsidRPr="003633A9">
        <w:rPr>
          <w:rFonts w:ascii="Verdana" w:eastAsiaTheme="minorHAnsi" w:hAnsi="Verdana"/>
          <w:sz w:val="17"/>
          <w:szCs w:val="17"/>
          <w:lang w:eastAsia="en-US"/>
        </w:rPr>
        <w:t>3</w:t>
      </w:r>
    </w:p>
    <w:tbl>
      <w:tblPr>
        <w:tblStyle w:val="Mriekatabuky1"/>
        <w:tblW w:w="9196" w:type="dxa"/>
        <w:jc w:val="right"/>
        <w:tblLook w:val="0600" w:firstRow="0" w:lastRow="0" w:firstColumn="0" w:lastColumn="0" w:noHBand="1" w:noVBand="1"/>
      </w:tblPr>
      <w:tblGrid>
        <w:gridCol w:w="1014"/>
        <w:gridCol w:w="5609"/>
        <w:gridCol w:w="2573"/>
      </w:tblGrid>
      <w:tr w:rsidR="00014F78" w:rsidRPr="003633A9" w:rsidTr="000953DD">
        <w:trPr>
          <w:trHeight w:val="546"/>
          <w:jc w:val="right"/>
        </w:trPr>
        <w:tc>
          <w:tcPr>
            <w:tcW w:w="9196" w:type="dxa"/>
            <w:gridSpan w:val="3"/>
            <w:vAlign w:val="center"/>
          </w:tcPr>
          <w:p w:rsidR="00014F78" w:rsidRPr="003633A9" w:rsidRDefault="00014F78" w:rsidP="007A3E7F">
            <w:pPr>
              <w:spacing w:line="360" w:lineRule="auto"/>
              <w:jc w:val="center"/>
              <w:rPr>
                <w:rFonts w:ascii="Verdana" w:hAnsi="Verdana"/>
                <w:b/>
                <w:bCs/>
                <w:iCs/>
                <w:sz w:val="17"/>
                <w:szCs w:val="17"/>
              </w:rPr>
            </w:pPr>
            <w:r w:rsidRPr="003633A9">
              <w:rPr>
                <w:rFonts w:ascii="Verdana" w:hAnsi="Verdana"/>
                <w:b/>
                <w:sz w:val="17"/>
                <w:szCs w:val="17"/>
              </w:rPr>
              <w:t>VYBAVENÉ ŽIADOSTI O UZNANIE DOKLADU O ĎALŠOM VZDELANÍ</w:t>
            </w:r>
          </w:p>
        </w:tc>
      </w:tr>
      <w:tr w:rsidR="00014F78" w:rsidRPr="003633A9" w:rsidTr="000953DD">
        <w:trPr>
          <w:trHeight w:val="281"/>
          <w:jc w:val="right"/>
        </w:trPr>
        <w:tc>
          <w:tcPr>
            <w:tcW w:w="1014" w:type="dxa"/>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Por. č.</w:t>
            </w:r>
          </w:p>
        </w:tc>
        <w:tc>
          <w:tcPr>
            <w:tcW w:w="5609" w:type="dxa"/>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Povolanie</w:t>
            </w:r>
          </w:p>
        </w:tc>
        <w:tc>
          <w:tcPr>
            <w:tcW w:w="2573" w:type="dxa"/>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Počet</w:t>
            </w:r>
          </w:p>
        </w:tc>
      </w:tr>
      <w:tr w:rsidR="00014F78" w:rsidRPr="003633A9" w:rsidTr="000953DD">
        <w:trPr>
          <w:trHeight w:val="281"/>
          <w:jc w:val="right"/>
        </w:trPr>
        <w:tc>
          <w:tcPr>
            <w:tcW w:w="1014" w:type="dxa"/>
            <w:hideMark/>
          </w:tcPr>
          <w:p w:rsidR="00014F78" w:rsidRPr="003633A9" w:rsidRDefault="00014F78"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1.</w:t>
            </w:r>
          </w:p>
        </w:tc>
        <w:tc>
          <w:tcPr>
            <w:tcW w:w="5609" w:type="dxa"/>
            <w:hideMark/>
          </w:tcPr>
          <w:p w:rsidR="00014F78" w:rsidRPr="003633A9" w:rsidRDefault="00014F78" w:rsidP="007A3E7F">
            <w:pPr>
              <w:spacing w:line="360" w:lineRule="auto"/>
              <w:rPr>
                <w:rFonts w:ascii="Verdana" w:eastAsiaTheme="minorHAnsi" w:hAnsi="Verdana"/>
                <w:sz w:val="17"/>
                <w:szCs w:val="17"/>
                <w:lang w:eastAsia="en-US"/>
              </w:rPr>
            </w:pPr>
            <w:r w:rsidRPr="003633A9">
              <w:rPr>
                <w:rFonts w:ascii="Verdana" w:hAnsi="Verdana"/>
                <w:sz w:val="17"/>
                <w:szCs w:val="17"/>
              </w:rPr>
              <w:t>lekár</w:t>
            </w:r>
          </w:p>
        </w:tc>
        <w:tc>
          <w:tcPr>
            <w:tcW w:w="2573" w:type="dxa"/>
            <w:hideMark/>
          </w:tcPr>
          <w:p w:rsidR="00014F78" w:rsidRPr="003633A9" w:rsidRDefault="003633A9"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69</w:t>
            </w:r>
          </w:p>
        </w:tc>
      </w:tr>
      <w:tr w:rsidR="00014F78" w:rsidRPr="003633A9" w:rsidTr="000953DD">
        <w:trPr>
          <w:trHeight w:val="281"/>
          <w:jc w:val="right"/>
        </w:trPr>
        <w:tc>
          <w:tcPr>
            <w:tcW w:w="1014" w:type="dxa"/>
          </w:tcPr>
          <w:p w:rsidR="00014F78" w:rsidRPr="003633A9" w:rsidRDefault="00014F78" w:rsidP="007A3E7F">
            <w:pPr>
              <w:spacing w:line="360" w:lineRule="auto"/>
              <w:jc w:val="center"/>
              <w:rPr>
                <w:rFonts w:ascii="Verdana" w:hAnsi="Verdana"/>
                <w:sz w:val="17"/>
                <w:szCs w:val="17"/>
              </w:rPr>
            </w:pPr>
            <w:r w:rsidRPr="003633A9">
              <w:rPr>
                <w:rFonts w:ascii="Verdana" w:hAnsi="Verdana"/>
                <w:sz w:val="17"/>
                <w:szCs w:val="17"/>
              </w:rPr>
              <w:t>2.</w:t>
            </w:r>
          </w:p>
        </w:tc>
        <w:tc>
          <w:tcPr>
            <w:tcW w:w="5609" w:type="dxa"/>
          </w:tcPr>
          <w:p w:rsidR="00014F78" w:rsidRPr="003633A9" w:rsidRDefault="00014F78" w:rsidP="007A3E7F">
            <w:pPr>
              <w:spacing w:line="360" w:lineRule="auto"/>
              <w:rPr>
                <w:rFonts w:ascii="Verdana" w:hAnsi="Verdana"/>
                <w:sz w:val="17"/>
                <w:szCs w:val="17"/>
              </w:rPr>
            </w:pPr>
            <w:r w:rsidRPr="003633A9">
              <w:rPr>
                <w:rFonts w:ascii="Verdana" w:hAnsi="Verdana"/>
                <w:sz w:val="17"/>
                <w:szCs w:val="17"/>
              </w:rPr>
              <w:t>zubný lekár</w:t>
            </w:r>
          </w:p>
        </w:tc>
        <w:tc>
          <w:tcPr>
            <w:tcW w:w="2573" w:type="dxa"/>
          </w:tcPr>
          <w:p w:rsidR="00014F78" w:rsidRPr="003633A9" w:rsidRDefault="003633A9" w:rsidP="007A3E7F">
            <w:pPr>
              <w:spacing w:line="360" w:lineRule="auto"/>
              <w:jc w:val="center"/>
              <w:rPr>
                <w:rFonts w:ascii="Verdana" w:hAnsi="Verdana"/>
                <w:sz w:val="17"/>
                <w:szCs w:val="17"/>
              </w:rPr>
            </w:pPr>
            <w:r w:rsidRPr="003633A9">
              <w:rPr>
                <w:rFonts w:ascii="Verdana" w:hAnsi="Verdana"/>
                <w:sz w:val="17"/>
                <w:szCs w:val="17"/>
              </w:rPr>
              <w:t>1</w:t>
            </w:r>
          </w:p>
        </w:tc>
      </w:tr>
      <w:tr w:rsidR="00014F78" w:rsidRPr="003633A9" w:rsidTr="000953DD">
        <w:trPr>
          <w:trHeight w:val="267"/>
          <w:jc w:val="right"/>
        </w:trPr>
        <w:tc>
          <w:tcPr>
            <w:tcW w:w="1014" w:type="dxa"/>
            <w:hideMark/>
          </w:tcPr>
          <w:p w:rsidR="00014F78" w:rsidRPr="003633A9" w:rsidRDefault="00014F78"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3.</w:t>
            </w:r>
          </w:p>
        </w:tc>
        <w:tc>
          <w:tcPr>
            <w:tcW w:w="5609" w:type="dxa"/>
            <w:hideMark/>
          </w:tcPr>
          <w:p w:rsidR="00014F78" w:rsidRPr="003633A9" w:rsidRDefault="00014F78" w:rsidP="007A3E7F">
            <w:pPr>
              <w:spacing w:line="360" w:lineRule="auto"/>
              <w:rPr>
                <w:rFonts w:ascii="Verdana" w:eastAsiaTheme="minorHAnsi" w:hAnsi="Verdana"/>
                <w:sz w:val="17"/>
                <w:szCs w:val="17"/>
                <w:lang w:eastAsia="en-US"/>
              </w:rPr>
            </w:pPr>
            <w:r w:rsidRPr="003633A9">
              <w:rPr>
                <w:rFonts w:ascii="Verdana" w:hAnsi="Verdana"/>
                <w:sz w:val="17"/>
                <w:szCs w:val="17"/>
              </w:rPr>
              <w:t>sestra</w:t>
            </w:r>
          </w:p>
        </w:tc>
        <w:tc>
          <w:tcPr>
            <w:tcW w:w="2573" w:type="dxa"/>
            <w:hideMark/>
          </w:tcPr>
          <w:p w:rsidR="00014F78" w:rsidRPr="003633A9" w:rsidRDefault="003633A9"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10</w:t>
            </w:r>
          </w:p>
        </w:tc>
      </w:tr>
      <w:tr w:rsidR="00014F78" w:rsidRPr="003633A9" w:rsidTr="000953DD">
        <w:trPr>
          <w:trHeight w:val="281"/>
          <w:jc w:val="right"/>
        </w:trPr>
        <w:tc>
          <w:tcPr>
            <w:tcW w:w="1014" w:type="dxa"/>
            <w:hideMark/>
          </w:tcPr>
          <w:p w:rsidR="00014F78" w:rsidRPr="003633A9" w:rsidRDefault="00014F78"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4.</w:t>
            </w:r>
          </w:p>
        </w:tc>
        <w:tc>
          <w:tcPr>
            <w:tcW w:w="5609" w:type="dxa"/>
            <w:hideMark/>
          </w:tcPr>
          <w:p w:rsidR="00014F78" w:rsidRPr="003633A9" w:rsidRDefault="00014F78" w:rsidP="007A3E7F">
            <w:pPr>
              <w:spacing w:line="360" w:lineRule="auto"/>
              <w:rPr>
                <w:rFonts w:ascii="Verdana" w:eastAsiaTheme="minorHAnsi" w:hAnsi="Verdana"/>
                <w:sz w:val="17"/>
                <w:szCs w:val="17"/>
                <w:lang w:eastAsia="en-US"/>
              </w:rPr>
            </w:pPr>
            <w:r w:rsidRPr="003633A9">
              <w:rPr>
                <w:rFonts w:ascii="Verdana" w:hAnsi="Verdana"/>
                <w:sz w:val="17"/>
                <w:szCs w:val="17"/>
              </w:rPr>
              <w:t>fyzioterapeut</w:t>
            </w:r>
          </w:p>
        </w:tc>
        <w:tc>
          <w:tcPr>
            <w:tcW w:w="2573" w:type="dxa"/>
            <w:hideMark/>
          </w:tcPr>
          <w:p w:rsidR="00014F78" w:rsidRPr="003633A9" w:rsidRDefault="003633A9"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2</w:t>
            </w:r>
          </w:p>
        </w:tc>
      </w:tr>
      <w:tr w:rsidR="00014F78" w:rsidRPr="003633A9" w:rsidTr="000953DD">
        <w:trPr>
          <w:trHeight w:val="281"/>
          <w:jc w:val="right"/>
        </w:trPr>
        <w:tc>
          <w:tcPr>
            <w:tcW w:w="1014" w:type="dxa"/>
            <w:hideMark/>
          </w:tcPr>
          <w:p w:rsidR="00014F78" w:rsidRPr="003633A9" w:rsidRDefault="00014F78"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5.</w:t>
            </w:r>
          </w:p>
        </w:tc>
        <w:tc>
          <w:tcPr>
            <w:tcW w:w="5609" w:type="dxa"/>
            <w:hideMark/>
          </w:tcPr>
          <w:p w:rsidR="00014F78" w:rsidRPr="003633A9" w:rsidRDefault="003633A9" w:rsidP="007A3E7F">
            <w:pPr>
              <w:spacing w:line="360" w:lineRule="auto"/>
              <w:rPr>
                <w:rFonts w:ascii="Verdana" w:eastAsiaTheme="minorHAnsi" w:hAnsi="Verdana"/>
                <w:sz w:val="17"/>
                <w:szCs w:val="17"/>
                <w:lang w:eastAsia="en-US"/>
              </w:rPr>
            </w:pPr>
            <w:r w:rsidRPr="003633A9">
              <w:rPr>
                <w:rFonts w:ascii="Verdana" w:eastAsiaTheme="minorHAnsi" w:hAnsi="Verdana"/>
                <w:sz w:val="17"/>
                <w:szCs w:val="17"/>
                <w:lang w:eastAsia="en-US"/>
              </w:rPr>
              <w:t>farmaceut</w:t>
            </w:r>
          </w:p>
        </w:tc>
        <w:tc>
          <w:tcPr>
            <w:tcW w:w="2573" w:type="dxa"/>
            <w:hideMark/>
          </w:tcPr>
          <w:p w:rsidR="00014F78" w:rsidRPr="003633A9" w:rsidRDefault="003633A9"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3</w:t>
            </w:r>
          </w:p>
        </w:tc>
      </w:tr>
      <w:tr w:rsidR="00014F78" w:rsidRPr="003633A9" w:rsidTr="003633A9">
        <w:trPr>
          <w:trHeight w:val="345"/>
          <w:jc w:val="right"/>
        </w:trPr>
        <w:tc>
          <w:tcPr>
            <w:tcW w:w="1014" w:type="dxa"/>
          </w:tcPr>
          <w:p w:rsidR="00014F78" w:rsidRPr="003633A9" w:rsidRDefault="00014F78" w:rsidP="007A3E7F">
            <w:pPr>
              <w:spacing w:line="360" w:lineRule="auto"/>
              <w:jc w:val="center"/>
              <w:rPr>
                <w:rFonts w:ascii="Verdana" w:hAnsi="Verdana"/>
                <w:sz w:val="17"/>
                <w:szCs w:val="17"/>
              </w:rPr>
            </w:pPr>
            <w:r w:rsidRPr="003633A9">
              <w:rPr>
                <w:rFonts w:ascii="Verdana" w:hAnsi="Verdana"/>
                <w:sz w:val="17"/>
                <w:szCs w:val="17"/>
              </w:rPr>
              <w:t>6.</w:t>
            </w:r>
          </w:p>
        </w:tc>
        <w:tc>
          <w:tcPr>
            <w:tcW w:w="5609" w:type="dxa"/>
          </w:tcPr>
          <w:p w:rsidR="003633A9" w:rsidRPr="003633A9" w:rsidRDefault="00014F78" w:rsidP="007A3E7F">
            <w:pPr>
              <w:spacing w:line="360" w:lineRule="auto"/>
              <w:rPr>
                <w:rFonts w:ascii="Verdana" w:hAnsi="Verdana"/>
                <w:sz w:val="17"/>
                <w:szCs w:val="17"/>
              </w:rPr>
            </w:pPr>
            <w:r w:rsidRPr="003633A9">
              <w:rPr>
                <w:rFonts w:ascii="Verdana" w:hAnsi="Verdana"/>
                <w:sz w:val="17"/>
                <w:szCs w:val="17"/>
              </w:rPr>
              <w:t>psychológ</w:t>
            </w:r>
          </w:p>
        </w:tc>
        <w:tc>
          <w:tcPr>
            <w:tcW w:w="2573" w:type="dxa"/>
          </w:tcPr>
          <w:p w:rsidR="00014F78" w:rsidRPr="003633A9" w:rsidRDefault="003633A9" w:rsidP="007A3E7F">
            <w:pPr>
              <w:spacing w:line="360" w:lineRule="auto"/>
              <w:jc w:val="center"/>
              <w:rPr>
                <w:rFonts w:ascii="Verdana" w:hAnsi="Verdana"/>
                <w:sz w:val="17"/>
                <w:szCs w:val="17"/>
              </w:rPr>
            </w:pPr>
            <w:r w:rsidRPr="003633A9">
              <w:rPr>
                <w:rFonts w:ascii="Verdana" w:hAnsi="Verdana"/>
                <w:sz w:val="17"/>
                <w:szCs w:val="17"/>
              </w:rPr>
              <w:t>3</w:t>
            </w:r>
          </w:p>
        </w:tc>
      </w:tr>
      <w:tr w:rsidR="003633A9" w:rsidRPr="003633A9" w:rsidTr="000953DD">
        <w:trPr>
          <w:trHeight w:val="260"/>
          <w:jc w:val="right"/>
        </w:trPr>
        <w:tc>
          <w:tcPr>
            <w:tcW w:w="1014" w:type="dxa"/>
          </w:tcPr>
          <w:p w:rsidR="003633A9" w:rsidRPr="003633A9" w:rsidRDefault="003633A9" w:rsidP="007A3E7F">
            <w:pPr>
              <w:spacing w:line="360" w:lineRule="auto"/>
              <w:jc w:val="center"/>
              <w:rPr>
                <w:rFonts w:ascii="Verdana" w:hAnsi="Verdana"/>
                <w:sz w:val="17"/>
                <w:szCs w:val="17"/>
              </w:rPr>
            </w:pPr>
            <w:r w:rsidRPr="003633A9">
              <w:rPr>
                <w:rFonts w:ascii="Verdana" w:hAnsi="Verdana"/>
                <w:sz w:val="17"/>
                <w:szCs w:val="17"/>
              </w:rPr>
              <w:t>7.</w:t>
            </w:r>
          </w:p>
        </w:tc>
        <w:tc>
          <w:tcPr>
            <w:tcW w:w="5609" w:type="dxa"/>
          </w:tcPr>
          <w:p w:rsidR="003633A9" w:rsidRPr="003633A9" w:rsidRDefault="003633A9" w:rsidP="007A3E7F">
            <w:pPr>
              <w:spacing w:line="360" w:lineRule="auto"/>
              <w:rPr>
                <w:rFonts w:ascii="Verdana" w:hAnsi="Verdana"/>
                <w:sz w:val="17"/>
                <w:szCs w:val="17"/>
              </w:rPr>
            </w:pPr>
            <w:r w:rsidRPr="003633A9">
              <w:rPr>
                <w:rFonts w:ascii="Verdana" w:hAnsi="Verdana"/>
                <w:sz w:val="17"/>
                <w:szCs w:val="17"/>
              </w:rPr>
              <w:t>rádiologický technik</w:t>
            </w:r>
          </w:p>
        </w:tc>
        <w:tc>
          <w:tcPr>
            <w:tcW w:w="2573" w:type="dxa"/>
          </w:tcPr>
          <w:p w:rsidR="003633A9" w:rsidRPr="003633A9" w:rsidRDefault="003633A9" w:rsidP="007A3E7F">
            <w:pPr>
              <w:spacing w:line="360" w:lineRule="auto"/>
              <w:jc w:val="center"/>
              <w:rPr>
                <w:rFonts w:ascii="Verdana" w:hAnsi="Verdana"/>
                <w:sz w:val="17"/>
                <w:szCs w:val="17"/>
              </w:rPr>
            </w:pPr>
            <w:r w:rsidRPr="003633A9">
              <w:rPr>
                <w:rFonts w:ascii="Verdana" w:hAnsi="Verdana"/>
                <w:sz w:val="17"/>
                <w:szCs w:val="17"/>
              </w:rPr>
              <w:t>2</w:t>
            </w:r>
          </w:p>
        </w:tc>
      </w:tr>
      <w:tr w:rsidR="00014F78" w:rsidRPr="00B9716A" w:rsidTr="000953DD">
        <w:trPr>
          <w:trHeight w:val="281"/>
          <w:jc w:val="right"/>
        </w:trPr>
        <w:tc>
          <w:tcPr>
            <w:tcW w:w="6623" w:type="dxa"/>
            <w:gridSpan w:val="2"/>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S P O L U</w:t>
            </w:r>
          </w:p>
        </w:tc>
        <w:tc>
          <w:tcPr>
            <w:tcW w:w="2573" w:type="dxa"/>
            <w:hideMark/>
          </w:tcPr>
          <w:p w:rsidR="00014F78" w:rsidRPr="003633A9" w:rsidRDefault="003633A9"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90</w:t>
            </w:r>
          </w:p>
        </w:tc>
      </w:tr>
    </w:tbl>
    <w:p w:rsidR="00014F78" w:rsidRPr="00B9716A" w:rsidRDefault="00014F78" w:rsidP="007A3E7F">
      <w:pPr>
        <w:spacing w:line="360" w:lineRule="auto"/>
        <w:rPr>
          <w:rFonts w:ascii="Verdana" w:hAnsi="Verdana"/>
          <w:b/>
          <w:bCs/>
          <w:sz w:val="17"/>
          <w:szCs w:val="17"/>
          <w:highlight w:val="yellow"/>
        </w:rPr>
      </w:pPr>
    </w:p>
    <w:p w:rsidR="00014F78" w:rsidRPr="00B9716A" w:rsidRDefault="003633A9" w:rsidP="003633A9">
      <w:pPr>
        <w:spacing w:line="360" w:lineRule="auto"/>
        <w:ind w:left="709"/>
        <w:rPr>
          <w:rFonts w:ascii="Verdana" w:hAnsi="Verdana"/>
          <w:bCs/>
          <w:sz w:val="17"/>
          <w:szCs w:val="17"/>
          <w:highlight w:val="yellow"/>
        </w:rPr>
      </w:pPr>
      <w:r w:rsidRPr="003633A9">
        <w:rPr>
          <w:rFonts w:ascii="Verdana" w:hAnsi="Verdana"/>
          <w:bCs/>
          <w:sz w:val="17"/>
          <w:szCs w:val="17"/>
        </w:rPr>
        <w:t>Z celkového počtu bolo 71 uznaných dokladov o vzdelaní, 5 neuznaných žiadostí, v 13 prípadoch bolo konanie zastavené a v jednom prípade bola určená skúška spôsobilosti. Uvedené dokumentujú tabuľky č. 4 a 5. V tabuľke č. 6 sa uvádza celkový počet spracovaných žiadostí podľa štátneho občianstva žiadateľa.</w:t>
      </w:r>
    </w:p>
    <w:p w:rsidR="00014F78" w:rsidRPr="00B9716A" w:rsidRDefault="00014F78" w:rsidP="003633A9">
      <w:pPr>
        <w:spacing w:line="360" w:lineRule="auto"/>
        <w:ind w:left="709"/>
        <w:rPr>
          <w:rFonts w:ascii="Verdana" w:hAnsi="Verdana"/>
          <w:bCs/>
          <w:sz w:val="17"/>
          <w:szCs w:val="17"/>
          <w:highlight w:val="yellow"/>
        </w:rPr>
      </w:pPr>
    </w:p>
    <w:p w:rsidR="00014F78" w:rsidRPr="003633A9" w:rsidRDefault="00014F78" w:rsidP="007A3E7F">
      <w:pPr>
        <w:spacing w:line="360" w:lineRule="auto"/>
        <w:jc w:val="right"/>
        <w:rPr>
          <w:rFonts w:ascii="Verdana" w:hAnsi="Verdana"/>
          <w:bCs/>
          <w:sz w:val="17"/>
          <w:szCs w:val="17"/>
        </w:rPr>
      </w:pPr>
      <w:r w:rsidRPr="003633A9">
        <w:rPr>
          <w:rFonts w:ascii="Verdana" w:hAnsi="Verdana"/>
          <w:bCs/>
          <w:sz w:val="17"/>
          <w:szCs w:val="17"/>
        </w:rPr>
        <w:t xml:space="preserve">Tabuľka </w:t>
      </w:r>
      <w:r w:rsidR="00CF104B" w:rsidRPr="003633A9">
        <w:rPr>
          <w:rFonts w:ascii="Verdana" w:hAnsi="Verdana"/>
          <w:bCs/>
          <w:sz w:val="17"/>
          <w:szCs w:val="17"/>
        </w:rPr>
        <w:t xml:space="preserve">č. </w:t>
      </w:r>
      <w:r w:rsidRPr="003633A9">
        <w:rPr>
          <w:rFonts w:ascii="Verdana" w:hAnsi="Verdana"/>
          <w:bCs/>
          <w:sz w:val="17"/>
          <w:szCs w:val="17"/>
        </w:rPr>
        <w:t>4</w:t>
      </w:r>
    </w:p>
    <w:tbl>
      <w:tblPr>
        <w:tblStyle w:val="Mriekatabuky1"/>
        <w:tblW w:w="9214" w:type="dxa"/>
        <w:tblInd w:w="817" w:type="dxa"/>
        <w:tblLook w:val="04A0" w:firstRow="1" w:lastRow="0" w:firstColumn="1" w:lastColumn="0" w:noHBand="0" w:noVBand="1"/>
      </w:tblPr>
      <w:tblGrid>
        <w:gridCol w:w="888"/>
        <w:gridCol w:w="4735"/>
        <w:gridCol w:w="3591"/>
      </w:tblGrid>
      <w:tr w:rsidR="00014F78" w:rsidRPr="003633A9" w:rsidTr="003633A9">
        <w:trPr>
          <w:trHeight w:val="603"/>
        </w:trPr>
        <w:tc>
          <w:tcPr>
            <w:tcW w:w="9214" w:type="dxa"/>
            <w:gridSpan w:val="3"/>
            <w:vAlign w:val="center"/>
          </w:tcPr>
          <w:p w:rsidR="00014F78" w:rsidRPr="003633A9" w:rsidRDefault="00014F78" w:rsidP="003633A9">
            <w:pPr>
              <w:spacing w:line="360" w:lineRule="auto"/>
              <w:ind w:left="284"/>
              <w:jc w:val="center"/>
              <w:rPr>
                <w:rFonts w:ascii="Verdana" w:hAnsi="Verdana"/>
                <w:b/>
                <w:bCs/>
                <w:iCs/>
                <w:sz w:val="17"/>
                <w:szCs w:val="17"/>
              </w:rPr>
            </w:pPr>
            <w:r w:rsidRPr="003633A9">
              <w:rPr>
                <w:rFonts w:ascii="Verdana" w:hAnsi="Verdana"/>
                <w:b/>
                <w:sz w:val="17"/>
                <w:szCs w:val="17"/>
              </w:rPr>
              <w:t>UZNANÉ DOKLADY O VZDELANÍ VYDANÉ V JEDNOTLIVÝCH ŠTÁTOCH</w:t>
            </w:r>
          </w:p>
        </w:tc>
      </w:tr>
      <w:tr w:rsidR="00014F78" w:rsidRPr="003633A9" w:rsidTr="003633A9">
        <w:trPr>
          <w:trHeight w:val="365"/>
        </w:trPr>
        <w:tc>
          <w:tcPr>
            <w:tcW w:w="888" w:type="dxa"/>
            <w:vAlign w:val="center"/>
            <w:hideMark/>
          </w:tcPr>
          <w:p w:rsidR="00014F78" w:rsidRPr="003633A9" w:rsidRDefault="00014F78" w:rsidP="003633A9">
            <w:pPr>
              <w:spacing w:line="360" w:lineRule="auto"/>
              <w:ind w:left="284"/>
              <w:jc w:val="center"/>
              <w:rPr>
                <w:rFonts w:ascii="Verdana" w:eastAsiaTheme="minorHAnsi" w:hAnsi="Verdana"/>
                <w:b/>
                <w:bCs/>
                <w:iCs/>
                <w:sz w:val="17"/>
                <w:szCs w:val="17"/>
                <w:lang w:eastAsia="en-US"/>
              </w:rPr>
            </w:pPr>
            <w:r w:rsidRPr="003633A9">
              <w:rPr>
                <w:rFonts w:ascii="Verdana" w:hAnsi="Verdana"/>
                <w:b/>
                <w:bCs/>
                <w:iCs/>
                <w:sz w:val="17"/>
                <w:szCs w:val="17"/>
              </w:rPr>
              <w:t>Por. č.</w:t>
            </w:r>
          </w:p>
        </w:tc>
        <w:tc>
          <w:tcPr>
            <w:tcW w:w="4735" w:type="dxa"/>
            <w:vAlign w:val="center"/>
            <w:hideMark/>
          </w:tcPr>
          <w:p w:rsidR="00014F78" w:rsidRPr="003633A9" w:rsidRDefault="00014F78" w:rsidP="003633A9">
            <w:pPr>
              <w:spacing w:line="360" w:lineRule="auto"/>
              <w:ind w:left="284"/>
              <w:jc w:val="center"/>
              <w:rPr>
                <w:rFonts w:ascii="Verdana" w:eastAsiaTheme="minorHAnsi" w:hAnsi="Verdana"/>
                <w:b/>
                <w:bCs/>
                <w:iCs/>
                <w:sz w:val="17"/>
                <w:szCs w:val="17"/>
                <w:lang w:eastAsia="en-US"/>
              </w:rPr>
            </w:pPr>
            <w:r w:rsidRPr="003633A9">
              <w:rPr>
                <w:rFonts w:ascii="Verdana" w:hAnsi="Verdana"/>
                <w:b/>
                <w:bCs/>
                <w:iCs/>
                <w:sz w:val="17"/>
                <w:szCs w:val="17"/>
              </w:rPr>
              <w:t>Vydané doklady v štátoch</w:t>
            </w:r>
          </w:p>
        </w:tc>
        <w:tc>
          <w:tcPr>
            <w:tcW w:w="3591" w:type="dxa"/>
            <w:vAlign w:val="center"/>
            <w:hideMark/>
          </w:tcPr>
          <w:p w:rsidR="00014F78" w:rsidRPr="003633A9" w:rsidRDefault="00014F78" w:rsidP="003633A9">
            <w:pPr>
              <w:spacing w:line="360" w:lineRule="auto"/>
              <w:ind w:left="284"/>
              <w:jc w:val="center"/>
              <w:rPr>
                <w:rFonts w:ascii="Verdana" w:eastAsiaTheme="minorHAnsi" w:hAnsi="Verdana"/>
                <w:b/>
                <w:bCs/>
                <w:iCs/>
                <w:sz w:val="17"/>
                <w:szCs w:val="17"/>
                <w:lang w:eastAsia="en-US"/>
              </w:rPr>
            </w:pPr>
            <w:r w:rsidRPr="003633A9">
              <w:rPr>
                <w:rFonts w:ascii="Verdana" w:hAnsi="Verdana"/>
                <w:b/>
                <w:bCs/>
                <w:iCs/>
                <w:sz w:val="17"/>
                <w:szCs w:val="17"/>
              </w:rPr>
              <w:t>Počet</w:t>
            </w:r>
          </w:p>
        </w:tc>
      </w:tr>
      <w:tr w:rsidR="00014F78" w:rsidRPr="003633A9" w:rsidTr="003633A9">
        <w:trPr>
          <w:trHeight w:val="36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1.</w:t>
            </w:r>
          </w:p>
        </w:tc>
        <w:tc>
          <w:tcPr>
            <w:tcW w:w="4735" w:type="dxa"/>
            <w:hideMark/>
          </w:tcPr>
          <w:p w:rsidR="00014F78" w:rsidRPr="003633A9" w:rsidRDefault="00014F78" w:rsidP="003633A9">
            <w:pPr>
              <w:spacing w:line="360" w:lineRule="auto"/>
              <w:ind w:left="284"/>
              <w:rPr>
                <w:rFonts w:ascii="Verdana" w:eastAsiaTheme="minorHAnsi" w:hAnsi="Verdana"/>
                <w:sz w:val="17"/>
                <w:szCs w:val="17"/>
                <w:lang w:eastAsia="en-US"/>
              </w:rPr>
            </w:pPr>
            <w:r w:rsidRPr="003633A9">
              <w:rPr>
                <w:rFonts w:ascii="Verdana" w:hAnsi="Verdana"/>
                <w:sz w:val="17"/>
                <w:szCs w:val="17"/>
              </w:rPr>
              <w:t>Česko</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51</w:t>
            </w:r>
          </w:p>
        </w:tc>
      </w:tr>
      <w:tr w:rsidR="00014F78" w:rsidRPr="003633A9" w:rsidTr="003633A9">
        <w:trPr>
          <w:trHeight w:val="36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2.</w:t>
            </w:r>
          </w:p>
        </w:tc>
        <w:tc>
          <w:tcPr>
            <w:tcW w:w="4735" w:type="dxa"/>
            <w:hideMark/>
          </w:tcPr>
          <w:p w:rsidR="00014F78" w:rsidRPr="003633A9" w:rsidRDefault="00014F78" w:rsidP="003633A9">
            <w:pPr>
              <w:spacing w:line="360" w:lineRule="auto"/>
              <w:ind w:left="284"/>
              <w:rPr>
                <w:rFonts w:ascii="Verdana" w:eastAsiaTheme="minorHAnsi" w:hAnsi="Verdana"/>
                <w:sz w:val="17"/>
                <w:szCs w:val="17"/>
                <w:lang w:eastAsia="en-US"/>
              </w:rPr>
            </w:pPr>
            <w:r w:rsidRPr="003633A9">
              <w:rPr>
                <w:rFonts w:ascii="Verdana" w:hAnsi="Verdana"/>
                <w:sz w:val="17"/>
                <w:szCs w:val="17"/>
              </w:rPr>
              <w:t>Nemecko</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8</w:t>
            </w:r>
          </w:p>
        </w:tc>
      </w:tr>
      <w:tr w:rsidR="00014F78" w:rsidRPr="003633A9" w:rsidTr="003633A9">
        <w:trPr>
          <w:trHeight w:val="36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3.</w:t>
            </w:r>
          </w:p>
        </w:tc>
        <w:tc>
          <w:tcPr>
            <w:tcW w:w="4735" w:type="dxa"/>
            <w:hideMark/>
          </w:tcPr>
          <w:p w:rsidR="00014F78" w:rsidRPr="003633A9" w:rsidRDefault="003633A9" w:rsidP="003633A9">
            <w:pPr>
              <w:spacing w:line="360" w:lineRule="auto"/>
              <w:ind w:left="284"/>
              <w:rPr>
                <w:rFonts w:ascii="Verdana" w:eastAsiaTheme="minorHAnsi" w:hAnsi="Verdana"/>
                <w:sz w:val="17"/>
                <w:szCs w:val="17"/>
                <w:lang w:eastAsia="en-US"/>
              </w:rPr>
            </w:pPr>
            <w:r w:rsidRPr="003633A9">
              <w:rPr>
                <w:rFonts w:ascii="Verdana" w:hAnsi="Verdana"/>
                <w:sz w:val="17"/>
                <w:szCs w:val="17"/>
              </w:rPr>
              <w:t>Švédsko</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eastAsiaTheme="minorHAnsi" w:hAnsi="Verdana"/>
                <w:sz w:val="17"/>
                <w:szCs w:val="17"/>
                <w:lang w:eastAsia="en-US"/>
              </w:rPr>
              <w:t>3</w:t>
            </w:r>
          </w:p>
        </w:tc>
      </w:tr>
      <w:tr w:rsidR="00014F78" w:rsidRPr="003633A9" w:rsidTr="003633A9">
        <w:trPr>
          <w:trHeight w:val="38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4.</w:t>
            </w:r>
          </w:p>
        </w:tc>
        <w:tc>
          <w:tcPr>
            <w:tcW w:w="4735" w:type="dxa"/>
            <w:hideMark/>
          </w:tcPr>
          <w:p w:rsidR="00014F78" w:rsidRPr="003633A9" w:rsidRDefault="003633A9" w:rsidP="003633A9">
            <w:pPr>
              <w:spacing w:line="360" w:lineRule="auto"/>
              <w:ind w:left="284"/>
              <w:rPr>
                <w:rFonts w:ascii="Verdana" w:eastAsiaTheme="minorHAnsi" w:hAnsi="Verdana"/>
                <w:sz w:val="17"/>
                <w:szCs w:val="17"/>
                <w:lang w:eastAsia="en-US"/>
              </w:rPr>
            </w:pPr>
            <w:r w:rsidRPr="003633A9">
              <w:rPr>
                <w:rFonts w:ascii="Verdana" w:hAnsi="Verdana"/>
                <w:sz w:val="17"/>
                <w:szCs w:val="17"/>
              </w:rPr>
              <w:t>Brazília</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1</w:t>
            </w:r>
          </w:p>
        </w:tc>
      </w:tr>
      <w:tr w:rsidR="00014F78" w:rsidRPr="003633A9" w:rsidTr="003633A9">
        <w:trPr>
          <w:trHeight w:val="385"/>
        </w:trPr>
        <w:tc>
          <w:tcPr>
            <w:tcW w:w="888" w:type="dxa"/>
          </w:tcPr>
          <w:p w:rsidR="00014F78" w:rsidRPr="003633A9" w:rsidRDefault="00014F78" w:rsidP="003633A9">
            <w:pPr>
              <w:spacing w:line="360" w:lineRule="auto"/>
              <w:ind w:left="284"/>
              <w:jc w:val="center"/>
              <w:rPr>
                <w:rFonts w:ascii="Verdana" w:hAnsi="Verdana"/>
                <w:sz w:val="17"/>
                <w:szCs w:val="17"/>
              </w:rPr>
            </w:pPr>
            <w:r w:rsidRPr="003633A9">
              <w:rPr>
                <w:rFonts w:ascii="Verdana" w:hAnsi="Verdana"/>
                <w:sz w:val="17"/>
                <w:szCs w:val="17"/>
              </w:rPr>
              <w:t>5.</w:t>
            </w:r>
          </w:p>
        </w:tc>
        <w:tc>
          <w:tcPr>
            <w:tcW w:w="4735" w:type="dxa"/>
          </w:tcPr>
          <w:p w:rsidR="00014F78" w:rsidRPr="003633A9" w:rsidRDefault="00014F78" w:rsidP="003633A9">
            <w:pPr>
              <w:spacing w:line="360" w:lineRule="auto"/>
              <w:ind w:left="284"/>
              <w:rPr>
                <w:rFonts w:ascii="Verdana" w:hAnsi="Verdana"/>
                <w:sz w:val="17"/>
                <w:szCs w:val="17"/>
              </w:rPr>
            </w:pPr>
            <w:r w:rsidRPr="003633A9">
              <w:rPr>
                <w:rFonts w:ascii="Verdana" w:hAnsi="Verdana"/>
                <w:sz w:val="17"/>
                <w:szCs w:val="17"/>
              </w:rPr>
              <w:t>Ukrajina</w:t>
            </w:r>
          </w:p>
        </w:tc>
        <w:tc>
          <w:tcPr>
            <w:tcW w:w="3591" w:type="dxa"/>
          </w:tcPr>
          <w:p w:rsidR="00014F78" w:rsidRPr="003633A9" w:rsidRDefault="003633A9" w:rsidP="003633A9">
            <w:pPr>
              <w:spacing w:line="360" w:lineRule="auto"/>
              <w:ind w:left="284"/>
              <w:jc w:val="center"/>
              <w:rPr>
                <w:rFonts w:ascii="Verdana" w:hAnsi="Verdana"/>
                <w:sz w:val="17"/>
                <w:szCs w:val="17"/>
              </w:rPr>
            </w:pPr>
            <w:r w:rsidRPr="003633A9">
              <w:rPr>
                <w:rFonts w:ascii="Verdana" w:hAnsi="Verdana"/>
                <w:sz w:val="17"/>
                <w:szCs w:val="17"/>
              </w:rPr>
              <w:t>1</w:t>
            </w:r>
          </w:p>
        </w:tc>
      </w:tr>
      <w:tr w:rsidR="00014F78" w:rsidRPr="003633A9" w:rsidTr="003633A9">
        <w:trPr>
          <w:trHeight w:val="36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6.</w:t>
            </w:r>
          </w:p>
        </w:tc>
        <w:tc>
          <w:tcPr>
            <w:tcW w:w="4735" w:type="dxa"/>
            <w:hideMark/>
          </w:tcPr>
          <w:p w:rsidR="00014F78" w:rsidRPr="003633A9" w:rsidRDefault="00014F78" w:rsidP="003633A9">
            <w:pPr>
              <w:spacing w:line="360" w:lineRule="auto"/>
              <w:ind w:left="284"/>
              <w:rPr>
                <w:rFonts w:ascii="Verdana" w:eastAsiaTheme="minorHAnsi" w:hAnsi="Verdana"/>
                <w:sz w:val="17"/>
                <w:szCs w:val="17"/>
                <w:lang w:eastAsia="en-US"/>
              </w:rPr>
            </w:pPr>
            <w:r w:rsidRPr="003633A9">
              <w:rPr>
                <w:rFonts w:ascii="Verdana" w:hAnsi="Verdana"/>
                <w:sz w:val="17"/>
                <w:szCs w:val="17"/>
              </w:rPr>
              <w:t xml:space="preserve">Taliansko </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1</w:t>
            </w:r>
          </w:p>
        </w:tc>
      </w:tr>
      <w:tr w:rsidR="00014F78" w:rsidRPr="003633A9" w:rsidTr="003633A9">
        <w:trPr>
          <w:trHeight w:val="365"/>
        </w:trPr>
        <w:tc>
          <w:tcPr>
            <w:tcW w:w="888" w:type="dxa"/>
            <w:hideMark/>
          </w:tcPr>
          <w:p w:rsidR="00014F78" w:rsidRPr="003633A9" w:rsidRDefault="00014F78"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7.</w:t>
            </w:r>
          </w:p>
        </w:tc>
        <w:tc>
          <w:tcPr>
            <w:tcW w:w="4735" w:type="dxa"/>
            <w:hideMark/>
          </w:tcPr>
          <w:p w:rsidR="00014F78" w:rsidRPr="003633A9" w:rsidRDefault="00014F78" w:rsidP="003633A9">
            <w:pPr>
              <w:spacing w:line="360" w:lineRule="auto"/>
              <w:ind w:left="284"/>
              <w:rPr>
                <w:rFonts w:ascii="Verdana" w:eastAsiaTheme="minorHAnsi" w:hAnsi="Verdana"/>
                <w:sz w:val="17"/>
                <w:szCs w:val="17"/>
                <w:lang w:eastAsia="en-US"/>
              </w:rPr>
            </w:pPr>
            <w:r w:rsidRPr="003633A9">
              <w:rPr>
                <w:rFonts w:ascii="Verdana" w:hAnsi="Verdana"/>
                <w:sz w:val="17"/>
                <w:szCs w:val="17"/>
              </w:rPr>
              <w:t>Maďarsko</w:t>
            </w:r>
          </w:p>
        </w:tc>
        <w:tc>
          <w:tcPr>
            <w:tcW w:w="3591" w:type="dxa"/>
            <w:hideMark/>
          </w:tcPr>
          <w:p w:rsidR="00014F78" w:rsidRPr="003633A9" w:rsidRDefault="003633A9" w:rsidP="003633A9">
            <w:pPr>
              <w:spacing w:line="360" w:lineRule="auto"/>
              <w:ind w:left="284"/>
              <w:jc w:val="center"/>
              <w:rPr>
                <w:rFonts w:ascii="Verdana" w:eastAsiaTheme="minorHAnsi" w:hAnsi="Verdana"/>
                <w:sz w:val="17"/>
                <w:szCs w:val="17"/>
                <w:lang w:eastAsia="en-US"/>
              </w:rPr>
            </w:pPr>
            <w:r w:rsidRPr="003633A9">
              <w:rPr>
                <w:rFonts w:ascii="Verdana" w:hAnsi="Verdana"/>
                <w:sz w:val="17"/>
                <w:szCs w:val="17"/>
              </w:rPr>
              <w:t>3</w:t>
            </w:r>
          </w:p>
        </w:tc>
      </w:tr>
      <w:tr w:rsidR="00014F78" w:rsidRPr="003633A9" w:rsidTr="003633A9">
        <w:trPr>
          <w:trHeight w:val="365"/>
        </w:trPr>
        <w:tc>
          <w:tcPr>
            <w:tcW w:w="888" w:type="dxa"/>
          </w:tcPr>
          <w:p w:rsidR="00014F78" w:rsidRPr="003633A9" w:rsidRDefault="00014F78" w:rsidP="003633A9">
            <w:pPr>
              <w:spacing w:line="360" w:lineRule="auto"/>
              <w:ind w:left="284"/>
              <w:jc w:val="center"/>
              <w:rPr>
                <w:rFonts w:ascii="Verdana" w:hAnsi="Verdana"/>
                <w:sz w:val="17"/>
                <w:szCs w:val="17"/>
              </w:rPr>
            </w:pPr>
            <w:r w:rsidRPr="003633A9">
              <w:rPr>
                <w:rFonts w:ascii="Verdana" w:hAnsi="Verdana"/>
                <w:sz w:val="17"/>
                <w:szCs w:val="17"/>
              </w:rPr>
              <w:t>8.</w:t>
            </w:r>
          </w:p>
        </w:tc>
        <w:tc>
          <w:tcPr>
            <w:tcW w:w="4735" w:type="dxa"/>
          </w:tcPr>
          <w:p w:rsidR="00014F78" w:rsidRPr="003633A9" w:rsidRDefault="00014F78" w:rsidP="003633A9">
            <w:pPr>
              <w:spacing w:line="360" w:lineRule="auto"/>
              <w:ind w:left="284"/>
              <w:rPr>
                <w:rFonts w:ascii="Verdana" w:hAnsi="Verdana"/>
                <w:sz w:val="17"/>
                <w:szCs w:val="17"/>
              </w:rPr>
            </w:pPr>
            <w:r w:rsidRPr="003633A9">
              <w:rPr>
                <w:rFonts w:ascii="Verdana" w:hAnsi="Verdana"/>
                <w:sz w:val="17"/>
                <w:szCs w:val="17"/>
              </w:rPr>
              <w:t>USA</w:t>
            </w:r>
          </w:p>
        </w:tc>
        <w:tc>
          <w:tcPr>
            <w:tcW w:w="3591" w:type="dxa"/>
          </w:tcPr>
          <w:p w:rsidR="00014F78" w:rsidRPr="003633A9" w:rsidRDefault="003633A9" w:rsidP="003633A9">
            <w:pPr>
              <w:spacing w:line="360" w:lineRule="auto"/>
              <w:ind w:left="284"/>
              <w:jc w:val="center"/>
              <w:rPr>
                <w:rFonts w:ascii="Verdana" w:hAnsi="Verdana"/>
                <w:sz w:val="17"/>
                <w:szCs w:val="17"/>
              </w:rPr>
            </w:pPr>
            <w:r w:rsidRPr="003633A9">
              <w:rPr>
                <w:rFonts w:ascii="Verdana" w:hAnsi="Verdana"/>
                <w:sz w:val="17"/>
                <w:szCs w:val="17"/>
              </w:rPr>
              <w:t>1</w:t>
            </w:r>
          </w:p>
        </w:tc>
      </w:tr>
      <w:tr w:rsidR="00014F78" w:rsidRPr="003633A9" w:rsidTr="003633A9">
        <w:trPr>
          <w:trHeight w:val="360"/>
        </w:trPr>
        <w:tc>
          <w:tcPr>
            <w:tcW w:w="888" w:type="dxa"/>
          </w:tcPr>
          <w:p w:rsidR="00014F78" w:rsidRPr="003633A9" w:rsidRDefault="00014F78" w:rsidP="003633A9">
            <w:pPr>
              <w:spacing w:line="360" w:lineRule="auto"/>
              <w:ind w:left="284"/>
              <w:jc w:val="center"/>
              <w:rPr>
                <w:rFonts w:ascii="Verdana" w:hAnsi="Verdana"/>
                <w:sz w:val="17"/>
                <w:szCs w:val="17"/>
              </w:rPr>
            </w:pPr>
            <w:r w:rsidRPr="003633A9">
              <w:rPr>
                <w:rFonts w:ascii="Verdana" w:hAnsi="Verdana"/>
                <w:sz w:val="17"/>
                <w:szCs w:val="17"/>
              </w:rPr>
              <w:lastRenderedPageBreak/>
              <w:t>9</w:t>
            </w:r>
          </w:p>
        </w:tc>
        <w:tc>
          <w:tcPr>
            <w:tcW w:w="4735" w:type="dxa"/>
          </w:tcPr>
          <w:p w:rsidR="003633A9" w:rsidRPr="003633A9" w:rsidRDefault="003633A9" w:rsidP="003633A9">
            <w:pPr>
              <w:spacing w:line="360" w:lineRule="auto"/>
              <w:ind w:left="284"/>
              <w:rPr>
                <w:rFonts w:ascii="Verdana" w:hAnsi="Verdana"/>
                <w:sz w:val="17"/>
                <w:szCs w:val="17"/>
              </w:rPr>
            </w:pPr>
            <w:r w:rsidRPr="003633A9">
              <w:rPr>
                <w:rFonts w:ascii="Verdana" w:hAnsi="Verdana"/>
                <w:sz w:val="17"/>
                <w:szCs w:val="17"/>
              </w:rPr>
              <w:t>Spojené kráľovstvo</w:t>
            </w:r>
          </w:p>
        </w:tc>
        <w:tc>
          <w:tcPr>
            <w:tcW w:w="3591" w:type="dxa"/>
          </w:tcPr>
          <w:p w:rsidR="00014F78" w:rsidRPr="003633A9" w:rsidRDefault="003633A9" w:rsidP="003633A9">
            <w:pPr>
              <w:spacing w:line="360" w:lineRule="auto"/>
              <w:ind w:left="284"/>
              <w:jc w:val="center"/>
              <w:rPr>
                <w:rFonts w:ascii="Verdana" w:hAnsi="Verdana"/>
                <w:sz w:val="17"/>
                <w:szCs w:val="17"/>
              </w:rPr>
            </w:pPr>
            <w:r w:rsidRPr="003633A9">
              <w:rPr>
                <w:rFonts w:ascii="Verdana" w:hAnsi="Verdana"/>
                <w:sz w:val="17"/>
                <w:szCs w:val="17"/>
              </w:rPr>
              <w:t>1</w:t>
            </w:r>
          </w:p>
        </w:tc>
      </w:tr>
      <w:tr w:rsidR="003633A9" w:rsidRPr="003633A9" w:rsidTr="003633A9">
        <w:trPr>
          <w:trHeight w:val="245"/>
        </w:trPr>
        <w:tc>
          <w:tcPr>
            <w:tcW w:w="888" w:type="dxa"/>
          </w:tcPr>
          <w:p w:rsidR="003633A9" w:rsidRPr="003633A9" w:rsidRDefault="003633A9" w:rsidP="003633A9">
            <w:pPr>
              <w:spacing w:line="360" w:lineRule="auto"/>
              <w:ind w:left="284"/>
              <w:jc w:val="center"/>
              <w:rPr>
                <w:rFonts w:ascii="Verdana" w:hAnsi="Verdana"/>
                <w:sz w:val="17"/>
                <w:szCs w:val="17"/>
              </w:rPr>
            </w:pPr>
            <w:r w:rsidRPr="003633A9">
              <w:rPr>
                <w:rFonts w:ascii="Verdana" w:hAnsi="Verdana"/>
                <w:sz w:val="17"/>
                <w:szCs w:val="17"/>
              </w:rPr>
              <w:t>10</w:t>
            </w:r>
          </w:p>
        </w:tc>
        <w:tc>
          <w:tcPr>
            <w:tcW w:w="4735" w:type="dxa"/>
          </w:tcPr>
          <w:p w:rsidR="003633A9" w:rsidRPr="003633A9" w:rsidRDefault="003633A9" w:rsidP="003633A9">
            <w:pPr>
              <w:spacing w:line="360" w:lineRule="auto"/>
              <w:ind w:left="284"/>
              <w:rPr>
                <w:rFonts w:ascii="Verdana" w:hAnsi="Verdana"/>
                <w:sz w:val="17"/>
                <w:szCs w:val="17"/>
              </w:rPr>
            </w:pPr>
            <w:r w:rsidRPr="003633A9">
              <w:rPr>
                <w:rFonts w:ascii="Verdana" w:hAnsi="Verdana"/>
                <w:sz w:val="17"/>
                <w:szCs w:val="17"/>
              </w:rPr>
              <w:t>Arménsko</w:t>
            </w:r>
          </w:p>
        </w:tc>
        <w:tc>
          <w:tcPr>
            <w:tcW w:w="3591" w:type="dxa"/>
          </w:tcPr>
          <w:p w:rsidR="003633A9" w:rsidRPr="003633A9" w:rsidRDefault="003633A9" w:rsidP="003633A9">
            <w:pPr>
              <w:spacing w:line="360" w:lineRule="auto"/>
              <w:ind w:left="284"/>
              <w:jc w:val="center"/>
              <w:rPr>
                <w:rFonts w:ascii="Verdana" w:hAnsi="Verdana"/>
                <w:sz w:val="17"/>
                <w:szCs w:val="17"/>
              </w:rPr>
            </w:pPr>
            <w:r w:rsidRPr="003633A9">
              <w:rPr>
                <w:rFonts w:ascii="Verdana" w:hAnsi="Verdana"/>
                <w:sz w:val="17"/>
                <w:szCs w:val="17"/>
              </w:rPr>
              <w:t>1</w:t>
            </w:r>
          </w:p>
        </w:tc>
      </w:tr>
      <w:tr w:rsidR="00014F78" w:rsidRPr="00B9716A" w:rsidTr="003633A9">
        <w:trPr>
          <w:trHeight w:val="365"/>
        </w:trPr>
        <w:tc>
          <w:tcPr>
            <w:tcW w:w="5623" w:type="dxa"/>
            <w:gridSpan w:val="2"/>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 xml:space="preserve">S P O L U </w:t>
            </w:r>
          </w:p>
        </w:tc>
        <w:tc>
          <w:tcPr>
            <w:tcW w:w="3591" w:type="dxa"/>
            <w:hideMark/>
          </w:tcPr>
          <w:p w:rsidR="00014F78" w:rsidRPr="003633A9" w:rsidRDefault="003633A9"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 xml:space="preserve">     71</w:t>
            </w:r>
          </w:p>
        </w:tc>
      </w:tr>
    </w:tbl>
    <w:p w:rsidR="00014F78" w:rsidRPr="00B9716A" w:rsidRDefault="00014F78" w:rsidP="007A3E7F">
      <w:pPr>
        <w:spacing w:line="360" w:lineRule="auto"/>
        <w:jc w:val="left"/>
        <w:rPr>
          <w:rFonts w:ascii="Verdana" w:hAnsi="Verdana"/>
          <w:b/>
          <w:bCs/>
          <w:sz w:val="17"/>
          <w:szCs w:val="17"/>
          <w:highlight w:val="yellow"/>
        </w:rPr>
      </w:pPr>
    </w:p>
    <w:p w:rsidR="00014F78" w:rsidRPr="003633A9" w:rsidRDefault="00014F78" w:rsidP="007A3E7F">
      <w:pPr>
        <w:spacing w:line="360" w:lineRule="auto"/>
        <w:jc w:val="right"/>
        <w:rPr>
          <w:rFonts w:ascii="Verdana" w:hAnsi="Verdana"/>
          <w:bCs/>
          <w:sz w:val="17"/>
          <w:szCs w:val="17"/>
        </w:rPr>
      </w:pPr>
      <w:r w:rsidRPr="003633A9">
        <w:rPr>
          <w:rFonts w:ascii="Verdana" w:hAnsi="Verdana"/>
          <w:bCs/>
          <w:sz w:val="17"/>
          <w:szCs w:val="17"/>
        </w:rPr>
        <w:t>Tabuľka</w:t>
      </w:r>
      <w:r w:rsidR="00CF104B" w:rsidRPr="003633A9">
        <w:rPr>
          <w:rFonts w:ascii="Verdana" w:hAnsi="Verdana"/>
          <w:bCs/>
          <w:sz w:val="17"/>
          <w:szCs w:val="17"/>
        </w:rPr>
        <w:t xml:space="preserve"> č.</w:t>
      </w:r>
      <w:r w:rsidR="000C4391" w:rsidRPr="003633A9">
        <w:rPr>
          <w:rFonts w:ascii="Verdana" w:hAnsi="Verdana"/>
          <w:bCs/>
          <w:sz w:val="17"/>
          <w:szCs w:val="17"/>
        </w:rPr>
        <w:t xml:space="preserve"> </w:t>
      </w:r>
      <w:r w:rsidRPr="003633A9">
        <w:rPr>
          <w:rFonts w:ascii="Verdana" w:hAnsi="Verdana"/>
          <w:bCs/>
          <w:sz w:val="17"/>
          <w:szCs w:val="17"/>
        </w:rPr>
        <w:t>5</w:t>
      </w:r>
    </w:p>
    <w:tbl>
      <w:tblPr>
        <w:tblStyle w:val="Mriekatabuky1"/>
        <w:tblW w:w="9214" w:type="dxa"/>
        <w:tblInd w:w="817" w:type="dxa"/>
        <w:tblLook w:val="04A0" w:firstRow="1" w:lastRow="0" w:firstColumn="1" w:lastColumn="0" w:noHBand="0" w:noVBand="1"/>
      </w:tblPr>
      <w:tblGrid>
        <w:gridCol w:w="604"/>
        <w:gridCol w:w="4796"/>
        <w:gridCol w:w="3814"/>
      </w:tblGrid>
      <w:tr w:rsidR="00014F78" w:rsidRPr="003633A9" w:rsidTr="003633A9">
        <w:trPr>
          <w:trHeight w:val="714"/>
        </w:trPr>
        <w:tc>
          <w:tcPr>
            <w:tcW w:w="9214" w:type="dxa"/>
            <w:gridSpan w:val="3"/>
            <w:vAlign w:val="center"/>
          </w:tcPr>
          <w:p w:rsidR="00014F78" w:rsidRPr="003633A9" w:rsidRDefault="00014F78" w:rsidP="007A3E7F">
            <w:pPr>
              <w:spacing w:line="360" w:lineRule="auto"/>
              <w:jc w:val="center"/>
              <w:rPr>
                <w:rFonts w:ascii="Verdana" w:hAnsi="Verdana"/>
                <w:b/>
                <w:bCs/>
                <w:iCs/>
                <w:sz w:val="17"/>
                <w:szCs w:val="17"/>
              </w:rPr>
            </w:pPr>
            <w:r w:rsidRPr="003633A9">
              <w:rPr>
                <w:rFonts w:ascii="Verdana" w:eastAsiaTheme="minorHAnsi" w:hAnsi="Verdana"/>
                <w:b/>
                <w:sz w:val="17"/>
                <w:szCs w:val="17"/>
                <w:lang w:eastAsia="en-US"/>
              </w:rPr>
              <w:t>NEUZNANÉ DOKLADY O VZDELANÍ VYDANÉ V JEDNOTLIVÝCH ŠTÁTOCH</w:t>
            </w:r>
          </w:p>
        </w:tc>
      </w:tr>
      <w:tr w:rsidR="00014F78" w:rsidRPr="003633A9" w:rsidTr="003633A9">
        <w:trPr>
          <w:trHeight w:val="714"/>
        </w:trPr>
        <w:tc>
          <w:tcPr>
            <w:tcW w:w="604" w:type="dxa"/>
            <w:vAlign w:val="center"/>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Por. č.</w:t>
            </w:r>
          </w:p>
        </w:tc>
        <w:tc>
          <w:tcPr>
            <w:tcW w:w="4796" w:type="dxa"/>
            <w:vAlign w:val="center"/>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Vydané doklady v štátoch</w:t>
            </w:r>
          </w:p>
        </w:tc>
        <w:tc>
          <w:tcPr>
            <w:tcW w:w="3814" w:type="dxa"/>
            <w:vAlign w:val="center"/>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Počet</w:t>
            </w:r>
          </w:p>
        </w:tc>
      </w:tr>
      <w:tr w:rsidR="00014F78" w:rsidRPr="003633A9" w:rsidTr="003633A9">
        <w:trPr>
          <w:trHeight w:val="240"/>
        </w:trPr>
        <w:tc>
          <w:tcPr>
            <w:tcW w:w="604" w:type="dxa"/>
            <w:hideMark/>
          </w:tcPr>
          <w:p w:rsidR="00014F78" w:rsidRPr="003633A9" w:rsidRDefault="00014F78"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1.</w:t>
            </w:r>
          </w:p>
        </w:tc>
        <w:tc>
          <w:tcPr>
            <w:tcW w:w="4796" w:type="dxa"/>
            <w:hideMark/>
          </w:tcPr>
          <w:p w:rsidR="00014F78" w:rsidRPr="003633A9" w:rsidRDefault="00014F78" w:rsidP="007A3E7F">
            <w:pPr>
              <w:spacing w:line="360" w:lineRule="auto"/>
              <w:rPr>
                <w:rFonts w:ascii="Verdana" w:eastAsiaTheme="minorHAnsi" w:hAnsi="Verdana"/>
                <w:sz w:val="17"/>
                <w:szCs w:val="17"/>
                <w:lang w:eastAsia="en-US"/>
              </w:rPr>
            </w:pPr>
            <w:r w:rsidRPr="003633A9">
              <w:rPr>
                <w:rFonts w:ascii="Verdana" w:hAnsi="Verdana"/>
                <w:sz w:val="17"/>
                <w:szCs w:val="17"/>
              </w:rPr>
              <w:t>Ukrajina</w:t>
            </w:r>
          </w:p>
        </w:tc>
        <w:tc>
          <w:tcPr>
            <w:tcW w:w="3814" w:type="dxa"/>
            <w:hideMark/>
          </w:tcPr>
          <w:p w:rsidR="00014F78" w:rsidRPr="003633A9" w:rsidRDefault="003633A9" w:rsidP="007A3E7F">
            <w:pPr>
              <w:spacing w:line="360" w:lineRule="auto"/>
              <w:jc w:val="center"/>
              <w:rPr>
                <w:rFonts w:ascii="Verdana" w:eastAsiaTheme="minorHAnsi" w:hAnsi="Verdana"/>
                <w:sz w:val="17"/>
                <w:szCs w:val="17"/>
                <w:lang w:eastAsia="en-US"/>
              </w:rPr>
            </w:pPr>
            <w:r w:rsidRPr="003633A9">
              <w:rPr>
                <w:rFonts w:ascii="Verdana" w:hAnsi="Verdana"/>
                <w:sz w:val="17"/>
                <w:szCs w:val="17"/>
              </w:rPr>
              <w:t>3</w:t>
            </w:r>
          </w:p>
        </w:tc>
      </w:tr>
      <w:tr w:rsidR="003633A9" w:rsidRPr="003633A9" w:rsidTr="003633A9">
        <w:trPr>
          <w:trHeight w:val="112"/>
        </w:trPr>
        <w:tc>
          <w:tcPr>
            <w:tcW w:w="604" w:type="dxa"/>
          </w:tcPr>
          <w:p w:rsidR="003633A9" w:rsidRPr="003633A9" w:rsidRDefault="003633A9" w:rsidP="007A3E7F">
            <w:pPr>
              <w:spacing w:line="360" w:lineRule="auto"/>
              <w:jc w:val="center"/>
              <w:rPr>
                <w:rFonts w:ascii="Verdana" w:hAnsi="Verdana"/>
                <w:sz w:val="17"/>
                <w:szCs w:val="17"/>
              </w:rPr>
            </w:pPr>
            <w:r w:rsidRPr="003633A9">
              <w:rPr>
                <w:rFonts w:ascii="Verdana" w:hAnsi="Verdana"/>
                <w:sz w:val="17"/>
                <w:szCs w:val="17"/>
              </w:rPr>
              <w:t>2.</w:t>
            </w:r>
          </w:p>
        </w:tc>
        <w:tc>
          <w:tcPr>
            <w:tcW w:w="4796" w:type="dxa"/>
          </w:tcPr>
          <w:p w:rsidR="003633A9" w:rsidRPr="003633A9" w:rsidRDefault="003633A9" w:rsidP="007A3E7F">
            <w:pPr>
              <w:spacing w:line="360" w:lineRule="auto"/>
              <w:rPr>
                <w:rFonts w:ascii="Verdana" w:hAnsi="Verdana"/>
                <w:sz w:val="17"/>
                <w:szCs w:val="17"/>
              </w:rPr>
            </w:pPr>
            <w:r w:rsidRPr="003633A9">
              <w:rPr>
                <w:rFonts w:ascii="Verdana" w:hAnsi="Verdana"/>
                <w:sz w:val="17"/>
                <w:szCs w:val="17"/>
              </w:rPr>
              <w:t>Ruská federácia</w:t>
            </w:r>
          </w:p>
        </w:tc>
        <w:tc>
          <w:tcPr>
            <w:tcW w:w="3814" w:type="dxa"/>
          </w:tcPr>
          <w:p w:rsidR="003633A9" w:rsidRPr="003633A9" w:rsidRDefault="003633A9" w:rsidP="007A3E7F">
            <w:pPr>
              <w:spacing w:line="360" w:lineRule="auto"/>
              <w:jc w:val="center"/>
              <w:rPr>
                <w:rFonts w:ascii="Verdana" w:hAnsi="Verdana"/>
                <w:sz w:val="17"/>
                <w:szCs w:val="17"/>
              </w:rPr>
            </w:pPr>
            <w:r w:rsidRPr="003633A9">
              <w:rPr>
                <w:rFonts w:ascii="Verdana" w:hAnsi="Verdana"/>
                <w:sz w:val="17"/>
                <w:szCs w:val="17"/>
              </w:rPr>
              <w:t>2</w:t>
            </w:r>
          </w:p>
        </w:tc>
      </w:tr>
      <w:tr w:rsidR="00014F78" w:rsidRPr="00B9716A" w:rsidTr="003633A9">
        <w:trPr>
          <w:trHeight w:val="348"/>
        </w:trPr>
        <w:tc>
          <w:tcPr>
            <w:tcW w:w="5400" w:type="dxa"/>
            <w:gridSpan w:val="2"/>
            <w:hideMark/>
          </w:tcPr>
          <w:p w:rsidR="00014F78" w:rsidRPr="003633A9" w:rsidRDefault="00014F78" w:rsidP="007A3E7F">
            <w:pPr>
              <w:spacing w:line="360" w:lineRule="auto"/>
              <w:jc w:val="center"/>
              <w:rPr>
                <w:rFonts w:ascii="Verdana" w:eastAsiaTheme="minorHAnsi" w:hAnsi="Verdana"/>
                <w:b/>
                <w:bCs/>
                <w:iCs/>
                <w:sz w:val="17"/>
                <w:szCs w:val="17"/>
                <w:lang w:eastAsia="en-US"/>
              </w:rPr>
            </w:pPr>
            <w:r w:rsidRPr="003633A9">
              <w:rPr>
                <w:rFonts w:ascii="Verdana" w:hAnsi="Verdana"/>
                <w:b/>
                <w:bCs/>
                <w:iCs/>
                <w:sz w:val="17"/>
                <w:szCs w:val="17"/>
              </w:rPr>
              <w:t>S P O L U</w:t>
            </w:r>
          </w:p>
        </w:tc>
        <w:tc>
          <w:tcPr>
            <w:tcW w:w="3814" w:type="dxa"/>
            <w:hideMark/>
          </w:tcPr>
          <w:p w:rsidR="00014F78" w:rsidRPr="003633A9" w:rsidRDefault="003633A9" w:rsidP="007A3E7F">
            <w:pPr>
              <w:spacing w:line="360" w:lineRule="auto"/>
              <w:jc w:val="center"/>
              <w:rPr>
                <w:rFonts w:ascii="Verdana" w:eastAsiaTheme="minorHAnsi" w:hAnsi="Verdana"/>
                <w:b/>
                <w:bCs/>
                <w:iCs/>
                <w:sz w:val="17"/>
                <w:szCs w:val="17"/>
                <w:lang w:eastAsia="en-US"/>
              </w:rPr>
            </w:pPr>
            <w:r w:rsidRPr="003633A9">
              <w:rPr>
                <w:rFonts w:ascii="Verdana" w:eastAsiaTheme="minorHAnsi" w:hAnsi="Verdana"/>
                <w:b/>
                <w:bCs/>
                <w:iCs/>
                <w:sz w:val="17"/>
                <w:szCs w:val="17"/>
                <w:lang w:eastAsia="en-US"/>
              </w:rPr>
              <w:t>5</w:t>
            </w:r>
          </w:p>
        </w:tc>
      </w:tr>
    </w:tbl>
    <w:p w:rsidR="00014F78" w:rsidRPr="00B9716A" w:rsidRDefault="00014F78" w:rsidP="007A3E7F">
      <w:pPr>
        <w:spacing w:line="360" w:lineRule="auto"/>
        <w:jc w:val="left"/>
        <w:rPr>
          <w:rFonts w:ascii="Verdana" w:hAnsi="Verdana"/>
          <w:b/>
          <w:bCs/>
          <w:sz w:val="17"/>
          <w:szCs w:val="17"/>
          <w:highlight w:val="yellow"/>
        </w:rPr>
      </w:pPr>
    </w:p>
    <w:p w:rsidR="00014F78" w:rsidRPr="003D5749" w:rsidRDefault="00014F78" w:rsidP="007A3E7F">
      <w:pPr>
        <w:spacing w:line="360" w:lineRule="auto"/>
        <w:jc w:val="right"/>
        <w:rPr>
          <w:rFonts w:ascii="Verdana" w:hAnsi="Verdana"/>
          <w:bCs/>
          <w:sz w:val="17"/>
          <w:szCs w:val="17"/>
        </w:rPr>
      </w:pPr>
      <w:r w:rsidRPr="003D5749">
        <w:rPr>
          <w:rFonts w:ascii="Verdana" w:hAnsi="Verdana"/>
          <w:bCs/>
          <w:sz w:val="17"/>
          <w:szCs w:val="17"/>
        </w:rPr>
        <w:t xml:space="preserve">Tabuľka </w:t>
      </w:r>
      <w:r w:rsidR="000C4391" w:rsidRPr="003D5749">
        <w:rPr>
          <w:rFonts w:ascii="Verdana" w:hAnsi="Verdana"/>
          <w:bCs/>
          <w:sz w:val="17"/>
          <w:szCs w:val="17"/>
        </w:rPr>
        <w:t xml:space="preserve">č. </w:t>
      </w:r>
      <w:r w:rsidRPr="003D5749">
        <w:rPr>
          <w:rFonts w:ascii="Verdana" w:hAnsi="Verdana"/>
          <w:bCs/>
          <w:sz w:val="17"/>
          <w:szCs w:val="17"/>
        </w:rPr>
        <w:t>6</w:t>
      </w:r>
    </w:p>
    <w:tbl>
      <w:tblPr>
        <w:tblStyle w:val="Mriekatabuky1"/>
        <w:tblW w:w="9214" w:type="dxa"/>
        <w:tblInd w:w="817" w:type="dxa"/>
        <w:tblLook w:val="04A0" w:firstRow="1" w:lastRow="0" w:firstColumn="1" w:lastColumn="0" w:noHBand="0" w:noVBand="1"/>
      </w:tblPr>
      <w:tblGrid>
        <w:gridCol w:w="604"/>
        <w:gridCol w:w="5047"/>
        <w:gridCol w:w="3563"/>
      </w:tblGrid>
      <w:tr w:rsidR="00014F78" w:rsidRPr="003D5749" w:rsidTr="003633A9">
        <w:trPr>
          <w:trHeight w:val="636"/>
        </w:trPr>
        <w:tc>
          <w:tcPr>
            <w:tcW w:w="9214" w:type="dxa"/>
            <w:gridSpan w:val="3"/>
            <w:shd w:val="clear" w:color="auto" w:fill="auto"/>
            <w:vAlign w:val="center"/>
          </w:tcPr>
          <w:p w:rsidR="00014F78" w:rsidRPr="003D5749" w:rsidRDefault="00014F78" w:rsidP="007A3E7F">
            <w:pPr>
              <w:spacing w:line="360" w:lineRule="auto"/>
              <w:jc w:val="center"/>
              <w:rPr>
                <w:rFonts w:ascii="Verdana" w:hAnsi="Verdana"/>
                <w:b/>
                <w:bCs/>
                <w:iCs/>
                <w:sz w:val="17"/>
                <w:szCs w:val="17"/>
              </w:rPr>
            </w:pPr>
            <w:r w:rsidRPr="003D5749">
              <w:rPr>
                <w:rFonts w:ascii="Verdana" w:hAnsi="Verdana"/>
                <w:b/>
                <w:sz w:val="17"/>
                <w:szCs w:val="17"/>
              </w:rPr>
              <w:t>OBČANIA ŽIADAJÚCI O UZNANIE VZDELANIA PODĽA ŠTÁTOV</w:t>
            </w:r>
          </w:p>
        </w:tc>
      </w:tr>
      <w:tr w:rsidR="00014F78" w:rsidRPr="003D5749" w:rsidTr="003633A9">
        <w:trPr>
          <w:trHeight w:val="480"/>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b/>
                <w:bCs/>
                <w:iCs/>
                <w:sz w:val="17"/>
                <w:szCs w:val="17"/>
                <w:lang w:eastAsia="en-US"/>
              </w:rPr>
            </w:pPr>
            <w:r w:rsidRPr="003D5749">
              <w:rPr>
                <w:rFonts w:ascii="Verdana" w:hAnsi="Verdana"/>
                <w:b/>
                <w:bCs/>
                <w:iCs/>
                <w:sz w:val="17"/>
                <w:szCs w:val="17"/>
              </w:rPr>
              <w:t>Por. č.</w:t>
            </w:r>
          </w:p>
        </w:tc>
        <w:tc>
          <w:tcPr>
            <w:tcW w:w="5047" w:type="dxa"/>
            <w:shd w:val="clear" w:color="auto" w:fill="auto"/>
            <w:hideMark/>
          </w:tcPr>
          <w:p w:rsidR="00014F78" w:rsidRPr="003D5749" w:rsidRDefault="00014F78" w:rsidP="007A3E7F">
            <w:pPr>
              <w:spacing w:line="360" w:lineRule="auto"/>
              <w:jc w:val="center"/>
              <w:rPr>
                <w:rFonts w:ascii="Verdana" w:hAnsi="Verdana"/>
                <w:b/>
                <w:bCs/>
                <w:iCs/>
                <w:sz w:val="17"/>
                <w:szCs w:val="17"/>
              </w:rPr>
            </w:pPr>
            <w:r w:rsidRPr="003D5749">
              <w:rPr>
                <w:rFonts w:ascii="Verdana" w:hAnsi="Verdana"/>
                <w:b/>
                <w:bCs/>
                <w:iCs/>
                <w:sz w:val="17"/>
                <w:szCs w:val="17"/>
              </w:rPr>
              <w:t>Štáty</w:t>
            </w:r>
          </w:p>
        </w:tc>
        <w:tc>
          <w:tcPr>
            <w:tcW w:w="3563" w:type="dxa"/>
            <w:shd w:val="clear" w:color="auto" w:fill="auto"/>
            <w:hideMark/>
          </w:tcPr>
          <w:p w:rsidR="00014F78" w:rsidRPr="003D5749" w:rsidRDefault="00014F78" w:rsidP="007A3E7F">
            <w:pPr>
              <w:spacing w:line="360" w:lineRule="auto"/>
              <w:jc w:val="center"/>
              <w:rPr>
                <w:rFonts w:ascii="Verdana" w:eastAsiaTheme="minorHAnsi" w:hAnsi="Verdana"/>
                <w:b/>
                <w:bCs/>
                <w:iCs/>
                <w:sz w:val="17"/>
                <w:szCs w:val="17"/>
                <w:lang w:eastAsia="en-US"/>
              </w:rPr>
            </w:pPr>
            <w:r w:rsidRPr="003D5749">
              <w:rPr>
                <w:rFonts w:ascii="Verdana" w:hAnsi="Verdana"/>
                <w:b/>
                <w:bCs/>
                <w:iCs/>
                <w:sz w:val="17"/>
                <w:szCs w:val="17"/>
              </w:rPr>
              <w:t>Počet</w:t>
            </w:r>
          </w:p>
        </w:tc>
      </w:tr>
      <w:tr w:rsidR="00014F78" w:rsidRPr="003D5749" w:rsidTr="003633A9">
        <w:trPr>
          <w:trHeight w:val="326"/>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1.</w:t>
            </w:r>
          </w:p>
        </w:tc>
        <w:tc>
          <w:tcPr>
            <w:tcW w:w="5047" w:type="dxa"/>
            <w:shd w:val="clear" w:color="auto" w:fill="auto"/>
            <w:hideMark/>
          </w:tcPr>
          <w:p w:rsidR="00014F78" w:rsidRPr="003D5749" w:rsidRDefault="00014F78" w:rsidP="007A3E7F">
            <w:pPr>
              <w:spacing w:line="360" w:lineRule="auto"/>
              <w:rPr>
                <w:rFonts w:ascii="Verdana" w:eastAsiaTheme="minorHAnsi" w:hAnsi="Verdana"/>
                <w:sz w:val="17"/>
                <w:szCs w:val="17"/>
                <w:lang w:eastAsia="en-US"/>
              </w:rPr>
            </w:pPr>
            <w:r w:rsidRPr="003D5749">
              <w:rPr>
                <w:rFonts w:ascii="Verdana" w:hAnsi="Verdana"/>
                <w:sz w:val="17"/>
                <w:szCs w:val="17"/>
              </w:rPr>
              <w:t>Slovensko</w:t>
            </w:r>
          </w:p>
        </w:tc>
        <w:tc>
          <w:tcPr>
            <w:tcW w:w="3563" w:type="dxa"/>
            <w:shd w:val="clear" w:color="auto" w:fill="auto"/>
            <w:hideMark/>
          </w:tcPr>
          <w:p w:rsidR="00014F78" w:rsidRPr="003D5749" w:rsidRDefault="003633A9" w:rsidP="007A3E7F">
            <w:pPr>
              <w:spacing w:line="360" w:lineRule="auto"/>
              <w:jc w:val="center"/>
              <w:rPr>
                <w:rFonts w:ascii="Verdana" w:eastAsiaTheme="minorHAnsi" w:hAnsi="Verdana"/>
                <w:sz w:val="17"/>
                <w:szCs w:val="17"/>
                <w:lang w:eastAsia="en-US"/>
              </w:rPr>
            </w:pPr>
            <w:r w:rsidRPr="003D5749">
              <w:rPr>
                <w:rFonts w:ascii="Verdana" w:eastAsiaTheme="minorHAnsi" w:hAnsi="Verdana"/>
                <w:sz w:val="17"/>
                <w:szCs w:val="17"/>
                <w:lang w:eastAsia="en-US"/>
              </w:rPr>
              <w:t>65</w:t>
            </w:r>
          </w:p>
        </w:tc>
      </w:tr>
      <w:tr w:rsidR="00014F78" w:rsidRPr="003D5749" w:rsidTr="003633A9">
        <w:trPr>
          <w:trHeight w:val="326"/>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2.</w:t>
            </w:r>
          </w:p>
        </w:tc>
        <w:tc>
          <w:tcPr>
            <w:tcW w:w="5047" w:type="dxa"/>
            <w:shd w:val="clear" w:color="auto" w:fill="auto"/>
            <w:hideMark/>
          </w:tcPr>
          <w:p w:rsidR="00014F78" w:rsidRPr="003D5749" w:rsidRDefault="00014F78" w:rsidP="007A3E7F">
            <w:pPr>
              <w:spacing w:line="360" w:lineRule="auto"/>
              <w:rPr>
                <w:rFonts w:ascii="Verdana" w:eastAsiaTheme="minorHAnsi" w:hAnsi="Verdana"/>
                <w:sz w:val="17"/>
                <w:szCs w:val="17"/>
                <w:lang w:eastAsia="en-US"/>
              </w:rPr>
            </w:pPr>
            <w:r w:rsidRPr="003D5749">
              <w:rPr>
                <w:rFonts w:ascii="Verdana" w:hAnsi="Verdana"/>
                <w:sz w:val="17"/>
                <w:szCs w:val="17"/>
              </w:rPr>
              <w:t>Česko</w:t>
            </w:r>
          </w:p>
        </w:tc>
        <w:tc>
          <w:tcPr>
            <w:tcW w:w="3563" w:type="dxa"/>
            <w:shd w:val="clear" w:color="auto" w:fill="auto"/>
            <w:hideMark/>
          </w:tcPr>
          <w:p w:rsidR="00014F78" w:rsidRPr="003D5749" w:rsidRDefault="003633A9"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10</w:t>
            </w:r>
          </w:p>
        </w:tc>
      </w:tr>
      <w:tr w:rsidR="00014F78" w:rsidRPr="003D5749" w:rsidTr="003633A9">
        <w:trPr>
          <w:trHeight w:val="326"/>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3.</w:t>
            </w:r>
          </w:p>
        </w:tc>
        <w:tc>
          <w:tcPr>
            <w:tcW w:w="5047" w:type="dxa"/>
            <w:shd w:val="clear" w:color="auto" w:fill="auto"/>
            <w:hideMark/>
          </w:tcPr>
          <w:p w:rsidR="00014F78" w:rsidRPr="003D5749" w:rsidRDefault="00014F78" w:rsidP="007A3E7F">
            <w:pPr>
              <w:spacing w:line="360" w:lineRule="auto"/>
              <w:rPr>
                <w:rFonts w:ascii="Verdana" w:eastAsiaTheme="minorHAnsi" w:hAnsi="Verdana"/>
                <w:sz w:val="17"/>
                <w:szCs w:val="17"/>
                <w:lang w:eastAsia="en-US"/>
              </w:rPr>
            </w:pPr>
            <w:r w:rsidRPr="003D5749">
              <w:rPr>
                <w:rFonts w:ascii="Verdana" w:hAnsi="Verdana"/>
                <w:sz w:val="17"/>
                <w:szCs w:val="17"/>
              </w:rPr>
              <w:t>Ukrajina</w:t>
            </w:r>
          </w:p>
        </w:tc>
        <w:tc>
          <w:tcPr>
            <w:tcW w:w="3563" w:type="dxa"/>
            <w:shd w:val="clear" w:color="auto" w:fill="auto"/>
            <w:hideMark/>
          </w:tcPr>
          <w:p w:rsidR="00014F78" w:rsidRPr="003D5749" w:rsidRDefault="003633A9"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5</w:t>
            </w:r>
          </w:p>
        </w:tc>
      </w:tr>
      <w:tr w:rsidR="00014F78" w:rsidRPr="003D5749" w:rsidTr="003633A9">
        <w:trPr>
          <w:trHeight w:val="310"/>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4.</w:t>
            </w:r>
          </w:p>
        </w:tc>
        <w:tc>
          <w:tcPr>
            <w:tcW w:w="5047" w:type="dxa"/>
            <w:shd w:val="clear" w:color="auto" w:fill="auto"/>
            <w:hideMark/>
          </w:tcPr>
          <w:p w:rsidR="00014F78" w:rsidRPr="003D5749" w:rsidRDefault="00014F78" w:rsidP="007A3E7F">
            <w:pPr>
              <w:spacing w:line="360" w:lineRule="auto"/>
              <w:rPr>
                <w:rFonts w:ascii="Verdana" w:eastAsiaTheme="minorHAnsi" w:hAnsi="Verdana"/>
                <w:sz w:val="17"/>
                <w:szCs w:val="17"/>
                <w:lang w:eastAsia="en-US"/>
              </w:rPr>
            </w:pPr>
            <w:r w:rsidRPr="003D5749">
              <w:rPr>
                <w:rFonts w:ascii="Verdana" w:hAnsi="Verdana"/>
                <w:sz w:val="17"/>
                <w:szCs w:val="17"/>
              </w:rPr>
              <w:t>Nemecko</w:t>
            </w:r>
          </w:p>
        </w:tc>
        <w:tc>
          <w:tcPr>
            <w:tcW w:w="3563"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1</w:t>
            </w:r>
          </w:p>
        </w:tc>
      </w:tr>
      <w:tr w:rsidR="00014F78" w:rsidRPr="003D5749" w:rsidTr="003633A9">
        <w:trPr>
          <w:trHeight w:val="326"/>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5.</w:t>
            </w:r>
          </w:p>
        </w:tc>
        <w:tc>
          <w:tcPr>
            <w:tcW w:w="5047" w:type="dxa"/>
            <w:shd w:val="clear" w:color="auto" w:fill="auto"/>
            <w:hideMark/>
          </w:tcPr>
          <w:p w:rsidR="00014F78" w:rsidRPr="003D5749" w:rsidRDefault="003633A9" w:rsidP="007A3E7F">
            <w:pPr>
              <w:spacing w:line="360" w:lineRule="auto"/>
              <w:rPr>
                <w:rFonts w:ascii="Verdana" w:eastAsiaTheme="minorHAnsi" w:hAnsi="Verdana"/>
                <w:sz w:val="17"/>
                <w:szCs w:val="17"/>
                <w:lang w:eastAsia="en-US"/>
              </w:rPr>
            </w:pPr>
            <w:r w:rsidRPr="003D5749">
              <w:rPr>
                <w:rFonts w:ascii="Verdana" w:eastAsiaTheme="minorHAnsi" w:hAnsi="Verdana"/>
                <w:sz w:val="17"/>
                <w:szCs w:val="17"/>
                <w:lang w:eastAsia="en-US"/>
              </w:rPr>
              <w:t>Ruská federácia</w:t>
            </w:r>
          </w:p>
        </w:tc>
        <w:tc>
          <w:tcPr>
            <w:tcW w:w="3563" w:type="dxa"/>
            <w:shd w:val="clear" w:color="auto" w:fill="auto"/>
            <w:hideMark/>
          </w:tcPr>
          <w:p w:rsidR="00014F78" w:rsidRPr="003D5749" w:rsidRDefault="003633A9"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5</w:t>
            </w:r>
          </w:p>
        </w:tc>
      </w:tr>
      <w:tr w:rsidR="00014F78" w:rsidRPr="003D5749" w:rsidTr="003633A9">
        <w:trPr>
          <w:trHeight w:val="326"/>
        </w:trPr>
        <w:tc>
          <w:tcPr>
            <w:tcW w:w="604"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6.</w:t>
            </w:r>
          </w:p>
        </w:tc>
        <w:tc>
          <w:tcPr>
            <w:tcW w:w="5047" w:type="dxa"/>
            <w:shd w:val="clear" w:color="auto" w:fill="auto"/>
            <w:hideMark/>
          </w:tcPr>
          <w:p w:rsidR="00014F78" w:rsidRPr="003D5749" w:rsidRDefault="003633A9" w:rsidP="007A3E7F">
            <w:pPr>
              <w:spacing w:line="360" w:lineRule="auto"/>
              <w:rPr>
                <w:rFonts w:ascii="Verdana" w:eastAsiaTheme="minorHAnsi" w:hAnsi="Verdana"/>
                <w:sz w:val="17"/>
                <w:szCs w:val="17"/>
                <w:lang w:eastAsia="en-US"/>
              </w:rPr>
            </w:pPr>
            <w:r w:rsidRPr="003D5749">
              <w:rPr>
                <w:rFonts w:ascii="Verdana" w:hAnsi="Verdana"/>
                <w:sz w:val="17"/>
                <w:szCs w:val="17"/>
              </w:rPr>
              <w:t>Maďarsko</w:t>
            </w:r>
          </w:p>
        </w:tc>
        <w:tc>
          <w:tcPr>
            <w:tcW w:w="3563" w:type="dxa"/>
            <w:shd w:val="clear" w:color="auto" w:fill="auto"/>
            <w:hideMark/>
          </w:tcPr>
          <w:p w:rsidR="00014F78" w:rsidRPr="003D5749" w:rsidRDefault="00014F78" w:rsidP="007A3E7F">
            <w:pPr>
              <w:spacing w:line="360" w:lineRule="auto"/>
              <w:jc w:val="center"/>
              <w:rPr>
                <w:rFonts w:ascii="Verdana" w:eastAsiaTheme="minorHAnsi" w:hAnsi="Verdana"/>
                <w:sz w:val="17"/>
                <w:szCs w:val="17"/>
                <w:lang w:eastAsia="en-US"/>
              </w:rPr>
            </w:pPr>
            <w:r w:rsidRPr="003D5749">
              <w:rPr>
                <w:rFonts w:ascii="Verdana" w:hAnsi="Verdana"/>
                <w:sz w:val="17"/>
                <w:szCs w:val="17"/>
              </w:rPr>
              <w:t>1</w:t>
            </w:r>
          </w:p>
        </w:tc>
      </w:tr>
      <w:tr w:rsidR="00014F78" w:rsidRPr="003D5749" w:rsidTr="003633A9">
        <w:trPr>
          <w:trHeight w:val="326"/>
        </w:trPr>
        <w:tc>
          <w:tcPr>
            <w:tcW w:w="604" w:type="dxa"/>
            <w:shd w:val="clear" w:color="auto" w:fill="auto"/>
          </w:tcPr>
          <w:p w:rsidR="00014F78" w:rsidRPr="003D5749" w:rsidRDefault="00014F78" w:rsidP="007A3E7F">
            <w:pPr>
              <w:spacing w:line="360" w:lineRule="auto"/>
              <w:jc w:val="center"/>
              <w:rPr>
                <w:rFonts w:ascii="Verdana" w:hAnsi="Verdana"/>
                <w:sz w:val="17"/>
                <w:szCs w:val="17"/>
              </w:rPr>
            </w:pPr>
            <w:r w:rsidRPr="003D5749">
              <w:rPr>
                <w:rFonts w:ascii="Verdana" w:hAnsi="Verdana"/>
                <w:sz w:val="17"/>
                <w:szCs w:val="17"/>
              </w:rPr>
              <w:t>7.</w:t>
            </w:r>
          </w:p>
        </w:tc>
        <w:tc>
          <w:tcPr>
            <w:tcW w:w="5047" w:type="dxa"/>
            <w:shd w:val="clear" w:color="auto" w:fill="auto"/>
          </w:tcPr>
          <w:p w:rsidR="00014F78" w:rsidRPr="003D5749" w:rsidRDefault="00014F78" w:rsidP="007A3E7F">
            <w:pPr>
              <w:spacing w:line="360" w:lineRule="auto"/>
              <w:rPr>
                <w:rFonts w:ascii="Verdana" w:hAnsi="Verdana"/>
                <w:sz w:val="17"/>
                <w:szCs w:val="17"/>
              </w:rPr>
            </w:pPr>
            <w:r w:rsidRPr="003D5749">
              <w:rPr>
                <w:rFonts w:ascii="Verdana" w:hAnsi="Verdana"/>
                <w:sz w:val="17"/>
                <w:szCs w:val="17"/>
              </w:rPr>
              <w:t>Taliansko</w:t>
            </w:r>
          </w:p>
        </w:tc>
        <w:tc>
          <w:tcPr>
            <w:tcW w:w="3563" w:type="dxa"/>
            <w:shd w:val="clear" w:color="auto" w:fill="auto"/>
          </w:tcPr>
          <w:p w:rsidR="00014F78" w:rsidRPr="003D5749" w:rsidRDefault="00014F78" w:rsidP="007A3E7F">
            <w:pPr>
              <w:spacing w:line="360" w:lineRule="auto"/>
              <w:jc w:val="center"/>
              <w:rPr>
                <w:rFonts w:ascii="Verdana" w:hAnsi="Verdana"/>
                <w:sz w:val="17"/>
                <w:szCs w:val="17"/>
              </w:rPr>
            </w:pPr>
            <w:r w:rsidRPr="003D5749">
              <w:rPr>
                <w:rFonts w:ascii="Verdana" w:hAnsi="Verdana"/>
                <w:sz w:val="17"/>
                <w:szCs w:val="17"/>
              </w:rPr>
              <w:t>1</w:t>
            </w:r>
          </w:p>
        </w:tc>
      </w:tr>
      <w:tr w:rsidR="00014F78" w:rsidRPr="003D5749" w:rsidTr="003633A9">
        <w:trPr>
          <w:trHeight w:val="326"/>
        </w:trPr>
        <w:tc>
          <w:tcPr>
            <w:tcW w:w="604" w:type="dxa"/>
            <w:shd w:val="clear" w:color="auto" w:fill="auto"/>
          </w:tcPr>
          <w:p w:rsidR="00014F78" w:rsidRPr="003D5749" w:rsidRDefault="00014F78" w:rsidP="007A3E7F">
            <w:pPr>
              <w:spacing w:line="360" w:lineRule="auto"/>
              <w:jc w:val="center"/>
              <w:rPr>
                <w:rFonts w:ascii="Verdana" w:hAnsi="Verdana"/>
                <w:sz w:val="17"/>
                <w:szCs w:val="17"/>
              </w:rPr>
            </w:pPr>
            <w:r w:rsidRPr="003D5749">
              <w:rPr>
                <w:rFonts w:ascii="Verdana" w:hAnsi="Verdana"/>
                <w:sz w:val="17"/>
                <w:szCs w:val="17"/>
              </w:rPr>
              <w:t>8.</w:t>
            </w:r>
          </w:p>
        </w:tc>
        <w:tc>
          <w:tcPr>
            <w:tcW w:w="5047" w:type="dxa"/>
            <w:shd w:val="clear" w:color="auto" w:fill="auto"/>
          </w:tcPr>
          <w:p w:rsidR="00014F78" w:rsidRPr="003D5749" w:rsidRDefault="003633A9" w:rsidP="007A3E7F">
            <w:pPr>
              <w:spacing w:line="360" w:lineRule="auto"/>
              <w:rPr>
                <w:rFonts w:ascii="Verdana" w:hAnsi="Verdana"/>
                <w:sz w:val="17"/>
                <w:szCs w:val="17"/>
              </w:rPr>
            </w:pPr>
            <w:r w:rsidRPr="003D5749">
              <w:rPr>
                <w:rFonts w:ascii="Verdana" w:hAnsi="Verdana"/>
                <w:sz w:val="17"/>
                <w:szCs w:val="17"/>
              </w:rPr>
              <w:t>Saudská Arábia</w:t>
            </w:r>
          </w:p>
        </w:tc>
        <w:tc>
          <w:tcPr>
            <w:tcW w:w="3563" w:type="dxa"/>
            <w:shd w:val="clear" w:color="auto" w:fill="auto"/>
          </w:tcPr>
          <w:p w:rsidR="00014F78" w:rsidRPr="003D5749" w:rsidRDefault="003633A9" w:rsidP="007A3E7F">
            <w:pPr>
              <w:spacing w:line="360" w:lineRule="auto"/>
              <w:jc w:val="center"/>
              <w:rPr>
                <w:rFonts w:ascii="Verdana" w:hAnsi="Verdana"/>
                <w:sz w:val="17"/>
                <w:szCs w:val="17"/>
              </w:rPr>
            </w:pPr>
            <w:r w:rsidRPr="003D5749">
              <w:rPr>
                <w:rFonts w:ascii="Verdana" w:hAnsi="Verdana"/>
                <w:sz w:val="17"/>
                <w:szCs w:val="17"/>
              </w:rPr>
              <w:t>1</w:t>
            </w:r>
          </w:p>
        </w:tc>
      </w:tr>
      <w:tr w:rsidR="00014F78" w:rsidRPr="00B9716A" w:rsidTr="003D5749">
        <w:trPr>
          <w:trHeight w:val="326"/>
        </w:trPr>
        <w:tc>
          <w:tcPr>
            <w:tcW w:w="5651" w:type="dxa"/>
            <w:gridSpan w:val="2"/>
            <w:shd w:val="clear" w:color="auto" w:fill="auto"/>
            <w:hideMark/>
          </w:tcPr>
          <w:p w:rsidR="00014F78" w:rsidRPr="003D5749" w:rsidRDefault="00014F78" w:rsidP="007A3E7F">
            <w:pPr>
              <w:spacing w:line="360" w:lineRule="auto"/>
              <w:jc w:val="center"/>
              <w:rPr>
                <w:rFonts w:ascii="Verdana" w:eastAsiaTheme="minorHAnsi" w:hAnsi="Verdana"/>
                <w:b/>
                <w:sz w:val="17"/>
                <w:szCs w:val="17"/>
                <w:lang w:eastAsia="en-US"/>
              </w:rPr>
            </w:pPr>
            <w:r w:rsidRPr="003D5749">
              <w:rPr>
                <w:rFonts w:ascii="Verdana" w:hAnsi="Verdana"/>
                <w:b/>
                <w:sz w:val="17"/>
                <w:szCs w:val="17"/>
              </w:rPr>
              <w:t>S P O L U</w:t>
            </w:r>
          </w:p>
        </w:tc>
        <w:tc>
          <w:tcPr>
            <w:tcW w:w="3563" w:type="dxa"/>
            <w:shd w:val="clear" w:color="auto" w:fill="auto"/>
            <w:hideMark/>
          </w:tcPr>
          <w:p w:rsidR="00014F78" w:rsidRPr="003D5749" w:rsidRDefault="003D5749" w:rsidP="007A3E7F">
            <w:pPr>
              <w:spacing w:line="360" w:lineRule="auto"/>
              <w:jc w:val="center"/>
              <w:rPr>
                <w:rFonts w:ascii="Verdana" w:eastAsiaTheme="minorHAnsi" w:hAnsi="Verdana"/>
                <w:b/>
                <w:sz w:val="17"/>
                <w:szCs w:val="17"/>
                <w:lang w:eastAsia="en-US"/>
              </w:rPr>
            </w:pPr>
            <w:r w:rsidRPr="003D5749">
              <w:rPr>
                <w:rFonts w:ascii="Verdana" w:hAnsi="Verdana"/>
                <w:b/>
                <w:sz w:val="17"/>
                <w:szCs w:val="17"/>
              </w:rPr>
              <w:t>89</w:t>
            </w:r>
          </w:p>
        </w:tc>
      </w:tr>
    </w:tbl>
    <w:p w:rsidR="00014F78" w:rsidRPr="00B9716A" w:rsidRDefault="00014F78" w:rsidP="007A3E7F">
      <w:pPr>
        <w:spacing w:line="360" w:lineRule="auto"/>
        <w:jc w:val="left"/>
        <w:rPr>
          <w:rFonts w:ascii="Verdana" w:hAnsi="Verdana"/>
          <w:b/>
          <w:bCs/>
          <w:sz w:val="17"/>
          <w:szCs w:val="17"/>
          <w:highlight w:val="yellow"/>
        </w:rPr>
      </w:pPr>
    </w:p>
    <w:p w:rsidR="00014F78" w:rsidRDefault="001E7908" w:rsidP="00AC7271">
      <w:pPr>
        <w:tabs>
          <w:tab w:val="left" w:pos="0"/>
        </w:tabs>
        <w:spacing w:line="360" w:lineRule="auto"/>
        <w:rPr>
          <w:rFonts w:ascii="Verdana" w:hAnsi="Verdana"/>
          <w:b/>
          <w:bCs/>
          <w:color w:val="7030A0"/>
          <w:sz w:val="17"/>
          <w:szCs w:val="17"/>
        </w:rPr>
      </w:pPr>
      <w:r>
        <w:rPr>
          <w:rFonts w:ascii="Verdana" w:hAnsi="Verdana"/>
          <w:b/>
          <w:bCs/>
          <w:color w:val="7030A0"/>
          <w:sz w:val="17"/>
          <w:szCs w:val="17"/>
        </w:rPr>
        <w:t>3.4</w:t>
      </w:r>
      <w:r w:rsidR="003D5749" w:rsidRPr="003D5749">
        <w:rPr>
          <w:rFonts w:ascii="Verdana" w:hAnsi="Verdana"/>
          <w:b/>
          <w:bCs/>
          <w:color w:val="7030A0"/>
          <w:sz w:val="17"/>
          <w:szCs w:val="17"/>
        </w:rPr>
        <w:t>.8 Dočasný a príležitostný výkon zdravotníckeho povolania</w:t>
      </w:r>
    </w:p>
    <w:p w:rsidR="003D5749" w:rsidRPr="003D5749" w:rsidRDefault="003D5749" w:rsidP="00986AFD">
      <w:pPr>
        <w:tabs>
          <w:tab w:val="left" w:pos="709"/>
        </w:tabs>
        <w:spacing w:line="360" w:lineRule="auto"/>
        <w:ind w:firstLine="709"/>
        <w:rPr>
          <w:rFonts w:ascii="Verdana" w:hAnsi="Verdana"/>
          <w:b/>
          <w:bCs/>
          <w:color w:val="7030A0"/>
          <w:sz w:val="17"/>
          <w:szCs w:val="17"/>
        </w:rPr>
      </w:pPr>
    </w:p>
    <w:p w:rsidR="000C4391" w:rsidRPr="003D5749" w:rsidRDefault="003D5749" w:rsidP="003D5749">
      <w:pPr>
        <w:tabs>
          <w:tab w:val="left" w:pos="709"/>
        </w:tabs>
        <w:spacing w:line="360" w:lineRule="auto"/>
        <w:ind w:left="709"/>
        <w:rPr>
          <w:rFonts w:ascii="Verdana" w:hAnsi="Verdana"/>
          <w:bCs/>
          <w:sz w:val="17"/>
          <w:szCs w:val="17"/>
          <w:highlight w:val="yellow"/>
        </w:rPr>
      </w:pPr>
      <w:r w:rsidRPr="003D5749">
        <w:rPr>
          <w:rFonts w:ascii="Verdana" w:hAnsi="Verdana"/>
          <w:bCs/>
          <w:sz w:val="17"/>
          <w:szCs w:val="17"/>
        </w:rPr>
        <w:t>V roku 2016 bolo vydaných 6 súhlasov s dočasným a príležitostným výkonom zdravotníckeho povolania na území Slovenskej republiky podľa § 30 zákona č. 578/2004 Z. z. o poskytovateľoch zdravotnej starostlivosti, zdravotníckych pracovníkoch, stavovských organizáciách v zdravotníctve a o zmene a doplnení niektorých zákonov v znení neskorších predpisov. V štyroch prípadoch išlo o zdravotnícke povolanie lekár, v jednom prípade o zdravotnícke povolanie zubný lekár  a v jednom prípade o povolanie zubný asistent. V dvoch prípadoch išlo o občanov Spojeného kráľovstva, v dvoch prípadoch Maďarska a po jednom prípade o občanov Poľska a Nemecka.</w:t>
      </w:r>
    </w:p>
    <w:p w:rsidR="00014F78" w:rsidRPr="00B9716A" w:rsidRDefault="00014F78" w:rsidP="007A3E7F">
      <w:pPr>
        <w:spacing w:line="360" w:lineRule="auto"/>
        <w:rPr>
          <w:rFonts w:ascii="Verdana" w:eastAsiaTheme="minorHAnsi" w:hAnsi="Verdana"/>
          <w:b/>
          <w:sz w:val="17"/>
          <w:szCs w:val="17"/>
          <w:highlight w:val="yellow"/>
          <w:lang w:eastAsia="en-US"/>
        </w:rPr>
      </w:pPr>
    </w:p>
    <w:p w:rsidR="00014F78" w:rsidRDefault="001E7908" w:rsidP="00AC7271">
      <w:pPr>
        <w:spacing w:line="360" w:lineRule="auto"/>
        <w:rPr>
          <w:rFonts w:ascii="Verdana" w:eastAsiaTheme="minorHAnsi" w:hAnsi="Verdana"/>
          <w:b/>
          <w:color w:val="7030A0"/>
          <w:sz w:val="17"/>
          <w:szCs w:val="17"/>
          <w:lang w:eastAsia="en-US"/>
        </w:rPr>
      </w:pPr>
      <w:r>
        <w:rPr>
          <w:rFonts w:ascii="Verdana" w:eastAsiaTheme="minorHAnsi" w:hAnsi="Verdana"/>
          <w:b/>
          <w:color w:val="7030A0"/>
          <w:sz w:val="17"/>
          <w:szCs w:val="17"/>
          <w:lang w:eastAsia="en-US"/>
        </w:rPr>
        <w:t>3.4</w:t>
      </w:r>
      <w:r w:rsidR="00F65EBF" w:rsidRPr="003D5749">
        <w:rPr>
          <w:rFonts w:ascii="Verdana" w:eastAsiaTheme="minorHAnsi" w:hAnsi="Verdana"/>
          <w:b/>
          <w:color w:val="7030A0"/>
          <w:sz w:val="17"/>
          <w:szCs w:val="17"/>
          <w:lang w:eastAsia="en-US"/>
        </w:rPr>
        <w:t xml:space="preserve">.9 </w:t>
      </w:r>
      <w:r w:rsidR="00014F78" w:rsidRPr="003D5749">
        <w:rPr>
          <w:rFonts w:ascii="Verdana" w:eastAsiaTheme="minorHAnsi" w:hAnsi="Verdana"/>
          <w:b/>
          <w:color w:val="7030A0"/>
          <w:sz w:val="17"/>
          <w:szCs w:val="17"/>
          <w:lang w:eastAsia="en-US"/>
        </w:rPr>
        <w:t>Výmenný informačný systém vnútorného trhu Európskej komisie (IMI systém)</w:t>
      </w:r>
    </w:p>
    <w:p w:rsidR="003D5749" w:rsidRPr="003D5749" w:rsidRDefault="003D5749" w:rsidP="00986AFD">
      <w:pPr>
        <w:spacing w:line="360" w:lineRule="auto"/>
        <w:ind w:firstLine="709"/>
        <w:rPr>
          <w:rFonts w:ascii="Verdana" w:eastAsiaTheme="minorHAnsi" w:hAnsi="Verdana"/>
          <w:b/>
          <w:color w:val="7030A0"/>
          <w:sz w:val="17"/>
          <w:szCs w:val="17"/>
          <w:lang w:eastAsia="en-US"/>
        </w:rPr>
      </w:pPr>
    </w:p>
    <w:p w:rsidR="000C4391" w:rsidRPr="003D5749" w:rsidRDefault="003D5749" w:rsidP="003D5749">
      <w:pPr>
        <w:spacing w:line="360" w:lineRule="auto"/>
        <w:ind w:left="709"/>
        <w:rPr>
          <w:rFonts w:ascii="Verdana" w:eastAsiaTheme="minorHAnsi" w:hAnsi="Verdana"/>
          <w:sz w:val="17"/>
          <w:szCs w:val="17"/>
          <w:highlight w:val="yellow"/>
          <w:lang w:eastAsia="en-US"/>
        </w:rPr>
      </w:pPr>
      <w:r w:rsidRPr="003D5749">
        <w:rPr>
          <w:rFonts w:ascii="Verdana" w:eastAsiaTheme="minorHAnsi" w:hAnsi="Verdana"/>
          <w:sz w:val="17"/>
          <w:szCs w:val="17"/>
          <w:lang w:eastAsia="en-US"/>
        </w:rPr>
        <w:t>Vo výmennom informačnom systéme vnútorného trhu Európskej komisie (IMI systém) - oblasť uznávania kvalifikácií v Európskej únii podľa smernice Európskeho parlamentu a Rady 2005/36/ES  spracovalo Ministerstvo zdravotníctva SR v roku 2016 spolu 203 žiadostí. V 167 prípadoch bolo Ministerstvo zdravotníctva SR v pozícií orgánu, ktorý bol požiadaný o informácie a v 36 prípadoch bolo v pozícií žiadateľa o informácie.</w:t>
      </w:r>
    </w:p>
    <w:p w:rsidR="00014F78" w:rsidRPr="003D5749" w:rsidRDefault="00014F78" w:rsidP="007A3E7F">
      <w:pPr>
        <w:spacing w:line="360" w:lineRule="auto"/>
        <w:rPr>
          <w:rFonts w:ascii="Verdana" w:eastAsiaTheme="minorHAnsi" w:hAnsi="Verdana"/>
          <w:sz w:val="17"/>
          <w:szCs w:val="17"/>
          <w:lang w:eastAsia="en-US"/>
        </w:rPr>
      </w:pPr>
    </w:p>
    <w:p w:rsidR="00014F78"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F65EBF" w:rsidRPr="003D5749">
        <w:rPr>
          <w:rFonts w:ascii="Verdana" w:hAnsi="Verdana"/>
          <w:b/>
          <w:bCs/>
          <w:color w:val="7030A0"/>
          <w:sz w:val="17"/>
          <w:szCs w:val="17"/>
        </w:rPr>
        <w:t xml:space="preserve">.10 </w:t>
      </w:r>
      <w:r w:rsidR="003D5749" w:rsidRPr="003D5749">
        <w:rPr>
          <w:rFonts w:ascii="Verdana" w:hAnsi="Verdana"/>
          <w:b/>
          <w:bCs/>
          <w:color w:val="7030A0"/>
          <w:sz w:val="17"/>
          <w:szCs w:val="17"/>
        </w:rPr>
        <w:t>Európsky profesijný preukaz</w:t>
      </w:r>
    </w:p>
    <w:p w:rsidR="003D5749" w:rsidRDefault="003D5749" w:rsidP="003D5749">
      <w:pPr>
        <w:spacing w:line="360" w:lineRule="auto"/>
        <w:rPr>
          <w:rFonts w:ascii="Verdana" w:hAnsi="Verdana"/>
          <w:b/>
          <w:bCs/>
          <w:color w:val="7030A0"/>
          <w:sz w:val="17"/>
          <w:szCs w:val="17"/>
        </w:rPr>
      </w:pPr>
    </w:p>
    <w:p w:rsidR="000C4391" w:rsidRDefault="003D5749" w:rsidP="003D5749">
      <w:pPr>
        <w:spacing w:line="360" w:lineRule="auto"/>
        <w:ind w:left="709"/>
        <w:rPr>
          <w:rFonts w:ascii="Verdana" w:hAnsi="Verdana"/>
          <w:bCs/>
          <w:sz w:val="17"/>
          <w:szCs w:val="17"/>
        </w:rPr>
      </w:pPr>
      <w:r w:rsidRPr="003D5749">
        <w:rPr>
          <w:rFonts w:ascii="Verdana" w:hAnsi="Verdana"/>
          <w:bCs/>
          <w:sz w:val="17"/>
          <w:szCs w:val="17"/>
        </w:rPr>
        <w:t xml:space="preserve">V roku 2016 bolo spracovaných 12 žiadostí o vydanie Európskeho profesijného preukazu, z toho 4 v zdravotníckom povolaní sestra, 4 v zdravotníckom povolaní fyzioterapeut a 4 v zdravotníckom povolaní farmaceut. Najčastejšie uvedenou krajinou miesta výkonu zdravotníckeho povolania bolo v žiadostiach Spojené kráľovstvo Veľkej Británie a Severného Írska (5), ďalej Rakúsko (3) a po jednom prípade Belgicko, Dánsko, Holandsko a Švédsko. </w:t>
      </w:r>
    </w:p>
    <w:p w:rsidR="006E39F1" w:rsidRDefault="006E39F1" w:rsidP="003D5749">
      <w:pPr>
        <w:spacing w:line="360" w:lineRule="auto"/>
        <w:ind w:left="709"/>
        <w:rPr>
          <w:rFonts w:ascii="Verdana" w:hAnsi="Verdana"/>
          <w:bCs/>
          <w:sz w:val="17"/>
          <w:szCs w:val="17"/>
        </w:rPr>
      </w:pPr>
    </w:p>
    <w:p w:rsidR="006E39F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6E39F1" w:rsidRPr="006E39F1">
        <w:rPr>
          <w:rFonts w:ascii="Verdana" w:hAnsi="Verdana"/>
          <w:b/>
          <w:bCs/>
          <w:color w:val="7030A0"/>
          <w:sz w:val="17"/>
          <w:szCs w:val="17"/>
        </w:rPr>
        <w:t>.11 Overovanie ovládania štátneho jazyka</w:t>
      </w:r>
    </w:p>
    <w:p w:rsidR="006E39F1" w:rsidRPr="006E39F1" w:rsidRDefault="006E39F1" w:rsidP="006E39F1">
      <w:pPr>
        <w:spacing w:line="360" w:lineRule="auto"/>
        <w:ind w:left="709"/>
        <w:rPr>
          <w:rFonts w:ascii="Verdana" w:hAnsi="Verdana"/>
          <w:bCs/>
          <w:sz w:val="17"/>
          <w:szCs w:val="17"/>
        </w:rPr>
      </w:pPr>
    </w:p>
    <w:p w:rsidR="006E39F1" w:rsidRDefault="006E39F1" w:rsidP="006E39F1">
      <w:pPr>
        <w:spacing w:line="360" w:lineRule="auto"/>
        <w:ind w:left="709"/>
        <w:rPr>
          <w:rFonts w:ascii="Verdana" w:hAnsi="Verdana"/>
          <w:bCs/>
          <w:sz w:val="17"/>
          <w:szCs w:val="17"/>
        </w:rPr>
      </w:pPr>
      <w:r w:rsidRPr="006E39F1">
        <w:rPr>
          <w:rFonts w:ascii="Verdana" w:hAnsi="Verdana"/>
          <w:bCs/>
          <w:sz w:val="17"/>
          <w:szCs w:val="17"/>
        </w:rPr>
        <w:t xml:space="preserve">Od roku 2016 bolo vykonávané overovanie ovládania štátneho jazyka u cudzincov, ktorí majú záujem vykonávať zdravotnícke povolanie na území Slovenskej republiky podľa zákona č. 576/2004 Z. z. o zdravotnej starostlivosti, službách súvisiacich s poskytovaním zdravotnej starostlivosti a o zmene a doplnení niektorých zákonov v znení neskorších predpisov v spojení s § 55 ods. 8 zákona č. 422/2015 Z. z. o uznávaní dokladov o vzdelaní a o uznávaní odborných kvalifikácií a o zmene a doplnení niektorých zákonov v znení neskorších predpisov. Na tento účel boli zriadené komisie na overovanie ovládania štátneho jazyka pre príslušné zdravotnícke povolania, ktorých činnosť upravujú Štatúty Komisií Ministerstva zdravotníctva SR na overovanie ovládania štátneho jazyka podľa príslušných zdravotníckych povolaní, ktoré sú uverejnené vo Vestníku Ministerstva zdravotníctva SR, čiastka 7-22, ročník 64 zo dňa 26. februára 2016. </w:t>
      </w:r>
    </w:p>
    <w:p w:rsidR="006E39F1" w:rsidRPr="006E39F1" w:rsidRDefault="006E39F1" w:rsidP="006E39F1">
      <w:pPr>
        <w:spacing w:line="360" w:lineRule="auto"/>
        <w:ind w:left="709"/>
        <w:rPr>
          <w:rFonts w:ascii="Verdana" w:hAnsi="Verdana"/>
          <w:bCs/>
          <w:sz w:val="17"/>
          <w:szCs w:val="17"/>
        </w:rPr>
      </w:pPr>
    </w:p>
    <w:p w:rsidR="006E39F1" w:rsidRDefault="006E39F1" w:rsidP="006E39F1">
      <w:pPr>
        <w:spacing w:line="360" w:lineRule="auto"/>
        <w:ind w:left="709"/>
        <w:rPr>
          <w:rFonts w:ascii="Verdana" w:hAnsi="Verdana"/>
          <w:bCs/>
          <w:sz w:val="17"/>
          <w:szCs w:val="17"/>
        </w:rPr>
      </w:pPr>
      <w:r w:rsidRPr="006E39F1">
        <w:rPr>
          <w:rFonts w:ascii="Verdana" w:hAnsi="Verdana"/>
          <w:bCs/>
          <w:sz w:val="17"/>
          <w:szCs w:val="17"/>
        </w:rPr>
        <w:t>V roku 2016 boli zriadené dve komisie na overovanie ovládania štátneho jazyka na výkon zdravotníckeho povolania lekár a zubný lekár a skúšku na overovanie ovládania štátneho jazyka absolvovalo 72 žiadateľov. V zdravotníckom povolaní lekár 61 žiadateľov a v zdravotníckom povolaní zubný lekár 11 žiadateľov. Všetkým žiadateľom bolo vydané kladné rozhodnutie o ovládaní štátneho jazyka v príslušnom zdravotníckom povolaní. V tabuľke č. 7 sa uvádza celkový počet žiadateľov podľa štátneho občianstva žiadateľa a príslušného zdravotníckeho povolania.</w:t>
      </w:r>
    </w:p>
    <w:p w:rsidR="00A012E5" w:rsidRDefault="00A012E5" w:rsidP="00A012E5">
      <w:pPr>
        <w:spacing w:line="360" w:lineRule="auto"/>
        <w:ind w:left="709"/>
        <w:jc w:val="right"/>
        <w:rPr>
          <w:rFonts w:ascii="Verdana" w:hAnsi="Verdana"/>
          <w:bCs/>
          <w:sz w:val="17"/>
          <w:szCs w:val="17"/>
        </w:rPr>
      </w:pPr>
      <w:r>
        <w:rPr>
          <w:rFonts w:ascii="Verdana" w:hAnsi="Verdana"/>
          <w:bCs/>
          <w:sz w:val="17"/>
          <w:szCs w:val="17"/>
        </w:rPr>
        <w:t>Tabuľka č. 7</w:t>
      </w:r>
    </w:p>
    <w:tbl>
      <w:tblPr>
        <w:tblW w:w="9003" w:type="dxa"/>
        <w:tblInd w:w="779" w:type="dxa"/>
        <w:tblCellMar>
          <w:left w:w="70" w:type="dxa"/>
          <w:right w:w="70" w:type="dxa"/>
        </w:tblCellMar>
        <w:tblLook w:val="04A0" w:firstRow="1" w:lastRow="0" w:firstColumn="1" w:lastColumn="0" w:noHBand="0" w:noVBand="1"/>
      </w:tblPr>
      <w:tblGrid>
        <w:gridCol w:w="3192"/>
        <w:gridCol w:w="2835"/>
        <w:gridCol w:w="2976"/>
      </w:tblGrid>
      <w:tr w:rsidR="006E39F1" w:rsidRPr="006E39F1" w:rsidTr="00AC7271">
        <w:trPr>
          <w:trHeight w:val="300"/>
        </w:trPr>
        <w:tc>
          <w:tcPr>
            <w:tcW w:w="31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štátne občianstvo</w:t>
            </w:r>
          </w:p>
        </w:tc>
        <w:tc>
          <w:tcPr>
            <w:tcW w:w="5811" w:type="dxa"/>
            <w:gridSpan w:val="2"/>
            <w:tcBorders>
              <w:top w:val="single" w:sz="4" w:space="0" w:color="auto"/>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zdravotnícke povolanie</w:t>
            </w:r>
          </w:p>
        </w:tc>
      </w:tr>
      <w:tr w:rsidR="006E39F1" w:rsidRPr="006E39F1" w:rsidTr="00AC7271">
        <w:trPr>
          <w:trHeight w:val="300"/>
        </w:trPr>
        <w:tc>
          <w:tcPr>
            <w:tcW w:w="3192" w:type="dxa"/>
            <w:vMerge/>
            <w:tcBorders>
              <w:top w:val="single" w:sz="4" w:space="0" w:color="auto"/>
              <w:left w:val="single" w:sz="4" w:space="0" w:color="auto"/>
              <w:bottom w:val="single" w:sz="4" w:space="0" w:color="auto"/>
              <w:right w:val="single" w:sz="4" w:space="0" w:color="auto"/>
            </w:tcBorders>
            <w:vAlign w:val="center"/>
            <w:hideMark/>
          </w:tcPr>
          <w:p w:rsidR="006E39F1" w:rsidRPr="006E39F1" w:rsidRDefault="006E39F1" w:rsidP="00AC7271">
            <w:pPr>
              <w:spacing w:line="360" w:lineRule="auto"/>
              <w:ind w:left="709"/>
              <w:jc w:val="center"/>
              <w:rPr>
                <w:rFonts w:ascii="Verdana" w:hAnsi="Verdana"/>
                <w:b/>
                <w:bCs/>
                <w:sz w:val="17"/>
                <w:szCs w:val="17"/>
              </w:rPr>
            </w:pP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lekár</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zubný lekár</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Ukrajina</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58</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Ruská federácia</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2</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Izrael</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Česká republika</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5</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Cyprus</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Vietnam</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Rakúsko</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Srbsko</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0</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Cs/>
                <w:sz w:val="17"/>
                <w:szCs w:val="17"/>
              </w:rPr>
            </w:pPr>
            <w:r w:rsidRPr="006E39F1">
              <w:rPr>
                <w:rFonts w:ascii="Verdana" w:hAnsi="Verdana"/>
                <w:bCs/>
                <w:sz w:val="17"/>
                <w:szCs w:val="17"/>
              </w:rPr>
              <w:t>1</w:t>
            </w:r>
          </w:p>
        </w:tc>
      </w:tr>
      <w:tr w:rsidR="006E39F1" w:rsidRPr="006E39F1" w:rsidTr="00AC7271">
        <w:trPr>
          <w:trHeight w:val="300"/>
        </w:trPr>
        <w:tc>
          <w:tcPr>
            <w:tcW w:w="3192" w:type="dxa"/>
            <w:tcBorders>
              <w:top w:val="nil"/>
              <w:left w:val="single" w:sz="4" w:space="0" w:color="auto"/>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spolu</w:t>
            </w:r>
          </w:p>
        </w:tc>
        <w:tc>
          <w:tcPr>
            <w:tcW w:w="2835"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61</w:t>
            </w:r>
          </w:p>
        </w:tc>
        <w:tc>
          <w:tcPr>
            <w:tcW w:w="2976" w:type="dxa"/>
            <w:tcBorders>
              <w:top w:val="nil"/>
              <w:left w:val="nil"/>
              <w:bottom w:val="single" w:sz="4" w:space="0" w:color="auto"/>
              <w:right w:val="single" w:sz="4" w:space="0" w:color="auto"/>
            </w:tcBorders>
            <w:shd w:val="clear" w:color="auto" w:fill="auto"/>
            <w:noWrap/>
            <w:vAlign w:val="center"/>
            <w:hideMark/>
          </w:tcPr>
          <w:p w:rsidR="006E39F1" w:rsidRPr="006E39F1" w:rsidRDefault="006E39F1" w:rsidP="00AC7271">
            <w:pPr>
              <w:spacing w:line="360" w:lineRule="auto"/>
              <w:jc w:val="center"/>
              <w:rPr>
                <w:rFonts w:ascii="Verdana" w:hAnsi="Verdana"/>
                <w:b/>
                <w:bCs/>
                <w:sz w:val="17"/>
                <w:szCs w:val="17"/>
              </w:rPr>
            </w:pPr>
            <w:r w:rsidRPr="006E39F1">
              <w:rPr>
                <w:rFonts w:ascii="Verdana" w:hAnsi="Verdana"/>
                <w:b/>
                <w:bCs/>
                <w:sz w:val="17"/>
                <w:szCs w:val="17"/>
              </w:rPr>
              <w:t>11</w:t>
            </w:r>
          </w:p>
        </w:tc>
      </w:tr>
    </w:tbl>
    <w:p w:rsidR="006E39F1" w:rsidRDefault="006E39F1" w:rsidP="006E39F1">
      <w:pPr>
        <w:spacing w:line="360" w:lineRule="auto"/>
        <w:ind w:left="709"/>
        <w:rPr>
          <w:rFonts w:ascii="Verdana" w:hAnsi="Verdana"/>
          <w:bCs/>
          <w:sz w:val="17"/>
          <w:szCs w:val="17"/>
        </w:rPr>
      </w:pPr>
    </w:p>
    <w:p w:rsidR="006E39F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6E39F1" w:rsidRPr="006E39F1">
        <w:rPr>
          <w:rFonts w:ascii="Verdana" w:hAnsi="Verdana"/>
          <w:b/>
          <w:bCs/>
          <w:color w:val="7030A0"/>
          <w:sz w:val="17"/>
          <w:szCs w:val="17"/>
        </w:rPr>
        <w:t>.12 Ďalšie činnosti na úseku zdravotníckeho vzdelávania</w:t>
      </w:r>
    </w:p>
    <w:p w:rsidR="006E39F1" w:rsidRDefault="006E39F1" w:rsidP="006E39F1">
      <w:pPr>
        <w:spacing w:line="360" w:lineRule="auto"/>
        <w:ind w:left="709"/>
        <w:rPr>
          <w:rFonts w:ascii="Verdana" w:hAnsi="Verdana"/>
          <w:b/>
          <w:bCs/>
          <w:color w:val="7030A0"/>
          <w:sz w:val="17"/>
          <w:szCs w:val="17"/>
        </w:rPr>
      </w:pP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
          <w:bCs/>
          <w:color w:val="7030A0"/>
          <w:sz w:val="17"/>
          <w:szCs w:val="17"/>
        </w:rPr>
        <w:tab/>
      </w:r>
      <w:r w:rsidRPr="006E39F1">
        <w:rPr>
          <w:rFonts w:ascii="Verdana" w:hAnsi="Verdana"/>
          <w:bCs/>
          <w:sz w:val="17"/>
          <w:szCs w:val="17"/>
        </w:rPr>
        <w:t>členstvo vo Výbore pre výskum, vzdelávanie a výchovu v oblasti ľudských práv a rozvojového vzdelávania Rady vlády Slovenskej republiky pre ľudské práva, národnostné menšiny a rodovú rovnosť a účasť na zasadnutiach v zmysle článku 5 ods. 1 písm. c) a článku 4 ods. 8 Štatútu Rady vlády Slovenskej republiky pre ľudské práva, národnostné menšiny a rodovú rovnosť,</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lastRenderedPageBreak/>
        <w:t>•</w:t>
      </w:r>
      <w:r w:rsidRPr="006E39F1">
        <w:rPr>
          <w:rFonts w:ascii="Verdana" w:hAnsi="Verdana"/>
          <w:bCs/>
          <w:sz w:val="17"/>
          <w:szCs w:val="17"/>
        </w:rPr>
        <w:tab/>
        <w:t>členstvo v Komisii Ministerstva školstva, vedy, výskumu a športu SR pre výber kandidátov rámci poskytovania ODA rozvojovým krajinám a Slovákom žijúcim v zahraničí na štúdium v SR a výber kandidátov, ktorým bude poskytnuté štipendium,</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členstvo v Medzirezortnej pracovnej skupine pre štátnu politiku v oblasti mládeže,</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členstvo v Rade vlády pre odborné vzdelávanie a prípravu pre oblasť zdravotníctva,</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spolupráca na Národnej sústave zamestnaní, zastúpením člena v Aliancii sektorových rád,</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prezentácia systému vzdelávania zdravotníckych pracovníkov v Slovenskej republike na medzinárodných konferenciách, seminároch, úzka spolupráca s Ministerstvom školstva, vedy, výskumu a športu SR v oblastiach  uznávania odborných kvalifikácii, všeobecného riadenia vzdelávania zdravotníckych pracovníkov komunikácia s kompetentnými orgánmi členských štátov a Európskej komisie v oblasti vzájomného uznávania odborných kvalifikácii,</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participácia na vypracovaní stanovísk k materiálom pre iné organizačné útvary ministerstva v rámci sekčného alebo rezortného pripomienkového konania,</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spolupráca na medzinárodnom projekte Joint Action on European Health Workforce Planning and Forecasting,</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participácia na medzinárodných konzultáciách (CC4HCA Delphi, organizovanou Univerzitou v Leuvene a Európskou Komisiou) o obsahu a rozsahu vzdelávania zdravotníckych asistentov,</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 xml:space="preserve">spolupráca s Ministerstvom školstva, vedy, výskumu a športu SR pri audite tlačív pre stredné zdravotnícke školy, </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výkon dozoru zameraný na kontrolu plnenia podmienok na výkon zdravotníckeho povolania podľa § 31 zákona č. 578/2004 Z. z. o poskytovateľoch zdravotnej starostlivosti, zdravotníckych pracovníkoch, stavovských organizáciách v zdravotníctve a o zmene a doplnení niektorých zákonov v znení neskorších predpisov v Ústrednej vojenskej nemocnici SNP Ružomberok, vo Fakultnej nemocnici v Nitre vo Fakultnej nemocnici s poliklinikou v Žiline,</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výkon dozoru v špecializovanej ambulancii fyziatrie, balneológie a liečebnej rehabilitácie a v zariadení spoločných vyšetrovacích a liečebných zložiek v odbore fyziatria, balneológia a liečebná rehabilitácia s miestom prevádzkovania Párovská 40 v Nitre (prevádzkovateľ CPKSB, s.r.o., so sídlom Štefánikova  992/45, Spišská Belá) zameraný na kontrolu plnenia podmienok na výkon zdravotníckeho povolania podľa § 31 zákona č. 578/2004 Z. z. o poskytovateľoch zdravotnej starostlivosti, zdravotníckych pracovníkoch, stavovských organizáciách v zdravotníctve a o zmene a doplnení niektorých zákonov v znení neskorších predpisov,</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pracovné rokovania so stavovskými organizáciami združujúcimi niektoré zdravotnícke povolania,</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organizovanie porady odborných zástupcov stredných zdravotníckych škôl,</w:t>
      </w:r>
    </w:p>
    <w:p w:rsid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účasť na výberových konaniach riaditeľov príslušných stredných zdravotníckych škôl v Slovenskej republike.</w:t>
      </w:r>
    </w:p>
    <w:p w:rsidR="006E39F1" w:rsidRDefault="006E39F1" w:rsidP="006E39F1">
      <w:pPr>
        <w:spacing w:line="360" w:lineRule="auto"/>
        <w:ind w:left="993" w:hanging="426"/>
        <w:rPr>
          <w:rFonts w:ascii="Verdana" w:hAnsi="Verdana"/>
          <w:bCs/>
          <w:sz w:val="17"/>
          <w:szCs w:val="17"/>
        </w:rPr>
      </w:pPr>
    </w:p>
    <w:p w:rsidR="006E39F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AC7271">
        <w:rPr>
          <w:rFonts w:ascii="Verdana" w:hAnsi="Verdana"/>
          <w:b/>
          <w:bCs/>
          <w:color w:val="7030A0"/>
          <w:sz w:val="17"/>
          <w:szCs w:val="17"/>
        </w:rPr>
        <w:t>.13</w:t>
      </w:r>
      <w:r w:rsidR="006E39F1" w:rsidRPr="006E39F1">
        <w:rPr>
          <w:rFonts w:ascii="Verdana" w:hAnsi="Verdana"/>
          <w:b/>
          <w:bCs/>
          <w:color w:val="7030A0"/>
          <w:sz w:val="17"/>
          <w:szCs w:val="17"/>
        </w:rPr>
        <w:t xml:space="preserve"> ODBOR OŠETROVATEĽSTVA</w:t>
      </w:r>
    </w:p>
    <w:p w:rsidR="006E39F1" w:rsidRDefault="006E39F1" w:rsidP="006E39F1">
      <w:pPr>
        <w:spacing w:line="360" w:lineRule="auto"/>
        <w:ind w:left="993" w:hanging="426"/>
        <w:rPr>
          <w:rFonts w:ascii="Verdana" w:hAnsi="Verdana"/>
          <w:b/>
          <w:bCs/>
          <w:color w:val="7030A0"/>
          <w:sz w:val="17"/>
          <w:szCs w:val="17"/>
        </w:rPr>
      </w:pPr>
    </w:p>
    <w:p w:rsidR="006E39F1" w:rsidRPr="006E39F1" w:rsidRDefault="006E39F1" w:rsidP="00717FB1">
      <w:pPr>
        <w:spacing w:line="360" w:lineRule="auto"/>
        <w:ind w:left="567"/>
        <w:rPr>
          <w:rFonts w:ascii="Verdana" w:hAnsi="Verdana"/>
          <w:bCs/>
          <w:sz w:val="17"/>
          <w:szCs w:val="17"/>
        </w:rPr>
      </w:pPr>
      <w:r w:rsidRPr="006E39F1">
        <w:rPr>
          <w:rFonts w:ascii="Verdana" w:hAnsi="Verdana"/>
          <w:bCs/>
          <w:sz w:val="17"/>
          <w:szCs w:val="17"/>
        </w:rPr>
        <w:t xml:space="preserve">Odbor ošetrovateľstva MZ SR bol zriadený dňom 1. augusta 2016 a zabezpečoval výkon činností zdravotníckych pracovníkov v zdravotníckom povolaní sestra, pôrodná asistentka, zdravotnícky asistent, laborant, technik a fyzioterapeut, metodicky a koncepčne riadil a riešil ošetrovateľskú prax, prax pôrodnej asistencie a prax zdravotníckych pracovníkov v ostatných nelekárskych zdravotníckych povolaniach. </w:t>
      </w:r>
    </w:p>
    <w:p w:rsidR="006E39F1" w:rsidRDefault="006E39F1" w:rsidP="00717FB1">
      <w:pPr>
        <w:spacing w:line="360" w:lineRule="auto"/>
        <w:ind w:left="993" w:hanging="426"/>
        <w:rPr>
          <w:rFonts w:ascii="Verdana" w:hAnsi="Verdana"/>
          <w:bCs/>
          <w:sz w:val="17"/>
          <w:szCs w:val="17"/>
        </w:rPr>
      </w:pPr>
      <w:r w:rsidRPr="006E39F1">
        <w:rPr>
          <w:rFonts w:ascii="Verdana" w:hAnsi="Verdana"/>
          <w:bCs/>
          <w:sz w:val="17"/>
          <w:szCs w:val="17"/>
        </w:rPr>
        <w:t>Činnosť Odboru ošetrovateľstva v roku 2016 zameraná najmä na nasledovné činnosti.</w:t>
      </w:r>
    </w:p>
    <w:p w:rsidR="00717FB1" w:rsidRDefault="00717FB1" w:rsidP="006E39F1">
      <w:pPr>
        <w:spacing w:line="360" w:lineRule="auto"/>
        <w:ind w:left="993" w:hanging="426"/>
        <w:rPr>
          <w:rFonts w:ascii="Verdana" w:hAnsi="Verdana"/>
          <w:bCs/>
          <w:sz w:val="17"/>
          <w:szCs w:val="17"/>
        </w:rPr>
      </w:pPr>
    </w:p>
    <w:p w:rsidR="00717FB1" w:rsidRDefault="00717FB1" w:rsidP="006E39F1">
      <w:pPr>
        <w:spacing w:line="360" w:lineRule="auto"/>
        <w:ind w:left="993" w:hanging="426"/>
        <w:rPr>
          <w:rFonts w:ascii="Verdana" w:hAnsi="Verdana"/>
          <w:bCs/>
          <w:sz w:val="17"/>
          <w:szCs w:val="17"/>
        </w:rPr>
      </w:pPr>
    </w:p>
    <w:p w:rsidR="00717FB1" w:rsidRDefault="00717FB1" w:rsidP="006E39F1">
      <w:pPr>
        <w:spacing w:line="360" w:lineRule="auto"/>
        <w:ind w:left="993" w:hanging="426"/>
        <w:rPr>
          <w:rFonts w:ascii="Verdana" w:hAnsi="Verdana"/>
          <w:bCs/>
          <w:sz w:val="17"/>
          <w:szCs w:val="17"/>
        </w:rPr>
      </w:pPr>
    </w:p>
    <w:p w:rsidR="00717FB1" w:rsidRPr="006E39F1" w:rsidRDefault="00717FB1" w:rsidP="006E39F1">
      <w:pPr>
        <w:spacing w:line="360" w:lineRule="auto"/>
        <w:ind w:left="993" w:hanging="426"/>
        <w:rPr>
          <w:rFonts w:ascii="Verdana" w:hAnsi="Verdana"/>
          <w:bCs/>
          <w:sz w:val="17"/>
          <w:szCs w:val="17"/>
        </w:rPr>
      </w:pPr>
    </w:p>
    <w:p w:rsidR="006E39F1" w:rsidRPr="00717FB1" w:rsidRDefault="001E7908" w:rsidP="00AC7271">
      <w:pPr>
        <w:spacing w:line="360" w:lineRule="auto"/>
        <w:rPr>
          <w:rFonts w:ascii="Verdana" w:hAnsi="Verdana"/>
          <w:b/>
          <w:bCs/>
          <w:color w:val="7030A0"/>
          <w:sz w:val="17"/>
          <w:szCs w:val="17"/>
        </w:rPr>
      </w:pPr>
      <w:r>
        <w:rPr>
          <w:rFonts w:ascii="Verdana" w:hAnsi="Verdana"/>
          <w:b/>
          <w:bCs/>
          <w:color w:val="7030A0"/>
          <w:sz w:val="17"/>
          <w:szCs w:val="17"/>
        </w:rPr>
        <w:lastRenderedPageBreak/>
        <w:t>3.4</w:t>
      </w:r>
      <w:r w:rsidR="00717FB1" w:rsidRPr="00717FB1">
        <w:rPr>
          <w:rFonts w:ascii="Verdana" w:hAnsi="Verdana"/>
          <w:b/>
          <w:bCs/>
          <w:color w:val="7030A0"/>
          <w:sz w:val="17"/>
          <w:szCs w:val="17"/>
        </w:rPr>
        <w:t>.1</w:t>
      </w:r>
      <w:r w:rsidR="00AC7271">
        <w:rPr>
          <w:rFonts w:ascii="Verdana" w:hAnsi="Verdana"/>
          <w:b/>
          <w:bCs/>
          <w:color w:val="7030A0"/>
          <w:sz w:val="17"/>
          <w:szCs w:val="17"/>
        </w:rPr>
        <w:t>4</w:t>
      </w:r>
      <w:r w:rsidR="00717FB1" w:rsidRPr="00717FB1">
        <w:rPr>
          <w:rFonts w:ascii="Verdana" w:hAnsi="Verdana"/>
          <w:b/>
          <w:bCs/>
          <w:color w:val="7030A0"/>
          <w:sz w:val="17"/>
          <w:szCs w:val="17"/>
        </w:rPr>
        <w:t xml:space="preserve"> </w:t>
      </w:r>
      <w:r w:rsidR="006E39F1" w:rsidRPr="00717FB1">
        <w:rPr>
          <w:rFonts w:ascii="Verdana" w:hAnsi="Verdana"/>
          <w:b/>
          <w:bCs/>
          <w:color w:val="7030A0"/>
          <w:sz w:val="17"/>
          <w:szCs w:val="17"/>
        </w:rPr>
        <w:t xml:space="preserve">Analýza kompetencií v jednotlivých zdravotníckych povolaniach </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 xml:space="preserve">novela vyhlášky Ministerstva zdravotníctva SR č. 321/2005 Z. z. o rozsahu praxe v niektorých zdravotníckych povolaniach v znení neskorších predpisov, ktorou sa upravil rozsah praxe v povolaní zdravotnícky asistent, </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analýza a príprava kompetencií sestier a pôrodných asistentiek, príprava novely vyhlášky Ministerstva zdravotníctva SR č. 364/2005 Z. z. ktorou sa určuje rozsah ošetrovateľskej praxe poskytovanej sestrou samostatne a v spolupráci s lekárom a rozsah praxe pôrodnej asistencie poskytovanej pôrodnou asistentkou samostatne a v spolupráci s lekárom v znení neskorších predpisov,</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spolupráca pri tvorbe kompetencií s pracovnou skupinou, zloženou zo zástupcov Slovenskej komory sestier a pôrodných asistentiek, Slovenskou lekárskou komorou, Slovenskou lekárskou spoločnosťou, Asociáciou súkromných lekárov Slovenskej republiky a Asociáciou nemocníc Slovenska,</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 xml:space="preserve">analýza kompetencií v povolaní zdravotnícky záchranár, fyzioterapeut a spolupráca s pracovnými skupinami, zriadenými na úpravu kompetencií v týchto zdravotníckych povolaniach, </w:t>
      </w:r>
    </w:p>
    <w:p w:rsidR="006E39F1" w:rsidRP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spracovanie podkladov na rokovanie so zástupcami Slovenskej komory sestier a pôrodných asistentiek k riešeniu problematiky „Aktuálna situácia sestier a pôrodných asistentiek na Slovensku“,</w:t>
      </w:r>
    </w:p>
    <w:p w:rsidR="006E39F1" w:rsidRDefault="006E39F1" w:rsidP="006E39F1">
      <w:pPr>
        <w:spacing w:line="360" w:lineRule="auto"/>
        <w:ind w:left="993" w:hanging="426"/>
        <w:rPr>
          <w:rFonts w:ascii="Verdana" w:hAnsi="Verdana"/>
          <w:bCs/>
          <w:sz w:val="17"/>
          <w:szCs w:val="17"/>
        </w:rPr>
      </w:pPr>
      <w:r w:rsidRPr="006E39F1">
        <w:rPr>
          <w:rFonts w:ascii="Verdana" w:hAnsi="Verdana"/>
          <w:bCs/>
          <w:sz w:val="17"/>
          <w:szCs w:val="17"/>
        </w:rPr>
        <w:t>•</w:t>
      </w:r>
      <w:r w:rsidRPr="006E39F1">
        <w:rPr>
          <w:rFonts w:ascii="Verdana" w:hAnsi="Verdana"/>
          <w:bCs/>
          <w:sz w:val="17"/>
          <w:szCs w:val="17"/>
        </w:rPr>
        <w:tab/>
        <w:t>aktívna účasť na pracovnom stretnutí „Joint Meeting of Chief Medical, Nursing and Dental Officers, konaného v Bratislave, dňa 3. a 4. novembra 2016 a konferencii „Ošetrovateľstvo v procese zmien“, konanej v Novom Smokovci, dňa 23. októbra 2016.</w:t>
      </w:r>
    </w:p>
    <w:p w:rsidR="00717FB1" w:rsidRDefault="00717FB1" w:rsidP="006E39F1">
      <w:pPr>
        <w:spacing w:line="360" w:lineRule="auto"/>
        <w:ind w:left="993" w:hanging="426"/>
        <w:rPr>
          <w:rFonts w:ascii="Verdana" w:hAnsi="Verdana"/>
          <w:bCs/>
          <w:sz w:val="17"/>
          <w:szCs w:val="17"/>
        </w:rPr>
      </w:pPr>
    </w:p>
    <w:p w:rsidR="00717FB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AC7271">
        <w:rPr>
          <w:rFonts w:ascii="Verdana" w:hAnsi="Verdana"/>
          <w:b/>
          <w:bCs/>
          <w:color w:val="7030A0"/>
          <w:sz w:val="17"/>
          <w:szCs w:val="17"/>
        </w:rPr>
        <w:t>.15</w:t>
      </w:r>
      <w:r w:rsidR="00717FB1" w:rsidRPr="00717FB1">
        <w:rPr>
          <w:b/>
          <w:color w:val="7030A0"/>
        </w:rPr>
        <w:t xml:space="preserve"> </w:t>
      </w:r>
      <w:r w:rsidR="00717FB1" w:rsidRPr="00717FB1">
        <w:rPr>
          <w:rFonts w:ascii="Verdana" w:hAnsi="Verdana"/>
          <w:b/>
          <w:bCs/>
          <w:color w:val="7030A0"/>
          <w:sz w:val="17"/>
          <w:szCs w:val="17"/>
        </w:rPr>
        <w:t>Spolupráca pri tvorbe stratégie pre dlhodobú starostlivosť, využitie rozsahu poskytovania ošetrovateľskej starostlivosti Agentúrami domácej ošetrovateľskej starostlivosti, domov ošetrovateľskej starostlivosti</w:t>
      </w:r>
    </w:p>
    <w:p w:rsidR="00717FB1" w:rsidRDefault="00717FB1" w:rsidP="006E39F1">
      <w:pPr>
        <w:spacing w:line="360" w:lineRule="auto"/>
        <w:ind w:left="993" w:hanging="426"/>
        <w:rPr>
          <w:rFonts w:ascii="Verdana" w:hAnsi="Verdana"/>
          <w:b/>
          <w:bCs/>
          <w:color w:val="7030A0"/>
          <w:sz w:val="17"/>
          <w:szCs w:val="17"/>
        </w:rPr>
      </w:pPr>
    </w:p>
    <w:p w:rsidR="00717FB1" w:rsidRPr="00717FB1" w:rsidRDefault="00717FB1" w:rsidP="00717FB1">
      <w:pPr>
        <w:spacing w:line="360" w:lineRule="auto"/>
        <w:ind w:left="993" w:hanging="426"/>
        <w:rPr>
          <w:rFonts w:ascii="Verdana" w:hAnsi="Verdana"/>
          <w:bCs/>
          <w:sz w:val="17"/>
          <w:szCs w:val="17"/>
        </w:rPr>
      </w:pPr>
      <w:r w:rsidRPr="00717FB1">
        <w:rPr>
          <w:rFonts w:ascii="Verdana" w:hAnsi="Verdana"/>
          <w:b/>
          <w:bCs/>
          <w:color w:val="7030A0"/>
          <w:sz w:val="17"/>
          <w:szCs w:val="17"/>
        </w:rPr>
        <w:t>•</w:t>
      </w:r>
      <w:r w:rsidRPr="00717FB1">
        <w:rPr>
          <w:rFonts w:ascii="Verdana" w:hAnsi="Verdana"/>
          <w:b/>
          <w:bCs/>
          <w:color w:val="7030A0"/>
          <w:sz w:val="17"/>
          <w:szCs w:val="17"/>
        </w:rPr>
        <w:tab/>
      </w:r>
      <w:r w:rsidRPr="00717FB1">
        <w:rPr>
          <w:rFonts w:ascii="Verdana" w:hAnsi="Verdana"/>
          <w:bCs/>
          <w:sz w:val="17"/>
          <w:szCs w:val="17"/>
        </w:rPr>
        <w:t>príprava koncepcie pre dlhodobú ošetrovateľskú starostlivosť a spolupráca s pracovnou skupinou zriadenou zo zástupcov Slovenskej komory sestier a pôrodných asistentiek, Agentúr domácej ošetrovateľskej starostlivosti, domov ošetrovateľskej starostlivosti, Asociácie poskytovateľov ošetrovateľskej starostlivosti Slovenska, zdravotných poisťovní, Ministerstva práce, sociálnych vecí a rodiny SR, paliatívnej a hospicovej starostlivosti,</w:t>
      </w:r>
    </w:p>
    <w:p w:rsidR="00717FB1" w:rsidRDefault="00717FB1" w:rsidP="00717FB1">
      <w:pPr>
        <w:spacing w:line="360" w:lineRule="auto"/>
        <w:ind w:left="993" w:hanging="426"/>
        <w:rPr>
          <w:rFonts w:ascii="Verdana" w:hAnsi="Verdana"/>
          <w:bCs/>
          <w:sz w:val="17"/>
          <w:szCs w:val="17"/>
        </w:rPr>
      </w:pPr>
      <w:r w:rsidRPr="00717FB1">
        <w:rPr>
          <w:rFonts w:ascii="Verdana" w:hAnsi="Verdana"/>
          <w:bCs/>
          <w:sz w:val="17"/>
          <w:szCs w:val="17"/>
        </w:rPr>
        <w:t>•</w:t>
      </w:r>
      <w:r w:rsidRPr="00717FB1">
        <w:rPr>
          <w:rFonts w:ascii="Verdana" w:hAnsi="Verdana"/>
          <w:bCs/>
          <w:sz w:val="17"/>
          <w:szCs w:val="17"/>
        </w:rPr>
        <w:tab/>
        <w:t>pracovné stretnutia zamerané na vytvorenie podmienok pre poskytovanie dlhodobej starostlivosti, zníženie administratívnej záťaže, zvýšenie efektivity.</w:t>
      </w:r>
    </w:p>
    <w:p w:rsidR="00717FB1" w:rsidRDefault="00717FB1" w:rsidP="00717FB1">
      <w:pPr>
        <w:spacing w:line="360" w:lineRule="auto"/>
        <w:ind w:left="993" w:hanging="426"/>
        <w:rPr>
          <w:rFonts w:ascii="Verdana" w:hAnsi="Verdana"/>
          <w:bCs/>
          <w:sz w:val="17"/>
          <w:szCs w:val="17"/>
        </w:rPr>
      </w:pPr>
    </w:p>
    <w:p w:rsidR="00717FB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AC7271">
        <w:rPr>
          <w:rFonts w:ascii="Verdana" w:hAnsi="Verdana"/>
          <w:b/>
          <w:bCs/>
          <w:color w:val="7030A0"/>
          <w:sz w:val="17"/>
          <w:szCs w:val="17"/>
        </w:rPr>
        <w:t>.16</w:t>
      </w:r>
      <w:r w:rsidR="00717FB1" w:rsidRPr="00717FB1">
        <w:rPr>
          <w:b/>
          <w:color w:val="7030A0"/>
        </w:rPr>
        <w:t xml:space="preserve"> </w:t>
      </w:r>
      <w:r w:rsidR="00717FB1" w:rsidRPr="00717FB1">
        <w:rPr>
          <w:rFonts w:ascii="Verdana" w:hAnsi="Verdana"/>
          <w:b/>
          <w:bCs/>
          <w:color w:val="7030A0"/>
          <w:sz w:val="17"/>
          <w:szCs w:val="17"/>
        </w:rPr>
        <w:t>Riešenie aktuálnych problémov v oblasti ošetrovateľstva</w:t>
      </w:r>
    </w:p>
    <w:p w:rsidR="00717FB1" w:rsidRDefault="00717FB1" w:rsidP="00717FB1">
      <w:pPr>
        <w:spacing w:line="360" w:lineRule="auto"/>
        <w:ind w:left="993" w:hanging="426"/>
        <w:rPr>
          <w:rFonts w:ascii="Verdana" w:hAnsi="Verdana"/>
          <w:b/>
          <w:bCs/>
          <w:color w:val="7030A0"/>
          <w:sz w:val="17"/>
          <w:szCs w:val="17"/>
        </w:rPr>
      </w:pPr>
    </w:p>
    <w:p w:rsidR="00717FB1" w:rsidRPr="00717FB1" w:rsidRDefault="00717FB1" w:rsidP="00717FB1">
      <w:pPr>
        <w:spacing w:line="360" w:lineRule="auto"/>
        <w:ind w:left="993" w:hanging="426"/>
        <w:rPr>
          <w:rFonts w:ascii="Verdana" w:hAnsi="Verdana"/>
          <w:bCs/>
          <w:sz w:val="17"/>
          <w:szCs w:val="17"/>
        </w:rPr>
      </w:pPr>
      <w:r w:rsidRPr="00717FB1">
        <w:rPr>
          <w:rFonts w:ascii="Verdana" w:hAnsi="Verdana"/>
          <w:bCs/>
          <w:sz w:val="17"/>
          <w:szCs w:val="17"/>
        </w:rPr>
        <w:t>•</w:t>
      </w:r>
      <w:r w:rsidRPr="00717FB1">
        <w:rPr>
          <w:rFonts w:ascii="Verdana" w:hAnsi="Verdana"/>
          <w:bCs/>
          <w:sz w:val="17"/>
          <w:szCs w:val="17"/>
        </w:rPr>
        <w:tab/>
        <w:t xml:space="preserve">zahájenie riešenia činnosti sestier samosprávnych krajov, </w:t>
      </w:r>
    </w:p>
    <w:p w:rsidR="00717FB1" w:rsidRPr="00717FB1" w:rsidRDefault="00717FB1" w:rsidP="00717FB1">
      <w:pPr>
        <w:spacing w:line="360" w:lineRule="auto"/>
        <w:ind w:left="993" w:hanging="426"/>
        <w:rPr>
          <w:rFonts w:ascii="Verdana" w:hAnsi="Verdana"/>
          <w:bCs/>
          <w:sz w:val="17"/>
          <w:szCs w:val="17"/>
        </w:rPr>
      </w:pPr>
      <w:r w:rsidRPr="00717FB1">
        <w:rPr>
          <w:rFonts w:ascii="Verdana" w:hAnsi="Verdana"/>
          <w:bCs/>
          <w:sz w:val="17"/>
          <w:szCs w:val="17"/>
        </w:rPr>
        <w:t>•</w:t>
      </w:r>
      <w:r w:rsidRPr="00717FB1">
        <w:rPr>
          <w:rFonts w:ascii="Verdana" w:hAnsi="Verdana"/>
          <w:bCs/>
          <w:sz w:val="17"/>
          <w:szCs w:val="17"/>
        </w:rPr>
        <w:tab/>
        <w:t xml:space="preserve">spracovanie návrhov na zmenu legislatívy v nadväznosti na úpravu právnych predpisov v oblasti ošetrovateľstva a pôrodnej asistencie, </w:t>
      </w:r>
    </w:p>
    <w:p w:rsidR="00717FB1" w:rsidRDefault="00717FB1" w:rsidP="00717FB1">
      <w:pPr>
        <w:spacing w:line="360" w:lineRule="auto"/>
        <w:ind w:left="993" w:hanging="426"/>
        <w:rPr>
          <w:rFonts w:ascii="Verdana" w:hAnsi="Verdana"/>
          <w:bCs/>
          <w:sz w:val="17"/>
          <w:szCs w:val="17"/>
        </w:rPr>
      </w:pPr>
      <w:r w:rsidRPr="00717FB1">
        <w:rPr>
          <w:rFonts w:ascii="Verdana" w:hAnsi="Verdana"/>
          <w:bCs/>
          <w:sz w:val="17"/>
          <w:szCs w:val="17"/>
        </w:rPr>
        <w:t>•</w:t>
      </w:r>
      <w:r w:rsidRPr="00717FB1">
        <w:rPr>
          <w:rFonts w:ascii="Verdana" w:hAnsi="Verdana"/>
          <w:bCs/>
          <w:sz w:val="17"/>
          <w:szCs w:val="17"/>
        </w:rPr>
        <w:tab/>
        <w:t>analýza Odborného usmernenia Ministerstva zdravotníctva SR o riadení poskytovania ošetrovateľskej starostlivosti v ústavných zdravotníckych zariadeniach v súvislosti s úpravou kompetencií riadiacich pracovníkov v ošetrovateľstve a doplnením činnos</w:t>
      </w:r>
      <w:r>
        <w:rPr>
          <w:rFonts w:ascii="Verdana" w:hAnsi="Verdana"/>
          <w:bCs/>
          <w:sz w:val="17"/>
          <w:szCs w:val="17"/>
        </w:rPr>
        <w:t>ti sestier samosprávnych krajov.</w:t>
      </w:r>
    </w:p>
    <w:p w:rsidR="00717FB1" w:rsidRDefault="00717FB1" w:rsidP="00717FB1">
      <w:pPr>
        <w:spacing w:line="360" w:lineRule="auto"/>
        <w:ind w:left="993" w:hanging="426"/>
        <w:rPr>
          <w:rFonts w:ascii="Verdana" w:hAnsi="Verdana"/>
          <w:bCs/>
          <w:sz w:val="17"/>
          <w:szCs w:val="17"/>
        </w:rPr>
      </w:pPr>
    </w:p>
    <w:p w:rsidR="00717FB1" w:rsidRPr="00717FB1" w:rsidRDefault="001E7908" w:rsidP="00AC7271">
      <w:pPr>
        <w:spacing w:line="360" w:lineRule="auto"/>
        <w:rPr>
          <w:rFonts w:ascii="Verdana" w:hAnsi="Verdana"/>
          <w:b/>
          <w:bCs/>
          <w:color w:val="7030A0"/>
          <w:sz w:val="17"/>
          <w:szCs w:val="17"/>
        </w:rPr>
      </w:pPr>
      <w:r>
        <w:rPr>
          <w:rFonts w:ascii="Verdana" w:hAnsi="Verdana"/>
          <w:b/>
          <w:bCs/>
          <w:color w:val="7030A0"/>
          <w:sz w:val="17"/>
          <w:szCs w:val="17"/>
        </w:rPr>
        <w:t>3.4</w:t>
      </w:r>
      <w:r w:rsidR="00AC7271">
        <w:rPr>
          <w:rFonts w:ascii="Verdana" w:hAnsi="Verdana"/>
          <w:b/>
          <w:bCs/>
          <w:color w:val="7030A0"/>
          <w:sz w:val="17"/>
          <w:szCs w:val="17"/>
        </w:rPr>
        <w:t>.17</w:t>
      </w:r>
      <w:r w:rsidR="00717FB1" w:rsidRPr="00717FB1">
        <w:rPr>
          <w:rFonts w:ascii="Verdana" w:hAnsi="Verdana"/>
          <w:b/>
          <w:bCs/>
          <w:color w:val="7030A0"/>
          <w:sz w:val="17"/>
          <w:szCs w:val="17"/>
        </w:rPr>
        <w:t xml:space="preserve"> Ďalšie činnosti</w:t>
      </w:r>
    </w:p>
    <w:p w:rsidR="00717FB1" w:rsidRDefault="00717FB1" w:rsidP="00717FB1">
      <w:pPr>
        <w:spacing w:line="360" w:lineRule="auto"/>
        <w:ind w:left="993" w:hanging="426"/>
        <w:rPr>
          <w:rFonts w:ascii="Verdana" w:hAnsi="Verdana"/>
          <w:b/>
          <w:bCs/>
          <w:color w:val="7030A0"/>
          <w:sz w:val="17"/>
          <w:szCs w:val="17"/>
        </w:rPr>
      </w:pPr>
    </w:p>
    <w:p w:rsidR="00717FB1" w:rsidRPr="00717FB1" w:rsidRDefault="00717FB1" w:rsidP="00717FB1">
      <w:pPr>
        <w:spacing w:line="360" w:lineRule="auto"/>
        <w:ind w:left="993" w:hanging="426"/>
        <w:rPr>
          <w:rFonts w:ascii="Verdana" w:hAnsi="Verdana"/>
          <w:bCs/>
          <w:color w:val="000000" w:themeColor="text1"/>
          <w:sz w:val="17"/>
          <w:szCs w:val="17"/>
        </w:rPr>
      </w:pPr>
      <w:r w:rsidRPr="00717FB1">
        <w:rPr>
          <w:rFonts w:ascii="Verdana" w:hAnsi="Verdana"/>
          <w:bCs/>
          <w:color w:val="000000" w:themeColor="text1"/>
          <w:sz w:val="17"/>
          <w:szCs w:val="17"/>
        </w:rPr>
        <w:t>•</w:t>
      </w:r>
      <w:r w:rsidRPr="00717FB1">
        <w:rPr>
          <w:rFonts w:ascii="Verdana" w:hAnsi="Verdana"/>
          <w:bCs/>
          <w:color w:val="000000" w:themeColor="text1"/>
          <w:sz w:val="17"/>
          <w:szCs w:val="17"/>
        </w:rPr>
        <w:tab/>
        <w:t>vybavovanie podnetov v oblasti poskytovania ošetrovateľskej starostlivosti a odbornej spôsobilosti zdravotníckych pracovníkov,</w:t>
      </w:r>
    </w:p>
    <w:p w:rsidR="00717FB1" w:rsidRPr="00717FB1" w:rsidRDefault="00717FB1" w:rsidP="00717FB1">
      <w:pPr>
        <w:spacing w:line="360" w:lineRule="auto"/>
        <w:ind w:left="993" w:hanging="426"/>
        <w:rPr>
          <w:rFonts w:ascii="Verdana" w:hAnsi="Verdana"/>
          <w:bCs/>
          <w:color w:val="000000" w:themeColor="text1"/>
          <w:sz w:val="17"/>
          <w:szCs w:val="17"/>
        </w:rPr>
      </w:pPr>
      <w:r w:rsidRPr="00717FB1">
        <w:rPr>
          <w:rFonts w:ascii="Verdana" w:hAnsi="Verdana"/>
          <w:bCs/>
          <w:color w:val="000000" w:themeColor="text1"/>
          <w:sz w:val="17"/>
          <w:szCs w:val="17"/>
        </w:rPr>
        <w:t>•</w:t>
      </w:r>
      <w:r w:rsidRPr="00717FB1">
        <w:rPr>
          <w:rFonts w:ascii="Verdana" w:hAnsi="Verdana"/>
          <w:bCs/>
          <w:color w:val="000000" w:themeColor="text1"/>
          <w:sz w:val="17"/>
          <w:szCs w:val="17"/>
        </w:rPr>
        <w:tab/>
        <w:t>spracovanie podkladov k aktuálnej situácii sestier a pôrodných asistentiek na Slovensku,</w:t>
      </w:r>
    </w:p>
    <w:p w:rsidR="00717FB1" w:rsidRPr="00717FB1" w:rsidRDefault="00717FB1" w:rsidP="00717FB1">
      <w:pPr>
        <w:spacing w:line="360" w:lineRule="auto"/>
        <w:ind w:left="993" w:hanging="426"/>
        <w:rPr>
          <w:rFonts w:ascii="Verdana" w:hAnsi="Verdana"/>
          <w:bCs/>
          <w:color w:val="000000" w:themeColor="text1"/>
          <w:sz w:val="17"/>
          <w:szCs w:val="17"/>
        </w:rPr>
      </w:pPr>
      <w:r w:rsidRPr="00717FB1">
        <w:rPr>
          <w:rFonts w:ascii="Verdana" w:hAnsi="Verdana"/>
          <w:bCs/>
          <w:color w:val="000000" w:themeColor="text1"/>
          <w:sz w:val="17"/>
          <w:szCs w:val="17"/>
        </w:rPr>
        <w:t>•</w:t>
      </w:r>
      <w:r w:rsidRPr="00717FB1">
        <w:rPr>
          <w:rFonts w:ascii="Verdana" w:hAnsi="Verdana"/>
          <w:bCs/>
          <w:color w:val="000000" w:themeColor="text1"/>
          <w:sz w:val="17"/>
          <w:szCs w:val="17"/>
        </w:rPr>
        <w:tab/>
        <w:t xml:space="preserve">príprava mediálnych výstupov za oblasť ošetrovateľstva a pôrodnej asistencie, </w:t>
      </w:r>
    </w:p>
    <w:p w:rsidR="00717FB1" w:rsidRDefault="00717FB1" w:rsidP="00717FB1">
      <w:pPr>
        <w:spacing w:line="360" w:lineRule="auto"/>
        <w:ind w:left="993" w:hanging="426"/>
        <w:rPr>
          <w:rFonts w:ascii="Verdana" w:hAnsi="Verdana"/>
          <w:bCs/>
          <w:color w:val="000000" w:themeColor="text1"/>
          <w:sz w:val="17"/>
          <w:szCs w:val="17"/>
        </w:rPr>
      </w:pPr>
      <w:r w:rsidRPr="00717FB1">
        <w:rPr>
          <w:rFonts w:ascii="Verdana" w:hAnsi="Verdana"/>
          <w:bCs/>
          <w:color w:val="000000" w:themeColor="text1"/>
          <w:sz w:val="17"/>
          <w:szCs w:val="17"/>
        </w:rPr>
        <w:lastRenderedPageBreak/>
        <w:t>•</w:t>
      </w:r>
      <w:r w:rsidRPr="00717FB1">
        <w:rPr>
          <w:rFonts w:ascii="Verdana" w:hAnsi="Verdana"/>
          <w:bCs/>
          <w:color w:val="000000" w:themeColor="text1"/>
          <w:sz w:val="17"/>
          <w:szCs w:val="17"/>
        </w:rPr>
        <w:tab/>
        <w:t>realizovanie prednáškovej a publikačnej činnosti na vzdelávacích inštitúciách, seminároch a konferenciách.</w:t>
      </w:r>
    </w:p>
    <w:p w:rsidR="00AC7271" w:rsidRDefault="00AC7271" w:rsidP="00717FB1">
      <w:pPr>
        <w:spacing w:line="360" w:lineRule="auto"/>
        <w:ind w:left="993" w:hanging="426"/>
        <w:rPr>
          <w:rFonts w:ascii="Verdana" w:hAnsi="Verdana"/>
          <w:bCs/>
          <w:color w:val="000000" w:themeColor="text1"/>
          <w:sz w:val="17"/>
          <w:szCs w:val="17"/>
        </w:rPr>
      </w:pPr>
    </w:p>
    <w:p w:rsidR="00AC7271" w:rsidRPr="001E7908" w:rsidRDefault="001E7908" w:rsidP="001E7908">
      <w:pPr>
        <w:spacing w:line="360" w:lineRule="auto"/>
        <w:rPr>
          <w:rFonts w:ascii="Verdana" w:hAnsi="Verdana"/>
          <w:b/>
          <w:bCs/>
          <w:color w:val="7030A0"/>
          <w:sz w:val="20"/>
          <w:szCs w:val="20"/>
        </w:rPr>
      </w:pPr>
      <w:r w:rsidRPr="001E7908">
        <w:rPr>
          <w:rFonts w:ascii="Verdana" w:hAnsi="Verdana"/>
          <w:b/>
          <w:bCs/>
          <w:color w:val="7030A0"/>
          <w:sz w:val="20"/>
          <w:szCs w:val="20"/>
        </w:rPr>
        <w:t>3.5</w:t>
      </w:r>
      <w:r w:rsidR="00C65DCC" w:rsidRPr="001E7908">
        <w:rPr>
          <w:rFonts w:ascii="Verdana" w:hAnsi="Verdana"/>
          <w:b/>
          <w:bCs/>
          <w:color w:val="7030A0"/>
          <w:sz w:val="20"/>
          <w:szCs w:val="20"/>
        </w:rPr>
        <w:t xml:space="preserve"> </w:t>
      </w:r>
      <w:r w:rsidR="00AC7271" w:rsidRPr="001E7908">
        <w:rPr>
          <w:rFonts w:ascii="Verdana" w:hAnsi="Verdana"/>
          <w:b/>
          <w:bCs/>
          <w:color w:val="7030A0"/>
          <w:sz w:val="20"/>
          <w:szCs w:val="20"/>
        </w:rPr>
        <w:t>PROTIDROGOVÁ STRATÉGIA A MONITOROVANIE DROG</w:t>
      </w:r>
    </w:p>
    <w:p w:rsidR="00AC7271" w:rsidRPr="00AC7271" w:rsidRDefault="00AC7271" w:rsidP="00AC7271">
      <w:pPr>
        <w:spacing w:line="360" w:lineRule="auto"/>
        <w:ind w:left="993" w:hanging="426"/>
        <w:rPr>
          <w:rFonts w:ascii="Verdana" w:hAnsi="Verdana"/>
          <w:b/>
          <w:bCs/>
          <w:color w:val="7030A0"/>
          <w:sz w:val="17"/>
          <w:szCs w:val="17"/>
        </w:rPr>
      </w:pPr>
    </w:p>
    <w:p w:rsidR="00AC7271" w:rsidRPr="00AC7271" w:rsidRDefault="001E7908" w:rsidP="001E7908">
      <w:pPr>
        <w:spacing w:line="360" w:lineRule="auto"/>
        <w:rPr>
          <w:rFonts w:ascii="Verdana" w:hAnsi="Verdana"/>
          <w:b/>
          <w:bCs/>
          <w:color w:val="7030A0"/>
          <w:sz w:val="17"/>
          <w:szCs w:val="17"/>
        </w:rPr>
      </w:pPr>
      <w:r>
        <w:rPr>
          <w:rFonts w:ascii="Verdana" w:hAnsi="Verdana"/>
          <w:b/>
          <w:bCs/>
          <w:color w:val="7030A0"/>
          <w:sz w:val="17"/>
          <w:szCs w:val="17"/>
        </w:rPr>
        <w:t>3.5</w:t>
      </w:r>
      <w:r w:rsidR="00C65DCC">
        <w:rPr>
          <w:rFonts w:ascii="Verdana" w:hAnsi="Verdana"/>
          <w:b/>
          <w:bCs/>
          <w:color w:val="7030A0"/>
          <w:sz w:val="17"/>
          <w:szCs w:val="17"/>
        </w:rPr>
        <w:t xml:space="preserve">.1 </w:t>
      </w:r>
      <w:r w:rsidR="00AC7271" w:rsidRPr="00AC7271">
        <w:rPr>
          <w:rFonts w:ascii="Verdana" w:hAnsi="Verdana"/>
          <w:b/>
          <w:bCs/>
          <w:color w:val="7030A0"/>
          <w:sz w:val="17"/>
          <w:szCs w:val="17"/>
        </w:rPr>
        <w:t>Koordinácia protidrogovej politiky</w:t>
      </w:r>
    </w:p>
    <w:p w:rsidR="00AC7271" w:rsidRPr="00AC7271" w:rsidRDefault="00AC7271" w:rsidP="00AC7271">
      <w:pPr>
        <w:spacing w:line="360" w:lineRule="auto"/>
        <w:ind w:left="993" w:hanging="426"/>
        <w:rPr>
          <w:rFonts w:ascii="Verdana" w:hAnsi="Verdana"/>
          <w:bCs/>
          <w:color w:val="000000" w:themeColor="text1"/>
          <w:sz w:val="17"/>
          <w:szCs w:val="17"/>
        </w:rPr>
      </w:pPr>
    </w:p>
    <w:p w:rsid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V rámci organizačnej zmeny bol odbor koordinácie protidrogovej stratégie</w:t>
      </w:r>
      <w:r w:rsidR="00A012E5">
        <w:rPr>
          <w:rFonts w:ascii="Verdana" w:hAnsi="Verdana"/>
          <w:bCs/>
          <w:color w:val="000000" w:themeColor="text1"/>
          <w:sz w:val="17"/>
          <w:szCs w:val="17"/>
        </w:rPr>
        <w:t xml:space="preserve"> a monitorovania drog, od 1.12.</w:t>
      </w:r>
      <w:r w:rsidRPr="00AC7271">
        <w:rPr>
          <w:rFonts w:ascii="Verdana" w:hAnsi="Verdana"/>
          <w:bCs/>
          <w:color w:val="000000" w:themeColor="text1"/>
          <w:sz w:val="17"/>
          <w:szCs w:val="17"/>
        </w:rPr>
        <w:t>2016 vyňatý z pôsobnosti sekcie zdravia a ako samostatný odbor začlenený priamo do pôsobnosti štátneho tajomníka2 MZ SR, čím sa akcentoval význam plnených úloh a ich medzirezortný rozmer.</w:t>
      </w:r>
    </w:p>
    <w:p w:rsidR="00A012E5" w:rsidRPr="00AC7271" w:rsidRDefault="00A012E5" w:rsidP="00A012E5">
      <w:pPr>
        <w:spacing w:line="360" w:lineRule="auto"/>
        <w:ind w:left="709"/>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Odbor koordinácie protidrogovej stratégie a monitorovania drog MZ SR pokračoval vo vykonávaní protidrogovej politiky a monitoringu drogovej situácie na Slovensku aj v roku 2016 a to najmä reprezentovaním Slovenskej republiky v medzinárodných orgánoch, organizáciách a inštitúciách pôsobiacich v oblasti boja proti drogám (najmä v rámci Európskej únie, OSN a Rady Európy), vstupovaním do medzinárodných kontaktov, podnecovaním a umožňovaním prenosu informácií a údajov medzi rezortmi a na príslušné medzinárodné orgány, organizácie a inštitúcie. Minister zdravotníctva je zástupcom zodpovedným za oblasť protidrogovej politiky a zároveň predsedom poradného orgánu vlády Slovenskej republiky, Rady vlády Slovenskej republiky pre protidrogovú politiku. Odbor koordinácie protidrogovej stratégie a monitorovania drog je výkonným orgánom Rady vlády Slovenskej republiky pre protidrogovú politiku, riaditeľka odboru plní funkciu tajomníka Rady vlády Slovenskej republiky pre protidrogovú politiku a vo vzťahu k zahraničiu je národným protidrogovým koordinátorom.</w:t>
      </w:r>
    </w:p>
    <w:p w:rsidR="00AC7271" w:rsidRPr="00A012E5" w:rsidRDefault="00AC7271" w:rsidP="00AC7271">
      <w:pPr>
        <w:spacing w:line="360" w:lineRule="auto"/>
        <w:ind w:left="993" w:hanging="426"/>
        <w:rPr>
          <w:rFonts w:ascii="Verdana" w:hAnsi="Verdana"/>
          <w:bCs/>
          <w:color w:val="7030A0"/>
          <w:sz w:val="17"/>
          <w:szCs w:val="17"/>
        </w:rPr>
      </w:pPr>
    </w:p>
    <w:p w:rsidR="00AC7271" w:rsidRPr="00A012E5" w:rsidRDefault="00AC7271" w:rsidP="00A012E5">
      <w:pPr>
        <w:spacing w:line="360" w:lineRule="auto"/>
        <w:ind w:left="709"/>
        <w:rPr>
          <w:rFonts w:ascii="Verdana" w:hAnsi="Verdana"/>
          <w:bCs/>
          <w:color w:val="7030A0"/>
          <w:sz w:val="17"/>
          <w:szCs w:val="17"/>
        </w:rPr>
      </w:pPr>
      <w:r w:rsidRPr="00A012E5">
        <w:rPr>
          <w:rFonts w:ascii="Verdana" w:hAnsi="Verdana"/>
          <w:bCs/>
          <w:color w:val="7030A0"/>
          <w:sz w:val="17"/>
          <w:szCs w:val="17"/>
        </w:rPr>
        <w:t>Národná protidrogová stratégia Slovenskej republiky na obdobie rokov 2013 - 2020</w:t>
      </w:r>
    </w:p>
    <w:p w:rsidR="00AC7271" w:rsidRPr="00AC7271" w:rsidRDefault="00AC7271" w:rsidP="00AC7271">
      <w:pPr>
        <w:spacing w:line="360" w:lineRule="auto"/>
        <w:ind w:left="993" w:hanging="426"/>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Najdôležitejším programom v oblasti drogovej problematiky je Národná protidrogová stratégia Slovenskej republiky na obdobie rokov 2013 - 2020 (ďalej len „Národná protidrogová stratégia“), ktorá je v poradí piatym koncepčným dokumentom pre agendu drogovej problematiky a bola  schválená 10. júla 2013. Národná protidrogová stratégia vychádza zo zásad, ktoré sú zakotvené v legislatívnom rámci Slovenskej republiky. Cieľom je chrániť a zvyšovať blaho spoločnosti a jednotlivcov, chrániť verejné zdravie, poskytovať vysoký stupeň bezpečnosti pre širokú verejnosť a zabezpečiť multidisciplinárny, integrovaný, vyvážený a faktami podložený prístup k drogovej problematike.</w:t>
      </w:r>
    </w:p>
    <w:p w:rsidR="00AC7271" w:rsidRPr="00AC7271" w:rsidRDefault="00AC7271" w:rsidP="00A012E5">
      <w:pPr>
        <w:spacing w:line="360" w:lineRule="auto"/>
        <w:ind w:left="709"/>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Participujúce subjekty v rámci štátnej správy realizujú úlohy vyplývajúce z akčných plánov na prvé obdobie Národnej protidrogovej stratégie (2013-2016), v zmysle uznesenia vlády SR č. 380/2013. Nositeľmi úloh vyplývajúcich z Národnej protidrogovej stratégie a z nej vychádzajúcich akčných plánov jednotlivých rezortov sú:</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ministerstvo vnútra,</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ministerstvo financií,</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 xml:space="preserve">ministerstvo zahraničných vecí a európskych záležitostí,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 xml:space="preserve">ministerstvo zdravotníctva,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 xml:space="preserve">ministerstvo práce, sociálnych vecí a rodiny,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 xml:space="preserve">ministerstvo školstva, vedy, výskumu a športu,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ministerstvo spravodlivosti,</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 xml:space="preserve">ministerstvo hospodárstva,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generálny prokurátor,</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w:t>
      </w:r>
      <w:r w:rsidRPr="00AC7271">
        <w:rPr>
          <w:rFonts w:ascii="Verdana" w:hAnsi="Verdana"/>
          <w:bCs/>
          <w:color w:val="000000" w:themeColor="text1"/>
          <w:sz w:val="17"/>
          <w:szCs w:val="17"/>
        </w:rPr>
        <w:tab/>
        <w:t>splnomocnenec vlády SR pre rozvoj občianskej spoločnosti.</w:t>
      </w:r>
    </w:p>
    <w:p w:rsidR="00AC7271" w:rsidRPr="00AC7271" w:rsidRDefault="00AC7271" w:rsidP="00AC7271">
      <w:pPr>
        <w:spacing w:line="360" w:lineRule="auto"/>
        <w:ind w:left="993" w:hanging="426"/>
        <w:rPr>
          <w:rFonts w:ascii="Verdana" w:hAnsi="Verdana"/>
          <w:bCs/>
          <w:color w:val="000000" w:themeColor="text1"/>
          <w:sz w:val="17"/>
          <w:szCs w:val="17"/>
        </w:rPr>
      </w:pPr>
    </w:p>
    <w:p w:rsid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 xml:space="preserve">V súvislosti s plnením uznesenia vlády SR č. 380 z 10. júla 2013 k Národnej protidrogovej stratégii Slovenskej republiky na obdobie rokov 2013 – 2020, v bode B.3. vláda Slovenskej republiky ukladá „predkladať od roku 2014 Rade vlády SR pre protidrogovú politiku správu o plnení úloh vyplývajúcich z rezortných akčných plánov za predchádzajúci kalendárny rok“. </w:t>
      </w:r>
    </w:p>
    <w:p w:rsidR="00A012E5" w:rsidRPr="00AC7271" w:rsidRDefault="00A012E5" w:rsidP="00A012E5">
      <w:pPr>
        <w:spacing w:line="360" w:lineRule="auto"/>
        <w:ind w:left="709"/>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Bod B.3. uvedeného uznesenia bol splnený aj v roku 2016, participujúce subjekty v rámci štátnej a predložili v termíne správy o realizácii úloh, vyplývajúcich z akčných plánov.</w:t>
      </w: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 xml:space="preserve">Ďalej v bode B.4. vláda Slovenskej republiky ukladá ministrovi zdravotníctva SR a predsedovi Rady vlády SR pre protidrogovú politiku „predložiť na rokovanie vlády strednodobé vyhodnotenie o plnení úloh v oblasti protidrogovej politiky za obdobie 2013-2016“. Úloha B.4. uvedeného uznesenia bola splnená vzatím „Informácie o Strednodobom vyhodnotení plnenia úloh v oblasti protidrogovej politiky za obdobie 2013-2016“ na vedomie vládou SR na rokovaní dňa 22. marca 2017. </w:t>
      </w: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V bode B.5. uznesenia vlády SR č. 380 z 10. júla 2013 vláda Slovenskej republiky ukladá ministrovi zdravotníctva SR a predsedovi Rady vlády SR pre protidrogovú politiku „predložiť na rokovanie vlády komplexnú hodnotiacu správu o plnení úloh vyplývajúcich z národnej protidrogovej stratégie SR za obdobie rokov 2013 – 2020“. Úloha bude splnená v termíne do 31. marca 2021.</w:t>
      </w:r>
    </w:p>
    <w:p w:rsidR="00AC7271" w:rsidRPr="00AC7271" w:rsidRDefault="00AC7271" w:rsidP="00AC7271">
      <w:pPr>
        <w:spacing w:line="360" w:lineRule="auto"/>
        <w:ind w:left="993" w:hanging="426"/>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 xml:space="preserve">Vzhľadom na vyššie uvedené koordinačné úlohy OKPSaMD boli na jednotlivých ministerstvám určené kontaktné body pre komunikáciu ohľadom plnenia akčných plánov a Národnej protidrogovej stratégie, z ktorých je vytvorená Pracovná skupina pre tvorbu, implementáciu a vyhodnocovanie národnej protidrogovej stratégie. </w:t>
      </w:r>
    </w:p>
    <w:p w:rsidR="00AC7271" w:rsidRPr="00AC7271" w:rsidRDefault="00AC7271" w:rsidP="00AC7271">
      <w:pPr>
        <w:spacing w:line="360" w:lineRule="auto"/>
        <w:ind w:left="993" w:hanging="426"/>
        <w:rPr>
          <w:rFonts w:ascii="Verdana" w:hAnsi="Verdana"/>
          <w:bCs/>
          <w:color w:val="000000" w:themeColor="text1"/>
          <w:sz w:val="17"/>
          <w:szCs w:val="17"/>
        </w:rPr>
      </w:pPr>
      <w:r w:rsidRPr="00AC7271">
        <w:rPr>
          <w:rFonts w:ascii="Verdana" w:hAnsi="Verdana"/>
          <w:bCs/>
          <w:color w:val="000000" w:themeColor="text1"/>
          <w:sz w:val="17"/>
          <w:szCs w:val="17"/>
        </w:rPr>
        <w:tab/>
      </w: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 xml:space="preserve">Taktiež sa plnia úlohy vyplývajúce Národného program podpory zdravia a Národného akčného plánu pre problémy s alkoholom na roky 2013-2020. Národné programy sa prelínajú a prekrývajú, pokiaľ ide o uvedenú problematiku užívania a zneužívania psychoaktívnych látok, osobitne v oblasti prevencie - či už pre cieľovú skupinu všeobecnej populácie, alebo pre zraniteľnejšie a rizikové skupiny. </w:t>
      </w:r>
    </w:p>
    <w:p w:rsidR="00AC7271" w:rsidRPr="00AC7271" w:rsidRDefault="00AC7271" w:rsidP="00A012E5">
      <w:pPr>
        <w:spacing w:line="360" w:lineRule="auto"/>
        <w:rPr>
          <w:rFonts w:ascii="Verdana" w:hAnsi="Verdana"/>
          <w:bCs/>
          <w:color w:val="000000" w:themeColor="text1"/>
          <w:sz w:val="17"/>
          <w:szCs w:val="17"/>
        </w:rPr>
      </w:pPr>
    </w:p>
    <w:p w:rsidR="00AC7271" w:rsidRP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Rada vlády Slovenskej republiky pre protidrogovú politiku</w:t>
      </w:r>
    </w:p>
    <w:p w:rsidR="00AC7271" w:rsidRPr="00AC7271" w:rsidRDefault="00AC7271" w:rsidP="00A012E5">
      <w:pPr>
        <w:spacing w:line="360" w:lineRule="auto"/>
        <w:ind w:left="709"/>
        <w:rPr>
          <w:rFonts w:ascii="Verdana" w:hAnsi="Verdana"/>
          <w:bCs/>
          <w:color w:val="000000" w:themeColor="text1"/>
          <w:sz w:val="17"/>
          <w:szCs w:val="17"/>
        </w:rPr>
      </w:pPr>
    </w:p>
    <w:p w:rsid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Dňa 30. apríla 2013 schválila vláda SR štatút nového poradného orgánu vlády – Rady vlády Slovenskej republiky pre protidrogovú politiku (ďalej len „rada“). Aktualizovaná verzia Štatútu Rady bola schválená vládou dňa 13. januára 2016 uznesením č. 10. Predsedom rady je minister zdravotníctva, podpredsedami rady sú minister spravodlivosti a minister školstva, vedy, výskumu a športu. Ďalšími členmi sú ministri vnútra, financií, zahraničných vecí a európskych záležitostí, práce, sociálnych vecí a rodiny, hospodárstva, generálny prokurátor a splnomocnenec vlády SR pre rozvoj občianskej spoločnosti.</w:t>
      </w:r>
    </w:p>
    <w:p w:rsidR="00A012E5" w:rsidRPr="00AC7271" w:rsidRDefault="00A012E5" w:rsidP="00A012E5">
      <w:pPr>
        <w:spacing w:line="360" w:lineRule="auto"/>
        <w:ind w:left="709"/>
        <w:rPr>
          <w:rFonts w:ascii="Verdana" w:hAnsi="Verdana"/>
          <w:bCs/>
          <w:color w:val="000000" w:themeColor="text1"/>
          <w:sz w:val="17"/>
          <w:szCs w:val="17"/>
        </w:rPr>
      </w:pPr>
    </w:p>
    <w:p w:rsidR="00AC7271" w:rsidRDefault="00AC7271" w:rsidP="00A012E5">
      <w:pPr>
        <w:spacing w:line="360" w:lineRule="auto"/>
        <w:ind w:left="709"/>
        <w:rPr>
          <w:rFonts w:ascii="Verdana" w:hAnsi="Verdana"/>
          <w:bCs/>
          <w:color w:val="000000" w:themeColor="text1"/>
          <w:sz w:val="17"/>
          <w:szCs w:val="17"/>
        </w:rPr>
      </w:pPr>
      <w:r w:rsidRPr="00AC7271">
        <w:rPr>
          <w:rFonts w:ascii="Verdana" w:hAnsi="Verdana"/>
          <w:bCs/>
          <w:color w:val="000000" w:themeColor="text1"/>
          <w:sz w:val="17"/>
          <w:szCs w:val="17"/>
        </w:rPr>
        <w:t>Rada ako koordinačný orgán vlády pôsobí na zvyšovanie účinnosti v protidrogovej oblasti tým, že koordinuje jednotlivé protidrogové aktivity všetkých zainteresovaných ústredných orgánov štátnej správy, ostatných orgánov štátnej správy, organizácií a inštitúcií. Zabezpečuje súbežnosť a nadväznosť opatrení a aktivít z hľadiska časového, vecného a priestorového i z hľadiska spôsobov ich realizácie. V súvislosti s tým, rada zabezpečuje sprostredkúvanie prenosu informácií zo zahraničia v rámci multilaterálnej spolupráce s odbornými orgánmi a  inštitúciami Organizácie  spojených  národov,  Rady  Európy, Európskej únie a ďalšími medzinárodnými orgánmi, organizáciami a inštitúciami.</w:t>
      </w:r>
    </w:p>
    <w:p w:rsidR="00A012E5" w:rsidRDefault="00A012E5" w:rsidP="00A012E5">
      <w:pPr>
        <w:spacing w:line="360" w:lineRule="auto"/>
        <w:ind w:left="709"/>
        <w:rPr>
          <w:rFonts w:ascii="Verdana" w:hAnsi="Verdana"/>
          <w:bCs/>
          <w:color w:val="000000" w:themeColor="text1"/>
          <w:sz w:val="17"/>
          <w:szCs w:val="17"/>
        </w:rPr>
      </w:pPr>
    </w:p>
    <w:p w:rsidR="00A012E5" w:rsidRDefault="00A012E5" w:rsidP="00A012E5">
      <w:pPr>
        <w:spacing w:line="360" w:lineRule="auto"/>
        <w:ind w:left="709"/>
        <w:rPr>
          <w:rFonts w:ascii="Verdana" w:hAnsi="Verdana"/>
          <w:bCs/>
          <w:color w:val="000000" w:themeColor="text1"/>
          <w:sz w:val="17"/>
          <w:szCs w:val="17"/>
        </w:rPr>
      </w:pPr>
    </w:p>
    <w:p w:rsidR="00A012E5" w:rsidRDefault="00A012E5" w:rsidP="00A012E5">
      <w:pPr>
        <w:spacing w:line="360" w:lineRule="auto"/>
        <w:ind w:left="709"/>
        <w:rPr>
          <w:rFonts w:ascii="Verdana" w:hAnsi="Verdana"/>
          <w:bCs/>
          <w:color w:val="000000" w:themeColor="text1"/>
          <w:sz w:val="17"/>
          <w:szCs w:val="17"/>
        </w:rPr>
      </w:pPr>
    </w:p>
    <w:p w:rsidR="00A012E5" w:rsidRPr="00A012E5" w:rsidRDefault="001E7908" w:rsidP="00A012E5">
      <w:pPr>
        <w:spacing w:line="360" w:lineRule="auto"/>
        <w:rPr>
          <w:rFonts w:ascii="Verdana" w:hAnsi="Verdana"/>
          <w:b/>
          <w:bCs/>
          <w:color w:val="7030A0"/>
          <w:sz w:val="17"/>
          <w:szCs w:val="17"/>
        </w:rPr>
      </w:pPr>
      <w:r>
        <w:rPr>
          <w:rFonts w:ascii="Verdana" w:hAnsi="Verdana"/>
          <w:b/>
          <w:bCs/>
          <w:color w:val="7030A0"/>
          <w:sz w:val="17"/>
          <w:szCs w:val="17"/>
        </w:rPr>
        <w:lastRenderedPageBreak/>
        <w:t>3.5</w:t>
      </w:r>
      <w:r w:rsidR="00C65DCC">
        <w:rPr>
          <w:rFonts w:ascii="Verdana" w:hAnsi="Verdana"/>
          <w:b/>
          <w:bCs/>
          <w:color w:val="7030A0"/>
          <w:sz w:val="17"/>
          <w:szCs w:val="17"/>
        </w:rPr>
        <w:t xml:space="preserve">.2 </w:t>
      </w:r>
      <w:r w:rsidR="00A012E5" w:rsidRPr="00A012E5">
        <w:rPr>
          <w:rFonts w:ascii="Verdana" w:hAnsi="Verdana"/>
          <w:b/>
          <w:bCs/>
          <w:color w:val="7030A0"/>
          <w:sz w:val="17"/>
          <w:szCs w:val="17"/>
        </w:rPr>
        <w:t>Finančné zabezpečenie protidrogovej politiky</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7030A0"/>
          <w:sz w:val="17"/>
          <w:szCs w:val="17"/>
        </w:rPr>
      </w:pPr>
      <w:r w:rsidRPr="00A012E5">
        <w:rPr>
          <w:rFonts w:ascii="Verdana" w:hAnsi="Verdana"/>
          <w:bCs/>
          <w:color w:val="7030A0"/>
          <w:sz w:val="17"/>
          <w:szCs w:val="17"/>
        </w:rPr>
        <w:t>Dotácie poskytnuté na podporu protidrogových aktivít</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 xml:space="preserve">Požiadavka účelových dotácií na podporu protidrogových aktivít na rok 2016 bola vo výške 3 150 871,82 € a poskytnuté finančné prostriedky boli vo výške 509 679,46 €. </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7030A0"/>
          <w:sz w:val="17"/>
          <w:szCs w:val="17"/>
        </w:rPr>
      </w:pPr>
      <w:r w:rsidRPr="00A012E5">
        <w:rPr>
          <w:rFonts w:ascii="Verdana" w:hAnsi="Verdana"/>
          <w:bCs/>
          <w:color w:val="7030A0"/>
          <w:sz w:val="17"/>
          <w:szCs w:val="17"/>
        </w:rPr>
        <w:t>Komisia Ministerstva zdravotníctva Slovenskej republiky na vyhodnocovanie žiadostí o poskytnutie dotácie</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Komisia Ministerstva zdravotníctva Slovenskej republiky na vyhodnocovanie žiadostí o poskytnutie dotácie (ďalej v tejto časti len „komisia“), je výberovým a hodnotiacim orgánom zriadená ministerstvom zdravotníctva, ktorej zloženie a činnosť upravuje Štatút Komisie Ministerstva zdravotníctva Slovenskej republiky na vyhodnocovanie žiadosti o poskytnutie dotácie. Komisia zasadala počas roka 2016 dva krát, k hodnoteniu a výberu žiadostí, doručených na základe Verejnej výzvy na predkladanie žiadostí o poskytnutie dotácie Ministerstva zdravotníctva Slovenskej republiky na podporu protidrogových aktivít pre rok 2016 (ďalej len „verejná výzva“) a vyhodnocovala žiadosti podľa Kritérií a postupu, ktoré ustanovuje Výnos Ministerstva zdravotníctva Slovenskej republiky z 22. júna 2015, ktorým sa ustanovujú kritéria a s postup na vyhodnocovanie žiadosti o poskytnutie dotácie. Verejná výzva bola zverejnená v súlade s § 5 ods. 8 písm. c) zákona č. 525/2010 Z. z. o poskytovaní dotácií v pôsobnosti Ministerstva zdravotníctva Slovenskej republiky v znení neskorších predpisov, na webovej stránke ministerstva zdravotníctva 7. marca 2016.</w:t>
      </w:r>
    </w:p>
    <w:p w:rsidR="00A012E5" w:rsidRPr="00A012E5" w:rsidRDefault="00A012E5" w:rsidP="00A012E5">
      <w:pPr>
        <w:spacing w:line="360" w:lineRule="auto"/>
        <w:ind w:left="709"/>
        <w:rPr>
          <w:rFonts w:ascii="Verdana" w:hAnsi="Verdana"/>
          <w:bCs/>
          <w:color w:val="000000" w:themeColor="text1"/>
          <w:sz w:val="17"/>
          <w:szCs w:val="17"/>
        </w:rPr>
      </w:pPr>
    </w:p>
    <w:p w:rsid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Cieľom verejnej výzvy bola podpora programov, iniciatív a aktivít zameraných na ochranu verejného zdravia, zvýšenie verejného povedomia a porozumenia k rizikám súvisiacim so zneužívaním drog v spoločnosti a škôd s tým spojených v súlade s Národnou protidrogovou stratégiou. Termín na predloženie žiadostí bol do  10. mája 2016. Disponibilný objem finančných zdrojov na rok 2016 bol 515. 000,00 eur.</w:t>
      </w:r>
    </w:p>
    <w:p w:rsidR="00A012E5" w:rsidRDefault="00A012E5" w:rsidP="00A012E5">
      <w:pPr>
        <w:spacing w:line="360" w:lineRule="auto"/>
        <w:ind w:left="709"/>
        <w:rPr>
          <w:rFonts w:ascii="Verdana" w:hAnsi="Verdana"/>
          <w:bCs/>
          <w:color w:val="000000" w:themeColor="text1"/>
          <w:sz w:val="17"/>
          <w:szCs w:val="17"/>
        </w:rPr>
      </w:pPr>
    </w:p>
    <w:p w:rsidR="00A012E5" w:rsidRPr="008E562D" w:rsidRDefault="00A012E5" w:rsidP="00A012E5">
      <w:pPr>
        <w:spacing w:line="360" w:lineRule="auto"/>
        <w:ind w:left="709"/>
        <w:rPr>
          <w:rFonts w:ascii="Verdana" w:hAnsi="Verdana"/>
          <w:sz w:val="17"/>
          <w:szCs w:val="17"/>
        </w:rPr>
      </w:pPr>
      <w:r w:rsidRPr="008E562D">
        <w:rPr>
          <w:rFonts w:ascii="Verdana" w:hAnsi="Verdana"/>
          <w:sz w:val="17"/>
          <w:szCs w:val="17"/>
        </w:rPr>
        <w:t xml:space="preserve">Členenie došlých žiadostí o dotáciu v roku 2016 podľa oblasti </w:t>
      </w:r>
    </w:p>
    <w:p w:rsidR="00A012E5" w:rsidRDefault="00A012E5" w:rsidP="00A012E5">
      <w:pPr>
        <w:spacing w:line="360" w:lineRule="auto"/>
        <w:jc w:val="right"/>
        <w:rPr>
          <w:rFonts w:ascii="Verdana" w:hAnsi="Verdana"/>
          <w:sz w:val="17"/>
          <w:szCs w:val="17"/>
        </w:rPr>
      </w:pPr>
      <w:r w:rsidRPr="008E562D">
        <w:rPr>
          <w:rFonts w:ascii="Verdana" w:hAnsi="Verdana"/>
          <w:sz w:val="17"/>
          <w:szCs w:val="17"/>
        </w:rPr>
        <w:t xml:space="preserve">Tabuľka č. </w:t>
      </w:r>
      <w:r>
        <w:rPr>
          <w:rFonts w:ascii="Verdana" w:hAnsi="Verdana"/>
          <w:sz w:val="17"/>
          <w:szCs w:val="17"/>
        </w:rPr>
        <w:t>8</w:t>
      </w:r>
    </w:p>
    <w:tbl>
      <w:tblPr>
        <w:tblW w:w="9072" w:type="dxa"/>
        <w:tblInd w:w="779" w:type="dxa"/>
        <w:tblCellMar>
          <w:left w:w="70" w:type="dxa"/>
          <w:right w:w="70" w:type="dxa"/>
        </w:tblCellMar>
        <w:tblLook w:val="04A0" w:firstRow="1" w:lastRow="0" w:firstColumn="1" w:lastColumn="0" w:noHBand="0" w:noVBand="1"/>
      </w:tblPr>
      <w:tblGrid>
        <w:gridCol w:w="3336"/>
        <w:gridCol w:w="1398"/>
        <w:gridCol w:w="4338"/>
      </w:tblGrid>
      <w:tr w:rsidR="00A012E5" w:rsidRPr="00A012E5" w:rsidTr="00AA6685">
        <w:trPr>
          <w:trHeight w:val="658"/>
        </w:trPr>
        <w:tc>
          <w:tcPr>
            <w:tcW w:w="3336"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Oblasť podpory</w:t>
            </w:r>
          </w:p>
        </w:tc>
        <w:tc>
          <w:tcPr>
            <w:tcW w:w="1398" w:type="dxa"/>
            <w:tcBorders>
              <w:top w:val="single" w:sz="4" w:space="0" w:color="auto"/>
              <w:left w:val="nil"/>
              <w:bottom w:val="single" w:sz="4" w:space="0" w:color="auto"/>
              <w:right w:val="single" w:sz="4" w:space="0" w:color="auto"/>
            </w:tcBorders>
            <w:shd w:val="clear" w:color="auto" w:fill="CCCCFF"/>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Počet žiadostí</w:t>
            </w:r>
          </w:p>
        </w:tc>
        <w:tc>
          <w:tcPr>
            <w:tcW w:w="4338" w:type="dxa"/>
            <w:tcBorders>
              <w:top w:val="single" w:sz="4" w:space="0" w:color="auto"/>
              <w:left w:val="nil"/>
              <w:bottom w:val="single" w:sz="4" w:space="0" w:color="auto"/>
              <w:right w:val="single" w:sz="4" w:space="0" w:color="auto"/>
            </w:tcBorders>
            <w:shd w:val="clear" w:color="auto" w:fill="CCCCFF"/>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Žiadaný objem finančných prostriedkov</w:t>
            </w:r>
          </w:p>
        </w:tc>
      </w:tr>
      <w:tr w:rsidR="00A012E5" w:rsidRPr="00A012E5" w:rsidTr="00A012E5">
        <w:trPr>
          <w:trHeight w:val="329"/>
        </w:trPr>
        <w:tc>
          <w:tcPr>
            <w:tcW w:w="3336"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sz w:val="17"/>
                <w:szCs w:val="17"/>
              </w:rPr>
            </w:pPr>
            <w:r w:rsidRPr="00A012E5">
              <w:rPr>
                <w:rFonts w:ascii="Verdana" w:hAnsi="Verdana"/>
                <w:bCs/>
                <w:sz w:val="17"/>
                <w:szCs w:val="17"/>
              </w:rPr>
              <w:t>Liečba</w:t>
            </w:r>
          </w:p>
        </w:tc>
        <w:tc>
          <w:tcPr>
            <w:tcW w:w="139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15</w:t>
            </w:r>
          </w:p>
        </w:tc>
        <w:tc>
          <w:tcPr>
            <w:tcW w:w="433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362 894,97 €</w:t>
            </w:r>
          </w:p>
        </w:tc>
      </w:tr>
      <w:tr w:rsidR="00A012E5" w:rsidRPr="00A012E5" w:rsidTr="00A012E5">
        <w:trPr>
          <w:trHeight w:val="329"/>
        </w:trPr>
        <w:tc>
          <w:tcPr>
            <w:tcW w:w="3336"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sz w:val="17"/>
                <w:szCs w:val="17"/>
              </w:rPr>
            </w:pPr>
            <w:r w:rsidRPr="00A012E5">
              <w:rPr>
                <w:rFonts w:ascii="Verdana" w:hAnsi="Verdana"/>
                <w:bCs/>
                <w:sz w:val="17"/>
                <w:szCs w:val="17"/>
              </w:rPr>
              <w:t>Prevencia</w:t>
            </w:r>
          </w:p>
        </w:tc>
        <w:tc>
          <w:tcPr>
            <w:tcW w:w="139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104</w:t>
            </w:r>
          </w:p>
        </w:tc>
        <w:tc>
          <w:tcPr>
            <w:tcW w:w="433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2 473 728,43 €</w:t>
            </w:r>
          </w:p>
        </w:tc>
      </w:tr>
      <w:tr w:rsidR="00A012E5" w:rsidRPr="00A012E5" w:rsidTr="00A012E5">
        <w:trPr>
          <w:trHeight w:val="329"/>
        </w:trPr>
        <w:tc>
          <w:tcPr>
            <w:tcW w:w="3336"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sz w:val="17"/>
                <w:szCs w:val="17"/>
              </w:rPr>
            </w:pPr>
            <w:r w:rsidRPr="00A012E5">
              <w:rPr>
                <w:rFonts w:ascii="Verdana" w:hAnsi="Verdana"/>
                <w:bCs/>
                <w:sz w:val="17"/>
                <w:szCs w:val="17"/>
              </w:rPr>
              <w:t>Resocializácia</w:t>
            </w:r>
          </w:p>
        </w:tc>
        <w:tc>
          <w:tcPr>
            <w:tcW w:w="139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10</w:t>
            </w:r>
          </w:p>
        </w:tc>
        <w:tc>
          <w:tcPr>
            <w:tcW w:w="4338"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205 009,42 €</w:t>
            </w:r>
          </w:p>
        </w:tc>
      </w:tr>
      <w:tr w:rsidR="00A012E5" w:rsidRPr="00A012E5" w:rsidTr="00A012E5">
        <w:trPr>
          <w:trHeight w:val="329"/>
        </w:trPr>
        <w:tc>
          <w:tcPr>
            <w:tcW w:w="3336" w:type="dxa"/>
            <w:tcBorders>
              <w:top w:val="nil"/>
              <w:left w:val="single" w:sz="4" w:space="0" w:color="auto"/>
              <w:bottom w:val="nil"/>
              <w:right w:val="single" w:sz="4" w:space="0" w:color="auto"/>
            </w:tcBorders>
            <w:noWrap/>
            <w:vAlign w:val="center"/>
            <w:hideMark/>
          </w:tcPr>
          <w:p w:rsidR="00A012E5" w:rsidRPr="00A012E5" w:rsidRDefault="00A012E5" w:rsidP="00A012E5">
            <w:pPr>
              <w:spacing w:line="360" w:lineRule="auto"/>
              <w:rPr>
                <w:rFonts w:ascii="Verdana" w:hAnsi="Verdana"/>
                <w:bCs/>
                <w:sz w:val="17"/>
                <w:szCs w:val="17"/>
              </w:rPr>
            </w:pPr>
            <w:r w:rsidRPr="00A012E5">
              <w:rPr>
                <w:rFonts w:ascii="Verdana" w:hAnsi="Verdana"/>
                <w:bCs/>
                <w:sz w:val="17"/>
                <w:szCs w:val="17"/>
              </w:rPr>
              <w:t>Výskum/prieskum/monitoring</w:t>
            </w:r>
          </w:p>
        </w:tc>
        <w:tc>
          <w:tcPr>
            <w:tcW w:w="1398" w:type="dxa"/>
            <w:tcBorders>
              <w:top w:val="nil"/>
              <w:left w:val="nil"/>
              <w:bottom w:val="nil"/>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5</w:t>
            </w:r>
          </w:p>
        </w:tc>
        <w:tc>
          <w:tcPr>
            <w:tcW w:w="4338" w:type="dxa"/>
            <w:tcBorders>
              <w:top w:val="nil"/>
              <w:left w:val="nil"/>
              <w:bottom w:val="nil"/>
              <w:right w:val="single" w:sz="4" w:space="0" w:color="auto"/>
            </w:tcBorders>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109 239,00 €</w:t>
            </w:r>
          </w:p>
        </w:tc>
      </w:tr>
      <w:tr w:rsidR="00A012E5" w:rsidRPr="00A012E5" w:rsidTr="00AA6685">
        <w:trPr>
          <w:trHeight w:val="329"/>
        </w:trPr>
        <w:tc>
          <w:tcPr>
            <w:tcW w:w="3336" w:type="dxa"/>
            <w:tcBorders>
              <w:top w:val="single" w:sz="4" w:space="0" w:color="auto"/>
              <w:left w:val="single" w:sz="4" w:space="0" w:color="auto"/>
              <w:bottom w:val="single" w:sz="4" w:space="0" w:color="auto"/>
              <w:right w:val="nil"/>
            </w:tcBorders>
            <w:shd w:val="clear" w:color="auto" w:fill="CCCCFF"/>
            <w:noWrap/>
            <w:vAlign w:val="center"/>
            <w:hideMark/>
          </w:tcPr>
          <w:p w:rsidR="00A012E5" w:rsidRPr="00A012E5" w:rsidRDefault="00A012E5" w:rsidP="00A012E5">
            <w:pPr>
              <w:spacing w:line="360" w:lineRule="auto"/>
              <w:rPr>
                <w:rFonts w:ascii="Verdana" w:hAnsi="Verdana"/>
                <w:bCs/>
                <w:sz w:val="17"/>
                <w:szCs w:val="17"/>
              </w:rPr>
            </w:pPr>
            <w:r w:rsidRPr="00A012E5">
              <w:rPr>
                <w:rFonts w:ascii="Verdana" w:hAnsi="Verdana"/>
                <w:bCs/>
                <w:sz w:val="17"/>
                <w:szCs w:val="17"/>
              </w:rPr>
              <w:t>Spolu doručených žiadostí</w:t>
            </w:r>
          </w:p>
        </w:tc>
        <w:tc>
          <w:tcPr>
            <w:tcW w:w="1398" w:type="dxa"/>
            <w:tcBorders>
              <w:top w:val="single" w:sz="4" w:space="0" w:color="auto"/>
              <w:left w:val="nil"/>
              <w:bottom w:val="single" w:sz="4" w:space="0" w:color="auto"/>
              <w:right w:val="nil"/>
            </w:tcBorders>
            <w:shd w:val="clear" w:color="auto" w:fill="CCCCFF"/>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134</w:t>
            </w:r>
          </w:p>
        </w:tc>
        <w:tc>
          <w:tcPr>
            <w:tcW w:w="4338" w:type="dxa"/>
            <w:tcBorders>
              <w:top w:val="single" w:sz="4" w:space="0" w:color="auto"/>
              <w:left w:val="nil"/>
              <w:bottom w:val="single" w:sz="4" w:space="0" w:color="auto"/>
              <w:right w:val="single" w:sz="4" w:space="0" w:color="auto"/>
            </w:tcBorders>
            <w:shd w:val="clear" w:color="auto" w:fill="CCCCFF"/>
            <w:noWrap/>
            <w:vAlign w:val="center"/>
            <w:hideMark/>
          </w:tcPr>
          <w:p w:rsidR="00A012E5" w:rsidRPr="00A012E5" w:rsidRDefault="00A012E5" w:rsidP="00A012E5">
            <w:pPr>
              <w:spacing w:line="360" w:lineRule="auto"/>
              <w:jc w:val="center"/>
              <w:rPr>
                <w:rFonts w:ascii="Verdana" w:hAnsi="Verdana"/>
                <w:bCs/>
                <w:sz w:val="17"/>
                <w:szCs w:val="17"/>
              </w:rPr>
            </w:pPr>
            <w:r w:rsidRPr="00A012E5">
              <w:rPr>
                <w:rFonts w:ascii="Verdana" w:hAnsi="Verdana"/>
                <w:bCs/>
                <w:sz w:val="17"/>
                <w:szCs w:val="17"/>
              </w:rPr>
              <w:t>3 150 871,82 €</w:t>
            </w:r>
          </w:p>
        </w:tc>
      </w:tr>
    </w:tbl>
    <w:p w:rsidR="00A012E5" w:rsidRPr="008E562D" w:rsidRDefault="00A012E5" w:rsidP="00A012E5">
      <w:pPr>
        <w:spacing w:line="360" w:lineRule="auto"/>
        <w:jc w:val="right"/>
        <w:rPr>
          <w:rFonts w:ascii="Verdana" w:hAnsi="Verdana"/>
          <w:sz w:val="17"/>
          <w:szCs w:val="17"/>
        </w:rPr>
      </w:pPr>
    </w:p>
    <w:p w:rsid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 xml:space="preserve">Dotáciu možno poskytnúť žiadateľovi po predložení žiadosti a dokladov, pri splnení podmienok podľa zákona o dotáciách a zákona o rozpočtových pravidlách. Z uvedeného dôvodu bolo vyradených z hodnotiaceho procesu 23 žiadostí (celkom vo výške 444 758,02 eur), po dožiadaní včas nedoplnili povinné náležitosti, resp. nepreukázali splnenie zákonných podmienok na poskytnutie dotácie. </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 xml:space="preserve">Hodnotiacej komisii bolo predložených na odborné hodnotenie celkom 111 žiadostí o poskytnutie dotácie, v celkovej výške žiadaných finančných prostriedkov 2 706 113,80 eur. </w:t>
      </w:r>
    </w:p>
    <w:p w:rsidR="00A012E5" w:rsidRP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 xml:space="preserve">Komisia zasadla v dňoch 13. júla 2016 a 25. júla 2016 a odporučila dotačne podporiť celkom 30 z predložených žiadostí v celkovej sume 514 999,46 eur. </w:t>
      </w:r>
    </w:p>
    <w:p w:rsid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lastRenderedPageBreak/>
        <w:t>Z komisiou odporučených žiadostí o dotáciu, nebola podporená jedná žiadosť žiadateľa OZ Pomocná ruka (harm reduction) vo výške 5 320,00EUR a to z dôvodu zrušenia organizácie/ zastavenia činnosti.</w:t>
      </w:r>
    </w:p>
    <w:p w:rsidR="00A012E5" w:rsidRDefault="00A012E5" w:rsidP="00A012E5">
      <w:pPr>
        <w:spacing w:line="360" w:lineRule="auto"/>
        <w:ind w:left="709"/>
        <w:rPr>
          <w:rFonts w:ascii="Verdana" w:hAnsi="Verdana"/>
          <w:bCs/>
          <w:color w:val="000000" w:themeColor="text1"/>
          <w:sz w:val="17"/>
          <w:szCs w:val="17"/>
        </w:rPr>
      </w:pPr>
    </w:p>
    <w:p w:rsidR="00A012E5" w:rsidRPr="00A012E5" w:rsidRDefault="00A012E5" w:rsidP="00A012E5">
      <w:pPr>
        <w:spacing w:line="360" w:lineRule="auto"/>
        <w:ind w:left="709"/>
        <w:rPr>
          <w:rFonts w:ascii="Verdana" w:hAnsi="Verdana"/>
          <w:bCs/>
          <w:color w:val="000000" w:themeColor="text1"/>
          <w:sz w:val="17"/>
          <w:szCs w:val="17"/>
        </w:rPr>
      </w:pPr>
      <w:r w:rsidRPr="00A012E5">
        <w:rPr>
          <w:rFonts w:ascii="Verdana" w:hAnsi="Verdana"/>
          <w:bCs/>
          <w:color w:val="000000" w:themeColor="text1"/>
          <w:sz w:val="17"/>
          <w:szCs w:val="17"/>
        </w:rPr>
        <w:t xml:space="preserve">Členenie poskytnutých dotácií v roku 2016 </w:t>
      </w:r>
    </w:p>
    <w:p w:rsidR="00A012E5" w:rsidRDefault="00A012E5" w:rsidP="00A012E5">
      <w:pPr>
        <w:spacing w:line="360" w:lineRule="auto"/>
        <w:ind w:left="709"/>
        <w:jc w:val="right"/>
        <w:rPr>
          <w:rFonts w:ascii="Verdana" w:hAnsi="Verdana"/>
          <w:bCs/>
          <w:color w:val="000000" w:themeColor="text1"/>
          <w:sz w:val="17"/>
          <w:szCs w:val="17"/>
        </w:rPr>
      </w:pPr>
      <w:r>
        <w:rPr>
          <w:rFonts w:ascii="Verdana" w:hAnsi="Verdana"/>
          <w:bCs/>
          <w:color w:val="000000" w:themeColor="text1"/>
          <w:sz w:val="17"/>
          <w:szCs w:val="17"/>
        </w:rPr>
        <w:t>Tabuľka č. 9</w:t>
      </w:r>
    </w:p>
    <w:tbl>
      <w:tblPr>
        <w:tblW w:w="9072" w:type="dxa"/>
        <w:tblInd w:w="779" w:type="dxa"/>
        <w:tblCellMar>
          <w:left w:w="70" w:type="dxa"/>
          <w:right w:w="70" w:type="dxa"/>
        </w:tblCellMar>
        <w:tblLook w:val="04A0" w:firstRow="1" w:lastRow="0" w:firstColumn="1" w:lastColumn="0" w:noHBand="0" w:noVBand="1"/>
      </w:tblPr>
      <w:tblGrid>
        <w:gridCol w:w="3330"/>
        <w:gridCol w:w="1396"/>
        <w:gridCol w:w="4346"/>
      </w:tblGrid>
      <w:tr w:rsidR="00A012E5" w:rsidRPr="00A012E5" w:rsidTr="00AA6685">
        <w:trPr>
          <w:trHeight w:val="542"/>
        </w:trPr>
        <w:tc>
          <w:tcPr>
            <w:tcW w:w="3330"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Oblasť podpory</w:t>
            </w:r>
          </w:p>
        </w:tc>
        <w:tc>
          <w:tcPr>
            <w:tcW w:w="1396" w:type="dxa"/>
            <w:tcBorders>
              <w:top w:val="single" w:sz="4" w:space="0" w:color="auto"/>
              <w:left w:val="nil"/>
              <w:bottom w:val="single" w:sz="4" w:space="0" w:color="auto"/>
              <w:right w:val="single" w:sz="4" w:space="0" w:color="auto"/>
            </w:tcBorders>
            <w:shd w:val="clear" w:color="auto" w:fill="CCCCFF"/>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Počet žiadostí</w:t>
            </w:r>
          </w:p>
        </w:tc>
        <w:tc>
          <w:tcPr>
            <w:tcW w:w="4346" w:type="dxa"/>
            <w:tcBorders>
              <w:top w:val="single" w:sz="4" w:space="0" w:color="auto"/>
              <w:left w:val="nil"/>
              <w:bottom w:val="single" w:sz="4" w:space="0" w:color="auto"/>
              <w:right w:val="single" w:sz="4" w:space="0" w:color="auto"/>
            </w:tcBorders>
            <w:shd w:val="clear" w:color="auto" w:fill="CCCCFF"/>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Objem fin. prostriedkov</w:t>
            </w:r>
          </w:p>
        </w:tc>
      </w:tr>
      <w:tr w:rsidR="00A012E5" w:rsidRPr="00A012E5" w:rsidTr="00C65DCC">
        <w:trPr>
          <w:trHeight w:val="270"/>
        </w:trPr>
        <w:tc>
          <w:tcPr>
            <w:tcW w:w="3330"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color w:val="000000" w:themeColor="text1"/>
                <w:sz w:val="17"/>
                <w:szCs w:val="17"/>
              </w:rPr>
            </w:pPr>
            <w:r w:rsidRPr="00A012E5">
              <w:rPr>
                <w:rFonts w:ascii="Verdana" w:hAnsi="Verdana"/>
                <w:bCs/>
                <w:color w:val="000000" w:themeColor="text1"/>
                <w:sz w:val="17"/>
                <w:szCs w:val="17"/>
              </w:rPr>
              <w:t>Liečba</w:t>
            </w:r>
          </w:p>
        </w:tc>
        <w:tc>
          <w:tcPr>
            <w:tcW w:w="1396"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4</w:t>
            </w:r>
          </w:p>
        </w:tc>
        <w:tc>
          <w:tcPr>
            <w:tcW w:w="4346" w:type="dxa"/>
            <w:tcBorders>
              <w:top w:val="nil"/>
              <w:left w:val="nil"/>
              <w:bottom w:val="single" w:sz="4" w:space="0" w:color="auto"/>
              <w:right w:val="single" w:sz="4" w:space="0" w:color="auto"/>
            </w:tcBorders>
            <w:noWrap/>
            <w:vAlign w:val="center"/>
            <w:hideMark/>
          </w:tcPr>
          <w:p w:rsidR="00A012E5" w:rsidRPr="00A012E5" w:rsidRDefault="00A012E5" w:rsidP="00C65DCC">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87 771,49 €</w:t>
            </w:r>
          </w:p>
        </w:tc>
      </w:tr>
      <w:tr w:rsidR="00A012E5" w:rsidRPr="00A012E5" w:rsidTr="00C65DCC">
        <w:trPr>
          <w:trHeight w:val="270"/>
        </w:trPr>
        <w:tc>
          <w:tcPr>
            <w:tcW w:w="3330"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color w:val="000000" w:themeColor="text1"/>
                <w:sz w:val="17"/>
                <w:szCs w:val="17"/>
              </w:rPr>
            </w:pPr>
            <w:r w:rsidRPr="00A012E5">
              <w:rPr>
                <w:rFonts w:ascii="Verdana" w:hAnsi="Verdana"/>
                <w:bCs/>
                <w:color w:val="000000" w:themeColor="text1"/>
                <w:sz w:val="17"/>
                <w:szCs w:val="17"/>
              </w:rPr>
              <w:t>Prevencia (vrátane harm-reduction)</w:t>
            </w:r>
          </w:p>
        </w:tc>
        <w:tc>
          <w:tcPr>
            <w:tcW w:w="1396"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17</w:t>
            </w:r>
          </w:p>
        </w:tc>
        <w:tc>
          <w:tcPr>
            <w:tcW w:w="4346" w:type="dxa"/>
            <w:tcBorders>
              <w:top w:val="nil"/>
              <w:left w:val="nil"/>
              <w:bottom w:val="single" w:sz="4" w:space="0" w:color="auto"/>
              <w:right w:val="single" w:sz="4" w:space="0" w:color="auto"/>
            </w:tcBorders>
            <w:noWrap/>
            <w:vAlign w:val="center"/>
            <w:hideMark/>
          </w:tcPr>
          <w:p w:rsidR="00A012E5" w:rsidRPr="00A012E5" w:rsidRDefault="00A012E5" w:rsidP="00C65DCC">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327 614,55 €</w:t>
            </w:r>
          </w:p>
        </w:tc>
      </w:tr>
      <w:tr w:rsidR="00A012E5" w:rsidRPr="00A012E5" w:rsidTr="00C65DCC">
        <w:trPr>
          <w:trHeight w:val="270"/>
        </w:trPr>
        <w:tc>
          <w:tcPr>
            <w:tcW w:w="3330" w:type="dxa"/>
            <w:tcBorders>
              <w:top w:val="nil"/>
              <w:left w:val="single" w:sz="4" w:space="0" w:color="auto"/>
              <w:bottom w:val="single" w:sz="4" w:space="0" w:color="auto"/>
              <w:right w:val="single" w:sz="4" w:space="0" w:color="auto"/>
            </w:tcBorders>
            <w:noWrap/>
            <w:vAlign w:val="center"/>
            <w:hideMark/>
          </w:tcPr>
          <w:p w:rsidR="00A012E5" w:rsidRPr="00A012E5" w:rsidRDefault="00A012E5" w:rsidP="00A012E5">
            <w:pPr>
              <w:spacing w:line="360" w:lineRule="auto"/>
              <w:rPr>
                <w:rFonts w:ascii="Verdana" w:hAnsi="Verdana"/>
                <w:bCs/>
                <w:color w:val="000000" w:themeColor="text1"/>
                <w:sz w:val="17"/>
                <w:szCs w:val="17"/>
              </w:rPr>
            </w:pPr>
            <w:r w:rsidRPr="00A012E5">
              <w:rPr>
                <w:rFonts w:ascii="Verdana" w:hAnsi="Verdana"/>
                <w:bCs/>
                <w:color w:val="000000" w:themeColor="text1"/>
                <w:sz w:val="17"/>
                <w:szCs w:val="17"/>
              </w:rPr>
              <w:t>Resocializácia</w:t>
            </w:r>
          </w:p>
        </w:tc>
        <w:tc>
          <w:tcPr>
            <w:tcW w:w="1396" w:type="dxa"/>
            <w:tcBorders>
              <w:top w:val="nil"/>
              <w:left w:val="nil"/>
              <w:bottom w:val="single" w:sz="4" w:space="0" w:color="auto"/>
              <w:right w:val="single" w:sz="4" w:space="0" w:color="auto"/>
            </w:tcBorders>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8</w:t>
            </w:r>
          </w:p>
        </w:tc>
        <w:tc>
          <w:tcPr>
            <w:tcW w:w="4346" w:type="dxa"/>
            <w:tcBorders>
              <w:top w:val="nil"/>
              <w:left w:val="nil"/>
              <w:bottom w:val="single" w:sz="4" w:space="0" w:color="auto"/>
              <w:right w:val="single" w:sz="4" w:space="0" w:color="auto"/>
            </w:tcBorders>
            <w:noWrap/>
            <w:vAlign w:val="center"/>
            <w:hideMark/>
          </w:tcPr>
          <w:p w:rsidR="00A012E5" w:rsidRPr="00A012E5" w:rsidRDefault="00A012E5" w:rsidP="00C65DCC">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94 293,42 €</w:t>
            </w:r>
          </w:p>
        </w:tc>
      </w:tr>
      <w:tr w:rsidR="00A012E5" w:rsidRPr="00A012E5" w:rsidTr="00AA6685">
        <w:trPr>
          <w:trHeight w:val="270"/>
        </w:trPr>
        <w:tc>
          <w:tcPr>
            <w:tcW w:w="3330" w:type="dxa"/>
            <w:tcBorders>
              <w:top w:val="single" w:sz="4" w:space="0" w:color="auto"/>
              <w:left w:val="single" w:sz="4" w:space="0" w:color="auto"/>
              <w:bottom w:val="single" w:sz="4" w:space="0" w:color="auto"/>
              <w:right w:val="nil"/>
            </w:tcBorders>
            <w:shd w:val="clear" w:color="auto" w:fill="CCCCFF"/>
            <w:noWrap/>
            <w:vAlign w:val="center"/>
            <w:hideMark/>
          </w:tcPr>
          <w:p w:rsidR="00A012E5" w:rsidRPr="00A012E5" w:rsidRDefault="00A012E5" w:rsidP="00A012E5">
            <w:pPr>
              <w:spacing w:line="360" w:lineRule="auto"/>
              <w:rPr>
                <w:rFonts w:ascii="Verdana" w:hAnsi="Verdana"/>
                <w:bCs/>
                <w:color w:val="000000" w:themeColor="text1"/>
                <w:sz w:val="17"/>
                <w:szCs w:val="17"/>
              </w:rPr>
            </w:pPr>
            <w:r w:rsidRPr="00A012E5">
              <w:rPr>
                <w:rFonts w:ascii="Verdana" w:hAnsi="Verdana"/>
                <w:bCs/>
                <w:color w:val="000000" w:themeColor="text1"/>
                <w:sz w:val="17"/>
                <w:szCs w:val="17"/>
              </w:rPr>
              <w:t>Spolu podporených žiadostí</w:t>
            </w:r>
          </w:p>
        </w:tc>
        <w:tc>
          <w:tcPr>
            <w:tcW w:w="1396" w:type="dxa"/>
            <w:tcBorders>
              <w:top w:val="single" w:sz="4" w:space="0" w:color="auto"/>
              <w:left w:val="nil"/>
              <w:bottom w:val="single" w:sz="4" w:space="0" w:color="auto"/>
              <w:right w:val="nil"/>
            </w:tcBorders>
            <w:shd w:val="clear" w:color="auto" w:fill="CCCCFF"/>
            <w:noWrap/>
            <w:vAlign w:val="center"/>
            <w:hideMark/>
          </w:tcPr>
          <w:p w:rsidR="00A012E5" w:rsidRPr="00A012E5" w:rsidRDefault="00A012E5" w:rsidP="00A012E5">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29</w:t>
            </w:r>
          </w:p>
        </w:tc>
        <w:tc>
          <w:tcPr>
            <w:tcW w:w="4346" w:type="dxa"/>
            <w:tcBorders>
              <w:top w:val="single" w:sz="4" w:space="0" w:color="auto"/>
              <w:left w:val="nil"/>
              <w:bottom w:val="single" w:sz="4" w:space="0" w:color="auto"/>
              <w:right w:val="single" w:sz="4" w:space="0" w:color="auto"/>
            </w:tcBorders>
            <w:shd w:val="clear" w:color="auto" w:fill="CCCCFF"/>
            <w:noWrap/>
            <w:vAlign w:val="center"/>
            <w:hideMark/>
          </w:tcPr>
          <w:p w:rsidR="00A012E5" w:rsidRPr="00A012E5" w:rsidRDefault="00A012E5" w:rsidP="00C65DCC">
            <w:pPr>
              <w:spacing w:line="360" w:lineRule="auto"/>
              <w:jc w:val="center"/>
              <w:rPr>
                <w:rFonts w:ascii="Verdana" w:hAnsi="Verdana"/>
                <w:bCs/>
                <w:color w:val="000000" w:themeColor="text1"/>
                <w:sz w:val="17"/>
                <w:szCs w:val="17"/>
              </w:rPr>
            </w:pPr>
            <w:r w:rsidRPr="00A012E5">
              <w:rPr>
                <w:rFonts w:ascii="Verdana" w:hAnsi="Verdana"/>
                <w:bCs/>
                <w:color w:val="000000" w:themeColor="text1"/>
                <w:sz w:val="17"/>
                <w:szCs w:val="17"/>
              </w:rPr>
              <w:t>509 679,46 €</w:t>
            </w:r>
          </w:p>
        </w:tc>
      </w:tr>
    </w:tbl>
    <w:p w:rsidR="00A012E5" w:rsidRPr="00A012E5" w:rsidRDefault="00A012E5" w:rsidP="00A012E5">
      <w:pPr>
        <w:spacing w:line="360" w:lineRule="auto"/>
        <w:ind w:left="709"/>
        <w:jc w:val="right"/>
        <w:rPr>
          <w:rFonts w:ascii="Verdana" w:hAnsi="Verdana"/>
          <w:bCs/>
          <w:color w:val="000000" w:themeColor="text1"/>
          <w:sz w:val="17"/>
          <w:szCs w:val="17"/>
        </w:rPr>
      </w:pPr>
    </w:p>
    <w:p w:rsidR="00C65DCC" w:rsidRPr="00C65DCC" w:rsidRDefault="001E7908" w:rsidP="00C65DCC">
      <w:pPr>
        <w:spacing w:line="360" w:lineRule="auto"/>
        <w:rPr>
          <w:rFonts w:ascii="Verdana" w:hAnsi="Verdana" w:cs="Verdana"/>
          <w:b/>
          <w:color w:val="7030A0"/>
          <w:sz w:val="17"/>
          <w:szCs w:val="17"/>
        </w:rPr>
      </w:pPr>
      <w:r>
        <w:rPr>
          <w:rFonts w:ascii="Verdana" w:hAnsi="Verdana" w:cs="Verdana"/>
          <w:b/>
          <w:color w:val="7030A0"/>
          <w:sz w:val="17"/>
          <w:szCs w:val="17"/>
        </w:rPr>
        <w:t>3.5</w:t>
      </w:r>
      <w:r w:rsidR="00C65DCC" w:rsidRPr="00C65DCC">
        <w:rPr>
          <w:rFonts w:ascii="Verdana" w:hAnsi="Verdana" w:cs="Verdana"/>
          <w:b/>
          <w:color w:val="7030A0"/>
          <w:sz w:val="17"/>
          <w:szCs w:val="17"/>
        </w:rPr>
        <w:t>.3</w:t>
      </w:r>
      <w:r w:rsidR="00C65DCC" w:rsidRPr="00C65DCC">
        <w:rPr>
          <w:rFonts w:ascii="Verdana" w:hAnsi="Verdana" w:cs="Verdana"/>
          <w:b/>
          <w:color w:val="7030A0"/>
          <w:sz w:val="17"/>
          <w:szCs w:val="17"/>
        </w:rPr>
        <w:tab/>
        <w:t>Koordinácia protidrogovej politiky vo vzťahu k zahraničiu</w:t>
      </w:r>
    </w:p>
    <w:p w:rsidR="00C65DCC" w:rsidRPr="00C65DCC" w:rsidRDefault="00C65DCC" w:rsidP="00C65DCC">
      <w:pPr>
        <w:spacing w:line="360" w:lineRule="auto"/>
        <w:ind w:left="709"/>
        <w:rPr>
          <w:rFonts w:ascii="Verdana" w:hAnsi="Verdana" w:cs="Verdana"/>
          <w:sz w:val="17"/>
          <w:szCs w:val="17"/>
        </w:rPr>
      </w:pPr>
    </w:p>
    <w:p w:rsidR="00C65DCC" w:rsidRPr="00C65DCC" w:rsidRDefault="00C65DCC" w:rsidP="00C65DCC">
      <w:pPr>
        <w:spacing w:line="360" w:lineRule="auto"/>
        <w:ind w:left="709"/>
        <w:rPr>
          <w:rFonts w:ascii="Verdana" w:hAnsi="Verdana" w:cs="Verdana"/>
          <w:sz w:val="17"/>
          <w:szCs w:val="17"/>
        </w:rPr>
      </w:pPr>
      <w:r w:rsidRPr="00C65DCC">
        <w:rPr>
          <w:rFonts w:ascii="Verdana" w:hAnsi="Verdana" w:cs="Verdana"/>
          <w:sz w:val="17"/>
          <w:szCs w:val="17"/>
        </w:rPr>
        <w:t>Odbor koordinácie protidrogovej stratégie a monitorovania drog priamo zastupuje Slovenskú republiku pri komunikácii s niektorými zahraničnými inštitúciami. Ako kontaktný bod pre Úrad pre drogy a kriminalitu OSN vo Viedni (UNODC) sa aj v roku 2016 podieľal na obsahovom, administratívnom a organizačnom zabezpečovaní výročných zisťovaní informácií pre Svetovú správu o drogách (Výročný dotazník – Annual Report Questionnaire, ARQ), ad hoc zisťovaní prostredníctvom dotazníkov zaslaných inštitúciami OSN (UNODC, WHO) o situácii v špecifickej oblasti drogovej problematiky na Slovensku a pri zabezpečovaní delegácie za Slovenskú republiku na výročnom marcovom zasadnutí Komisie pre narkotické drogy (CND) vo Viedni.</w:t>
      </w:r>
    </w:p>
    <w:p w:rsidR="00C65DCC" w:rsidRPr="00C65DCC" w:rsidRDefault="00C65DCC" w:rsidP="00C65DCC">
      <w:pPr>
        <w:spacing w:line="360" w:lineRule="auto"/>
        <w:ind w:left="709"/>
        <w:rPr>
          <w:rFonts w:ascii="Verdana" w:hAnsi="Verdana" w:cs="Verdana"/>
          <w:sz w:val="17"/>
          <w:szCs w:val="17"/>
        </w:rPr>
      </w:pPr>
    </w:p>
    <w:p w:rsidR="00C65DCC" w:rsidRPr="00C65DCC" w:rsidRDefault="00C65DCC" w:rsidP="00C65DCC">
      <w:pPr>
        <w:spacing w:line="360" w:lineRule="auto"/>
        <w:ind w:left="709"/>
        <w:rPr>
          <w:rFonts w:ascii="Verdana" w:hAnsi="Verdana" w:cs="Verdana"/>
          <w:sz w:val="17"/>
          <w:szCs w:val="17"/>
        </w:rPr>
      </w:pPr>
      <w:r w:rsidRPr="00C65DCC">
        <w:rPr>
          <w:rFonts w:ascii="Verdana" w:hAnsi="Verdana" w:cs="Verdana"/>
          <w:sz w:val="17"/>
          <w:szCs w:val="17"/>
        </w:rPr>
        <w:t xml:space="preserve">Riaditeľ odboru koordinácie protidrogovej stratégie a monitorovania drog vykonáva funkciu Národného protidrogového koordinátora. </w:t>
      </w:r>
      <w:r w:rsidRPr="00C65DCC">
        <w:rPr>
          <w:rFonts w:ascii="Verdana" w:hAnsi="Verdana" w:cs="Verdana"/>
          <w:b/>
          <w:sz w:val="17"/>
          <w:szCs w:val="17"/>
        </w:rPr>
        <w:t>V roku 2016, v rámci SK predsedníctva v Rade EÚ sa, pod záštitou pána ministra, uskutočnilo v Bratislave „Neformálne stretnutie Národných protidrogových koordinátorov z členských krajín EU“ v Historickej budove Národnej rady Slovenskej republiky v dňoch 19.-20. októbra 2016.</w:t>
      </w:r>
      <w:r w:rsidRPr="00C65DCC">
        <w:rPr>
          <w:rFonts w:ascii="Verdana" w:hAnsi="Verdana" w:cs="Verdana"/>
          <w:sz w:val="17"/>
          <w:szCs w:val="17"/>
        </w:rPr>
        <w:t xml:space="preserve"> Témou  stretnutia, ktorého hostiteľom bolo Ministerstvo zdravotníctva SR, ako gestor štátnej protidrogovej politiky, bol „Integrovaný prístup k zdravotnej a sociálnej starostlivosti o užívateľov drog“.  Táto téma  odráža vnímanie problému naprieč rezortmi a inštitúciami a integráciu prístupov a opatrení pri jeho riešení.  </w:t>
      </w:r>
    </w:p>
    <w:p w:rsidR="00C65DCC" w:rsidRPr="00C65DCC" w:rsidRDefault="00C65DCC" w:rsidP="00C65DCC">
      <w:pPr>
        <w:spacing w:line="360" w:lineRule="auto"/>
        <w:ind w:left="709"/>
        <w:rPr>
          <w:rFonts w:ascii="Verdana" w:hAnsi="Verdana" w:cs="Verdana"/>
          <w:sz w:val="17"/>
          <w:szCs w:val="17"/>
        </w:rPr>
      </w:pPr>
      <w:r w:rsidRPr="00C65DCC">
        <w:rPr>
          <w:rFonts w:ascii="Verdana" w:hAnsi="Verdana" w:cs="Verdana"/>
          <w:sz w:val="17"/>
          <w:szCs w:val="17"/>
        </w:rPr>
        <w:t xml:space="preserve"> </w:t>
      </w:r>
    </w:p>
    <w:p w:rsidR="00C65DCC" w:rsidRPr="00C65DCC" w:rsidRDefault="00C65DCC" w:rsidP="00C65DCC">
      <w:pPr>
        <w:spacing w:line="360" w:lineRule="auto"/>
        <w:ind w:left="709"/>
        <w:rPr>
          <w:rFonts w:ascii="Verdana" w:hAnsi="Verdana" w:cs="Verdana"/>
          <w:sz w:val="17"/>
          <w:szCs w:val="17"/>
        </w:rPr>
      </w:pPr>
      <w:r w:rsidRPr="00C65DCC">
        <w:rPr>
          <w:rFonts w:ascii="Verdana" w:hAnsi="Verdana" w:cs="Verdana"/>
          <w:sz w:val="17"/>
          <w:szCs w:val="17"/>
        </w:rPr>
        <w:t>Zástupca odboru koordinácie protidrogovej stratégie a monitorovania drog:</w:t>
      </w:r>
    </w:p>
    <w:p w:rsidR="00C65DCC" w:rsidRPr="00C65DCC" w:rsidRDefault="00C65DCC" w:rsidP="00C65DCC">
      <w:pPr>
        <w:spacing w:line="360" w:lineRule="auto"/>
        <w:ind w:left="993" w:hanging="426"/>
        <w:rPr>
          <w:rFonts w:ascii="Verdana" w:hAnsi="Verdana" w:cs="Verdana"/>
          <w:sz w:val="17"/>
          <w:szCs w:val="17"/>
        </w:rPr>
      </w:pPr>
      <w:r w:rsidRPr="00C65DCC">
        <w:rPr>
          <w:rFonts w:ascii="Verdana" w:hAnsi="Verdana" w:cs="Verdana"/>
          <w:sz w:val="17"/>
          <w:szCs w:val="17"/>
        </w:rPr>
        <w:t>•</w:t>
      </w:r>
      <w:r w:rsidRPr="00C65DCC">
        <w:rPr>
          <w:rFonts w:ascii="Verdana" w:hAnsi="Verdana" w:cs="Verdana"/>
          <w:sz w:val="17"/>
          <w:szCs w:val="17"/>
        </w:rPr>
        <w:tab/>
        <w:t>je členom delegácie Slovenskej republiky v Horizontálnej pracovnej skupine pre drogy Rady EÚ  (ďalej len „HDG“),</w:t>
      </w:r>
    </w:p>
    <w:p w:rsidR="00C65DCC" w:rsidRPr="00C65DCC" w:rsidRDefault="00C65DCC" w:rsidP="00C65DCC">
      <w:pPr>
        <w:spacing w:line="360" w:lineRule="auto"/>
        <w:ind w:left="993" w:hanging="426"/>
        <w:rPr>
          <w:rFonts w:ascii="Verdana" w:hAnsi="Verdana" w:cs="Verdana"/>
          <w:sz w:val="17"/>
          <w:szCs w:val="17"/>
        </w:rPr>
      </w:pPr>
      <w:r w:rsidRPr="00C65DCC">
        <w:rPr>
          <w:rFonts w:ascii="Verdana" w:hAnsi="Verdana" w:cs="Verdana"/>
          <w:sz w:val="17"/>
          <w:szCs w:val="17"/>
        </w:rPr>
        <w:t>•</w:t>
      </w:r>
      <w:r w:rsidRPr="00C65DCC">
        <w:rPr>
          <w:rFonts w:ascii="Verdana" w:hAnsi="Verdana" w:cs="Verdana"/>
          <w:sz w:val="17"/>
          <w:szCs w:val="17"/>
        </w:rPr>
        <w:tab/>
        <w:t>sa v roku 2016 zúčastňoval na pravidelných mesačných zasadnutiach HDG a spracúvaní jej agendy,</w:t>
      </w:r>
    </w:p>
    <w:p w:rsidR="00C65DCC" w:rsidRPr="00C65DCC" w:rsidRDefault="00C65DCC" w:rsidP="00C65DCC">
      <w:pPr>
        <w:spacing w:line="360" w:lineRule="auto"/>
        <w:ind w:left="993" w:hanging="426"/>
        <w:rPr>
          <w:rFonts w:ascii="Verdana" w:hAnsi="Verdana" w:cs="Verdana"/>
          <w:sz w:val="17"/>
          <w:szCs w:val="17"/>
        </w:rPr>
      </w:pPr>
      <w:r w:rsidRPr="00C65DCC">
        <w:rPr>
          <w:rFonts w:ascii="Verdana" w:hAnsi="Verdana" w:cs="Verdana"/>
          <w:sz w:val="17"/>
          <w:szCs w:val="17"/>
        </w:rPr>
        <w:t>•</w:t>
      </w:r>
      <w:r w:rsidRPr="00C65DCC">
        <w:rPr>
          <w:rFonts w:ascii="Verdana" w:hAnsi="Verdana" w:cs="Verdana"/>
          <w:sz w:val="17"/>
          <w:szCs w:val="17"/>
        </w:rPr>
        <w:tab/>
        <w:t>sa v roku 2016 zúčastnil pravidelných zasadnutí štatutárneho orgánu Európskeho monitorovacieho centra pre drogy – Správnej rady Európskeho monitorovacieho centra pre drogy a drogovú závislosť,</w:t>
      </w:r>
    </w:p>
    <w:p w:rsidR="00C65DCC" w:rsidRDefault="00C65DCC" w:rsidP="00C65DCC">
      <w:pPr>
        <w:spacing w:line="360" w:lineRule="auto"/>
        <w:ind w:left="993" w:hanging="426"/>
        <w:rPr>
          <w:rFonts w:ascii="Verdana" w:hAnsi="Verdana" w:cs="Verdana"/>
          <w:sz w:val="17"/>
          <w:szCs w:val="17"/>
        </w:rPr>
      </w:pPr>
      <w:r w:rsidRPr="00C65DCC">
        <w:rPr>
          <w:rFonts w:ascii="Verdana" w:hAnsi="Verdana" w:cs="Verdana"/>
          <w:sz w:val="17"/>
          <w:szCs w:val="17"/>
        </w:rPr>
        <w:t>•</w:t>
      </w:r>
      <w:r w:rsidRPr="00C65DCC">
        <w:rPr>
          <w:rFonts w:ascii="Verdana" w:hAnsi="Verdana" w:cs="Verdana"/>
          <w:sz w:val="17"/>
          <w:szCs w:val="17"/>
        </w:rPr>
        <w:tab/>
        <w:t>aj v roku 2016 sa zúčastňoval zasadnutí v Pompidou Group skupine pri Rade Európy v pozícii stáleho korešpondenta.</w:t>
      </w:r>
    </w:p>
    <w:p w:rsidR="00C65DCC" w:rsidRDefault="00C65DCC" w:rsidP="0089599E">
      <w:pPr>
        <w:spacing w:line="360" w:lineRule="auto"/>
        <w:rPr>
          <w:rFonts w:ascii="Verdana" w:hAnsi="Verdana" w:cs="Verdana"/>
          <w:sz w:val="17"/>
          <w:szCs w:val="17"/>
        </w:rPr>
      </w:pPr>
    </w:p>
    <w:p w:rsidR="00C65DCC" w:rsidRPr="00945961" w:rsidRDefault="001E7908" w:rsidP="00C65DCC">
      <w:pPr>
        <w:pStyle w:val="Nadpis1"/>
        <w:keepLines/>
        <w:tabs>
          <w:tab w:val="clear" w:pos="900"/>
          <w:tab w:val="left" w:pos="0"/>
        </w:tabs>
        <w:spacing w:line="360" w:lineRule="auto"/>
        <w:rPr>
          <w:rFonts w:ascii="Verdana" w:hAnsi="Verdana"/>
          <w:color w:val="7030A0"/>
          <w:sz w:val="17"/>
          <w:szCs w:val="17"/>
        </w:rPr>
      </w:pPr>
      <w:r>
        <w:rPr>
          <w:rFonts w:ascii="Verdana" w:hAnsi="Verdana"/>
          <w:color w:val="7030A0"/>
          <w:sz w:val="17"/>
          <w:szCs w:val="17"/>
        </w:rPr>
        <w:t>3.5</w:t>
      </w:r>
      <w:r w:rsidR="00C65DCC">
        <w:rPr>
          <w:rFonts w:ascii="Verdana" w:hAnsi="Verdana"/>
          <w:color w:val="7030A0"/>
          <w:sz w:val="17"/>
          <w:szCs w:val="17"/>
        </w:rPr>
        <w:t xml:space="preserve">.4 </w:t>
      </w:r>
      <w:r w:rsidR="00C65DCC" w:rsidRPr="00945961">
        <w:rPr>
          <w:rFonts w:ascii="Verdana" w:hAnsi="Verdana"/>
          <w:color w:val="7030A0"/>
          <w:sz w:val="17"/>
          <w:szCs w:val="17"/>
        </w:rPr>
        <w:t>Koordinačné aktivity v rámci MZ SR</w:t>
      </w:r>
    </w:p>
    <w:p w:rsidR="00C65DCC" w:rsidRPr="00945961" w:rsidRDefault="00C65DCC" w:rsidP="00C65DCC">
      <w:pPr>
        <w:autoSpaceDE w:val="0"/>
        <w:autoSpaceDN w:val="0"/>
        <w:adjustRightInd w:val="0"/>
        <w:spacing w:line="360" w:lineRule="auto"/>
        <w:rPr>
          <w:rFonts w:ascii="Verdana" w:hAnsi="Verdana"/>
          <w:sz w:val="17"/>
          <w:szCs w:val="17"/>
        </w:rPr>
      </w:pPr>
    </w:p>
    <w:p w:rsidR="00C65DCC" w:rsidRPr="00945961" w:rsidRDefault="00C65DCC" w:rsidP="00C65DCC">
      <w:pPr>
        <w:autoSpaceDE w:val="0"/>
        <w:autoSpaceDN w:val="0"/>
        <w:adjustRightInd w:val="0"/>
        <w:spacing w:line="360" w:lineRule="auto"/>
        <w:ind w:left="708"/>
        <w:rPr>
          <w:rFonts w:ascii="Verdana" w:hAnsi="Verdana"/>
          <w:b/>
          <w:sz w:val="17"/>
          <w:szCs w:val="17"/>
        </w:rPr>
      </w:pPr>
      <w:r w:rsidRPr="00945961">
        <w:rPr>
          <w:rFonts w:ascii="Verdana" w:hAnsi="Verdana"/>
          <w:sz w:val="17"/>
          <w:szCs w:val="17"/>
        </w:rPr>
        <w:t>V roku 201</w:t>
      </w:r>
      <w:r>
        <w:rPr>
          <w:rFonts w:ascii="Verdana" w:hAnsi="Verdana"/>
          <w:sz w:val="17"/>
          <w:szCs w:val="17"/>
        </w:rPr>
        <w:t>6</w:t>
      </w:r>
      <w:r w:rsidRPr="00945961">
        <w:rPr>
          <w:rFonts w:ascii="Verdana" w:hAnsi="Verdana"/>
          <w:sz w:val="17"/>
          <w:szCs w:val="17"/>
        </w:rPr>
        <w:t xml:space="preserve"> sa z podnetu odboru realizovalo niekoľko koordinačných stretnutí v rámci rezortu, za účasti hlavného odborníka Ministerstva zdravotníctva Slovenskej republiky, zástupcov Sekcie farmácie a liekovej politiky, Sekcie zdravia a Odboru záležitostí EÚ a medzinárodných vzťahov najmä k:</w:t>
      </w:r>
    </w:p>
    <w:p w:rsidR="00C65DCC" w:rsidRPr="00945961" w:rsidRDefault="00C65DCC" w:rsidP="003F70AE">
      <w:pPr>
        <w:pStyle w:val="Odsekzoznamu"/>
        <w:numPr>
          <w:ilvl w:val="0"/>
          <w:numId w:val="29"/>
        </w:numPr>
        <w:autoSpaceDE w:val="0"/>
        <w:autoSpaceDN w:val="0"/>
        <w:adjustRightInd w:val="0"/>
        <w:spacing w:line="360" w:lineRule="auto"/>
        <w:ind w:left="993" w:hanging="425"/>
        <w:rPr>
          <w:rFonts w:ascii="Verdana" w:hAnsi="Verdana"/>
          <w:b/>
          <w:sz w:val="17"/>
          <w:szCs w:val="17"/>
        </w:rPr>
      </w:pPr>
      <w:r w:rsidRPr="00945961">
        <w:rPr>
          <w:rFonts w:ascii="Verdana" w:hAnsi="Verdana"/>
          <w:sz w:val="17"/>
          <w:szCs w:val="17"/>
        </w:rPr>
        <w:lastRenderedPageBreak/>
        <w:t>zjednoteniu stanovísk prezentovaných rezortom v rámci činnosti pracovných expertných skupín, (pracovná skupina Ministerstva vnútra Slovenskej republiky – MISO a pracovná skupina Ministerstva spravodlivosti Slovenskej repu</w:t>
      </w:r>
      <w:r>
        <w:rPr>
          <w:rFonts w:ascii="Verdana" w:hAnsi="Verdana"/>
          <w:sz w:val="17"/>
          <w:szCs w:val="17"/>
        </w:rPr>
        <w:t>bliky pre drogovú problematiku...);</w:t>
      </w:r>
    </w:p>
    <w:p w:rsidR="00C65DCC" w:rsidRPr="00215D40" w:rsidRDefault="00C65DCC" w:rsidP="003F70AE">
      <w:pPr>
        <w:pStyle w:val="Odsekzoznamu"/>
        <w:numPr>
          <w:ilvl w:val="0"/>
          <w:numId w:val="29"/>
        </w:numPr>
        <w:autoSpaceDE w:val="0"/>
        <w:autoSpaceDN w:val="0"/>
        <w:adjustRightInd w:val="0"/>
        <w:spacing w:line="360" w:lineRule="auto"/>
        <w:ind w:left="993" w:hanging="425"/>
        <w:rPr>
          <w:rFonts w:ascii="Verdana" w:hAnsi="Verdana"/>
          <w:b/>
          <w:color w:val="7030A0"/>
          <w:sz w:val="17"/>
          <w:szCs w:val="17"/>
        </w:rPr>
      </w:pPr>
      <w:r w:rsidRPr="00215D40">
        <w:rPr>
          <w:rFonts w:ascii="Verdana" w:hAnsi="Verdana"/>
          <w:sz w:val="17"/>
          <w:szCs w:val="17"/>
        </w:rPr>
        <w:t>príprave predsedníctva Slovenskej republiky v Rade EÚ v roku 2016 a z t</w:t>
      </w:r>
      <w:r w:rsidR="005443E7">
        <w:rPr>
          <w:rFonts w:ascii="Verdana" w:hAnsi="Verdana"/>
          <w:sz w:val="17"/>
          <w:szCs w:val="17"/>
        </w:rPr>
        <w:t>oho vyplývajúce úlohy pre odbor.</w:t>
      </w:r>
    </w:p>
    <w:p w:rsidR="00C65DCC" w:rsidRPr="00C65DCC" w:rsidRDefault="00C65DCC" w:rsidP="00C65DCC">
      <w:pPr>
        <w:autoSpaceDE w:val="0"/>
        <w:autoSpaceDN w:val="0"/>
        <w:adjustRightInd w:val="0"/>
        <w:spacing w:line="360" w:lineRule="auto"/>
        <w:rPr>
          <w:rFonts w:ascii="Verdana" w:hAnsi="Verdana"/>
          <w:b/>
          <w:color w:val="7030A0"/>
          <w:sz w:val="17"/>
          <w:szCs w:val="17"/>
        </w:rPr>
      </w:pPr>
    </w:p>
    <w:p w:rsidR="00C65DCC" w:rsidRDefault="001E7908" w:rsidP="00C65DCC">
      <w:pPr>
        <w:tabs>
          <w:tab w:val="left" w:pos="0"/>
        </w:tabs>
        <w:autoSpaceDE w:val="0"/>
        <w:autoSpaceDN w:val="0"/>
        <w:adjustRightInd w:val="0"/>
        <w:spacing w:line="360" w:lineRule="auto"/>
        <w:rPr>
          <w:rFonts w:ascii="Verdana" w:hAnsi="Verdana"/>
          <w:b/>
          <w:color w:val="7030A0"/>
          <w:sz w:val="17"/>
          <w:szCs w:val="17"/>
        </w:rPr>
      </w:pPr>
      <w:r>
        <w:rPr>
          <w:rFonts w:ascii="Verdana" w:hAnsi="Verdana"/>
          <w:b/>
          <w:color w:val="7030A0"/>
          <w:sz w:val="17"/>
          <w:szCs w:val="17"/>
        </w:rPr>
        <w:t>3.5</w:t>
      </w:r>
      <w:r w:rsidR="00C65DCC" w:rsidRPr="00945961">
        <w:rPr>
          <w:rFonts w:ascii="Verdana" w:hAnsi="Verdana"/>
          <w:b/>
          <w:color w:val="7030A0"/>
          <w:sz w:val="17"/>
          <w:szCs w:val="17"/>
        </w:rPr>
        <w:t>.5</w:t>
      </w:r>
      <w:r w:rsidR="00C65DCC" w:rsidRPr="00945961">
        <w:rPr>
          <w:rFonts w:ascii="Verdana" w:hAnsi="Verdana"/>
          <w:b/>
          <w:color w:val="7030A0"/>
          <w:sz w:val="17"/>
          <w:szCs w:val="17"/>
        </w:rPr>
        <w:tab/>
        <w:t>Monitoring drogovej situácie</w:t>
      </w:r>
    </w:p>
    <w:p w:rsidR="00C65DCC" w:rsidRDefault="00C65DCC" w:rsidP="00C65DCC">
      <w:pPr>
        <w:pStyle w:val="Nadpis1"/>
        <w:keepLines/>
        <w:spacing w:line="360" w:lineRule="auto"/>
        <w:ind w:left="709"/>
        <w:rPr>
          <w:rFonts w:ascii="Verdana" w:hAnsi="Verdana"/>
          <w:sz w:val="17"/>
          <w:szCs w:val="17"/>
        </w:rPr>
      </w:pPr>
      <w:r>
        <w:rPr>
          <w:rFonts w:ascii="Verdana" w:hAnsi="Verdana"/>
          <w:sz w:val="17"/>
          <w:szCs w:val="17"/>
        </w:rPr>
        <w:t>Monitorovanie kľúčových indikátorov EMCDDA</w:t>
      </w:r>
    </w:p>
    <w:p w:rsidR="00C65DCC" w:rsidRPr="00EE7E8D" w:rsidRDefault="00C65DCC" w:rsidP="00C65DCC"/>
    <w:p w:rsidR="00C65DCC" w:rsidRPr="00C65DCC" w:rsidRDefault="00C65DCC" w:rsidP="00C65DCC">
      <w:pPr>
        <w:autoSpaceDE w:val="0"/>
        <w:autoSpaceDN w:val="0"/>
        <w:adjustRightInd w:val="0"/>
        <w:spacing w:line="360" w:lineRule="auto"/>
        <w:ind w:left="708"/>
        <w:rPr>
          <w:rFonts w:ascii="Verdana" w:hAnsi="Verdana"/>
          <w:b/>
          <w:bCs/>
          <w:sz w:val="17"/>
          <w:szCs w:val="17"/>
        </w:rPr>
      </w:pPr>
      <w:r w:rsidRPr="00945961">
        <w:rPr>
          <w:rFonts w:ascii="Verdana" w:hAnsi="Verdana"/>
          <w:sz w:val="17"/>
          <w:szCs w:val="17"/>
        </w:rPr>
        <w:t>Národné monitorovacie centrum pre drogy (ďalej len „NMCD“)</w:t>
      </w:r>
      <w:r>
        <w:rPr>
          <w:rFonts w:ascii="Verdana" w:hAnsi="Verdana"/>
          <w:sz w:val="17"/>
          <w:szCs w:val="17"/>
        </w:rPr>
        <w:t xml:space="preserve"> je organizačnou zložkou Odboru koordinácie protidrogovej stratégie a monitorovania drog. NMCD</w:t>
      </w:r>
      <w:r w:rsidRPr="00945961">
        <w:rPr>
          <w:rFonts w:ascii="Verdana" w:hAnsi="Verdana"/>
          <w:sz w:val="17"/>
          <w:szCs w:val="17"/>
        </w:rPr>
        <w:t xml:space="preserve"> v roku 201</w:t>
      </w:r>
      <w:r>
        <w:rPr>
          <w:rFonts w:ascii="Verdana" w:hAnsi="Verdana"/>
          <w:sz w:val="17"/>
          <w:szCs w:val="17"/>
        </w:rPr>
        <w:t>6</w:t>
      </w:r>
      <w:r w:rsidRPr="00945961">
        <w:rPr>
          <w:rFonts w:ascii="Verdana" w:hAnsi="Verdana"/>
          <w:sz w:val="17"/>
          <w:szCs w:val="17"/>
        </w:rPr>
        <w:t xml:space="preserve"> pokračovalo v plnení úloh podľa nariadenia Rady Európskeho spoločenstva číslo 302/93 a nariadenia Európskeho parlamentu a rady (ES) č. 1920/2006 o </w:t>
      </w:r>
      <w:hyperlink r:id="rId25" w:history="1">
        <w:r w:rsidRPr="00C65DCC">
          <w:rPr>
            <w:rStyle w:val="Hypertextovprepojenie"/>
            <w:rFonts w:ascii="Verdana" w:eastAsia="Calibri" w:hAnsi="Verdana"/>
            <w:color w:val="auto"/>
            <w:sz w:val="17"/>
            <w:szCs w:val="17"/>
            <w:u w:val="none"/>
          </w:rPr>
          <w:t>Európskom monitorovacom centre pre drogy a drogovú závislosť (ďalej len „EMCDDA“)</w:t>
        </w:r>
      </w:hyperlink>
      <w:r w:rsidRPr="00C65DCC">
        <w:rPr>
          <w:rFonts w:ascii="Verdana" w:hAnsi="Verdana"/>
          <w:sz w:val="17"/>
          <w:szCs w:val="17"/>
        </w:rPr>
        <w:t xml:space="preserve">. </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Pr="002F08C7" w:rsidRDefault="00C65DCC" w:rsidP="00C65DCC">
      <w:pPr>
        <w:autoSpaceDE w:val="0"/>
        <w:autoSpaceDN w:val="0"/>
        <w:adjustRightInd w:val="0"/>
        <w:spacing w:line="360" w:lineRule="auto"/>
        <w:ind w:left="708"/>
        <w:rPr>
          <w:rFonts w:ascii="Verdana" w:hAnsi="Verdana"/>
          <w:sz w:val="17"/>
          <w:szCs w:val="17"/>
        </w:rPr>
      </w:pPr>
      <w:r w:rsidRPr="00A37818">
        <w:rPr>
          <w:rFonts w:ascii="Verdana" w:hAnsi="Verdana"/>
          <w:sz w:val="17"/>
          <w:szCs w:val="17"/>
        </w:rPr>
        <w:t>V priebehu roka 2016 sa na základe grantovej zmluvy, uzavretej medzi MZ SR a EMCDDA spracovávali a detailne analyzovali  kvantitatívne a kvalitatívne informácie z prieskumov a odborných štúdií, ktoré NMCD iniciuje, financuje úplne alebo čiastkovo z účelovo vyčlenených prostriedkov (</w:t>
      </w:r>
      <w:r>
        <w:rPr>
          <w:rFonts w:ascii="Verdana" w:hAnsi="Verdana"/>
          <w:sz w:val="17"/>
          <w:szCs w:val="17"/>
        </w:rPr>
        <w:t xml:space="preserve">zo </w:t>
      </w:r>
      <w:r w:rsidRPr="00A37818">
        <w:rPr>
          <w:rFonts w:ascii="Verdana" w:hAnsi="Verdana"/>
          <w:sz w:val="17"/>
          <w:szCs w:val="17"/>
        </w:rPr>
        <w:t>ŠR a</w:t>
      </w:r>
      <w:r>
        <w:rPr>
          <w:rFonts w:ascii="Verdana" w:hAnsi="Verdana"/>
          <w:sz w:val="17"/>
          <w:szCs w:val="17"/>
        </w:rPr>
        <w:t xml:space="preserve"> z </w:t>
      </w:r>
      <w:r w:rsidRPr="00A37818">
        <w:rPr>
          <w:rFonts w:ascii="Verdana" w:hAnsi="Verdana"/>
          <w:sz w:val="17"/>
          <w:szCs w:val="17"/>
        </w:rPr>
        <w:t>grant</w:t>
      </w:r>
      <w:r>
        <w:rPr>
          <w:rFonts w:ascii="Verdana" w:hAnsi="Verdana"/>
          <w:sz w:val="17"/>
          <w:szCs w:val="17"/>
        </w:rPr>
        <w:t>u</w:t>
      </w:r>
      <w:r w:rsidRPr="00A37818">
        <w:rPr>
          <w:rFonts w:ascii="Verdana" w:hAnsi="Verdana"/>
          <w:sz w:val="17"/>
          <w:szCs w:val="17"/>
        </w:rPr>
        <w:t xml:space="preserve"> EMCDDA) pre tieto </w:t>
      </w:r>
      <w:r w:rsidRPr="00EE7E8D">
        <w:rPr>
          <w:rFonts w:ascii="Verdana" w:hAnsi="Verdana"/>
          <w:b/>
          <w:sz w:val="17"/>
          <w:szCs w:val="17"/>
        </w:rPr>
        <w:t>jednotné európske ukazovatele opisu drogovej  situácie</w:t>
      </w:r>
      <w:r w:rsidRPr="002F08C7">
        <w:rPr>
          <w:rFonts w:ascii="Verdana" w:hAnsi="Verdana"/>
          <w:sz w:val="17"/>
          <w:szCs w:val="17"/>
        </w:rPr>
        <w:t xml:space="preserve">: </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Indikátor pre výskyt užívania drog v populácii (analýza dát z populačného prieskumu GPS 2015, školského prieskumu ESPAD 2015 – národný súbor a vzorka vstupujúca do medzinárodného porovnania);</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 xml:space="preserve">Indikátor pre problémové užívanie drog – vyhodnocovanie dotazníkov z organizácii zaoberajúcich sa populáciou tzv. problémových užívateľov drog v zmysle definície EMCDDA;  </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Indikátor pre dopyt po liečbe v súvislosti s užívaním drog – na stretnutí so zástupcami NCZI s účasťou hlavného odborníka MZ SR pre medicínu drogových závislostí boli presnejšie špecifikované požiadavky na dátové výstupy; </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Indikátor pre infekčné ochorenia súvisiace s drogami (HIV, hepatitídy) – zber údajov z Národného referenčného centra pre prevenciu HIV/AIDS, z RÚVZ Banská Bystrica a finančné zabezpečenie realizácie štúdie medzi injekčnými užívateľmi drog v CPLDZ Bratislava;</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Indikátor pre úmrtia spojené s užívaním drog a úmrtnosť užívateľov drog – zber údajov v tabuľkovej forme a kontextových informácií z Úradu pre dohľad nad zdravotnou starostlivosťou;</w:t>
      </w:r>
    </w:p>
    <w:p w:rsidR="00C65DCC" w:rsidRPr="00A37818" w:rsidRDefault="00C65DCC" w:rsidP="003F70AE">
      <w:pPr>
        <w:pStyle w:val="Odsekzoznamu"/>
        <w:numPr>
          <w:ilvl w:val="0"/>
          <w:numId w:val="30"/>
        </w:numPr>
        <w:spacing w:line="360" w:lineRule="auto"/>
        <w:ind w:left="993"/>
        <w:rPr>
          <w:rFonts w:ascii="Verdana" w:hAnsi="Verdana"/>
          <w:sz w:val="17"/>
          <w:szCs w:val="17"/>
        </w:rPr>
      </w:pPr>
      <w:r w:rsidRPr="00A37818">
        <w:rPr>
          <w:rFonts w:ascii="Verdana" w:hAnsi="Verdana"/>
          <w:sz w:val="17"/>
          <w:szCs w:val="17"/>
        </w:rPr>
        <w:t>Skupina indikátorov redukcie  ponuky drog (trh s drogami, drogová kriminalita a prevencia v rámci redukcie ponuky – v spolupráci s políciou, prokuratúrou, MS SR, ZVJS</w:t>
      </w:r>
      <w:r>
        <w:rPr>
          <w:rFonts w:ascii="Verdana" w:hAnsi="Verdana"/>
          <w:sz w:val="17"/>
          <w:szCs w:val="17"/>
        </w:rPr>
        <w:t>,</w:t>
      </w:r>
      <w:r w:rsidRPr="006320CB">
        <w:rPr>
          <w:rFonts w:ascii="Verdana" w:hAnsi="Verdana"/>
          <w:sz w:val="17"/>
          <w:szCs w:val="17"/>
        </w:rPr>
        <w:t xml:space="preserve"> </w:t>
      </w:r>
      <w:r w:rsidRPr="00945961">
        <w:rPr>
          <w:rFonts w:ascii="Verdana" w:hAnsi="Verdana"/>
          <w:sz w:val="17"/>
          <w:szCs w:val="17"/>
        </w:rPr>
        <w:t xml:space="preserve">čo je agenda </w:t>
      </w:r>
      <w:r>
        <w:rPr>
          <w:rFonts w:ascii="Verdana" w:hAnsi="Verdana"/>
          <w:sz w:val="17"/>
          <w:szCs w:val="17"/>
        </w:rPr>
        <w:t xml:space="preserve">pripravovaného </w:t>
      </w:r>
      <w:r w:rsidRPr="00945961">
        <w:rPr>
          <w:rFonts w:ascii="Verdana" w:hAnsi="Verdana"/>
          <w:sz w:val="17"/>
          <w:szCs w:val="17"/>
        </w:rPr>
        <w:t xml:space="preserve">nového (v poradí šiesteho) </w:t>
      </w:r>
      <w:r>
        <w:rPr>
          <w:rFonts w:ascii="Verdana" w:hAnsi="Verdana"/>
          <w:sz w:val="17"/>
          <w:szCs w:val="17"/>
        </w:rPr>
        <w:t xml:space="preserve">kľúčového </w:t>
      </w:r>
      <w:r w:rsidRPr="00945961">
        <w:rPr>
          <w:rFonts w:ascii="Verdana" w:hAnsi="Verdana"/>
          <w:sz w:val="17"/>
          <w:szCs w:val="17"/>
        </w:rPr>
        <w:t>indikátora</w:t>
      </w:r>
      <w:r w:rsidRPr="00A37818">
        <w:rPr>
          <w:rFonts w:ascii="Verdana" w:hAnsi="Verdana"/>
          <w:sz w:val="17"/>
          <w:szCs w:val="17"/>
        </w:rPr>
        <w:t>.</w:t>
      </w:r>
    </w:p>
    <w:p w:rsidR="00C65DCC" w:rsidRDefault="00C65DCC" w:rsidP="00C65DCC">
      <w:pPr>
        <w:autoSpaceDE w:val="0"/>
        <w:autoSpaceDN w:val="0"/>
        <w:adjustRightInd w:val="0"/>
        <w:spacing w:line="360" w:lineRule="auto"/>
        <w:rPr>
          <w:rFonts w:ascii="Arial" w:hAnsi="Arial" w:cs="Arial"/>
          <w:sz w:val="20"/>
          <w:szCs w:val="20"/>
          <w:highlight w:val="yellow"/>
        </w:rPr>
      </w:pPr>
    </w:p>
    <w:p w:rsidR="00C65DCC" w:rsidRPr="00A37818" w:rsidRDefault="00C65DCC" w:rsidP="00C65DCC">
      <w:pPr>
        <w:autoSpaceDE w:val="0"/>
        <w:autoSpaceDN w:val="0"/>
        <w:adjustRightInd w:val="0"/>
        <w:spacing w:line="360" w:lineRule="auto"/>
        <w:ind w:left="708"/>
        <w:rPr>
          <w:rFonts w:ascii="Verdana" w:hAnsi="Verdana"/>
          <w:sz w:val="17"/>
          <w:szCs w:val="17"/>
        </w:rPr>
      </w:pPr>
      <w:r w:rsidRPr="00A37818">
        <w:rPr>
          <w:rFonts w:ascii="Verdana" w:hAnsi="Verdana"/>
          <w:sz w:val="17"/>
          <w:szCs w:val="17"/>
        </w:rPr>
        <w:t>Údaje z uvedených analýz a zistené informácie</w:t>
      </w:r>
      <w:r w:rsidRPr="006320CB">
        <w:rPr>
          <w:rFonts w:ascii="Verdana" w:hAnsi="Verdana"/>
          <w:sz w:val="17"/>
          <w:szCs w:val="17"/>
        </w:rPr>
        <w:t xml:space="preserve"> </w:t>
      </w:r>
      <w:r w:rsidRPr="00945961">
        <w:rPr>
          <w:rFonts w:ascii="Verdana" w:hAnsi="Verdana"/>
          <w:sz w:val="17"/>
          <w:szCs w:val="17"/>
        </w:rPr>
        <w:t>z oblasti ponuky drog (trh s drogami – drogová trestná činnosť)  a redukcie ponuky drog (opatrenia)</w:t>
      </w:r>
      <w:r>
        <w:rPr>
          <w:rFonts w:ascii="Verdana" w:hAnsi="Verdana"/>
          <w:sz w:val="17"/>
          <w:szCs w:val="17"/>
        </w:rPr>
        <w:t>,</w:t>
      </w:r>
      <w:r w:rsidRPr="00A37818">
        <w:rPr>
          <w:rFonts w:ascii="Verdana" w:hAnsi="Verdana"/>
          <w:sz w:val="17"/>
          <w:szCs w:val="17"/>
        </w:rPr>
        <w:t xml:space="preserve"> boli spracované formou štandardných výročných výstupov za SR – 10 pracovných zošitov („workbooks“), štandardných tabuliek a štruktúrovaných dotazníkov, spolu takmer 400 strán odborného textu, z ktorého EMCDDA pripraví informáciu o situácii v oblasti drog v celej EÚ, ako aj </w:t>
      </w:r>
      <w:r>
        <w:rPr>
          <w:rFonts w:ascii="Verdana" w:hAnsi="Verdana"/>
          <w:sz w:val="17"/>
          <w:szCs w:val="17"/>
        </w:rPr>
        <w:t xml:space="preserve">špecifický </w:t>
      </w:r>
      <w:r w:rsidRPr="00A37818">
        <w:rPr>
          <w:rFonts w:ascii="Verdana" w:hAnsi="Verdana"/>
          <w:sz w:val="17"/>
          <w:szCs w:val="17"/>
        </w:rPr>
        <w:t>informačný výstup zameraný na situáciu v SR v európskom kontexte.</w:t>
      </w:r>
    </w:p>
    <w:p w:rsidR="00C65DCC" w:rsidRPr="00945961" w:rsidRDefault="00C65DCC" w:rsidP="00C65DCC">
      <w:pPr>
        <w:spacing w:line="360" w:lineRule="auto"/>
        <w:ind w:firstLine="708"/>
        <w:rPr>
          <w:rFonts w:ascii="Verdana" w:hAnsi="Verdana"/>
          <w:b/>
          <w:sz w:val="17"/>
          <w:szCs w:val="17"/>
        </w:rPr>
      </w:pPr>
    </w:p>
    <w:p w:rsidR="00C65DCC" w:rsidRPr="00945961" w:rsidRDefault="00C65DCC" w:rsidP="00C65DCC">
      <w:pPr>
        <w:spacing w:line="360" w:lineRule="auto"/>
        <w:ind w:left="708"/>
        <w:rPr>
          <w:rFonts w:ascii="Verdana" w:hAnsi="Verdana"/>
          <w:b/>
          <w:sz w:val="17"/>
          <w:szCs w:val="17"/>
        </w:rPr>
      </w:pPr>
      <w:r>
        <w:rPr>
          <w:rFonts w:ascii="Verdana" w:hAnsi="Verdana"/>
          <w:sz w:val="17"/>
          <w:szCs w:val="17"/>
        </w:rPr>
        <w:t>Z výsledkov zisťovaní je p</w:t>
      </w:r>
      <w:r w:rsidRPr="00945961">
        <w:rPr>
          <w:rFonts w:ascii="Verdana" w:hAnsi="Verdana"/>
          <w:sz w:val="17"/>
          <w:szCs w:val="17"/>
        </w:rPr>
        <w:t xml:space="preserve">re domácu odbornú i laickú verejnosť určený každoročne spracovávaný súhrn  národnej správy, ktorý sa </w:t>
      </w:r>
      <w:r>
        <w:rPr>
          <w:rFonts w:ascii="Verdana" w:hAnsi="Verdana"/>
          <w:sz w:val="17"/>
          <w:szCs w:val="17"/>
        </w:rPr>
        <w:t>pripravuje</w:t>
      </w:r>
      <w:r w:rsidRPr="00945961">
        <w:rPr>
          <w:rFonts w:ascii="Verdana" w:hAnsi="Verdana"/>
          <w:sz w:val="17"/>
          <w:szCs w:val="17"/>
        </w:rPr>
        <w:t xml:space="preserve"> v tlačenej aj elektronickej verzii určenej pre internetovú </w:t>
      </w:r>
      <w:r w:rsidRPr="002F08C7">
        <w:rPr>
          <w:rFonts w:ascii="Verdana" w:hAnsi="Verdana"/>
          <w:sz w:val="17"/>
          <w:szCs w:val="17"/>
        </w:rPr>
        <w:t xml:space="preserve">stránku </w:t>
      </w:r>
      <w:hyperlink r:id="rId26" w:history="1">
        <w:r w:rsidRPr="00C65DCC">
          <w:rPr>
            <w:rStyle w:val="Hypertextovprepojenie"/>
            <w:rFonts w:ascii="Verdana" w:eastAsia="Calibri" w:hAnsi="Verdana"/>
            <w:color w:val="auto"/>
            <w:sz w:val="17"/>
            <w:szCs w:val="17"/>
            <w:u w:val="none"/>
          </w:rPr>
          <w:t>www.infodrogy.sk</w:t>
        </w:r>
      </w:hyperlink>
      <w:r w:rsidRPr="00C65DCC">
        <w:rPr>
          <w:rFonts w:ascii="Verdana" w:hAnsi="Verdana"/>
          <w:sz w:val="17"/>
          <w:szCs w:val="17"/>
        </w:rPr>
        <w:t>.</w:t>
      </w:r>
      <w:r w:rsidRPr="00945961">
        <w:rPr>
          <w:rFonts w:ascii="Verdana" w:hAnsi="Verdana"/>
          <w:sz w:val="17"/>
          <w:szCs w:val="17"/>
        </w:rPr>
        <w:t xml:space="preserve"> Tlačová verzia, ktorá vychádza v edícii NMCD i-drogy  je určená najmä pre distribúciu na konferenciách a iných odborných podujatiach. </w:t>
      </w:r>
      <w:r w:rsidRPr="00511C0C">
        <w:rPr>
          <w:rFonts w:ascii="Verdana" w:hAnsi="Verdana"/>
          <w:sz w:val="17"/>
          <w:szCs w:val="17"/>
        </w:rPr>
        <w:t>V roku 2016 vyšlo tlačou ďalšie číslo (máj 2016) i-drogy</w:t>
      </w:r>
      <w:r>
        <w:rPr>
          <w:rFonts w:ascii="Verdana" w:hAnsi="Verdana"/>
          <w:sz w:val="17"/>
          <w:szCs w:val="17"/>
        </w:rPr>
        <w:t xml:space="preserve">. </w:t>
      </w:r>
      <w:r w:rsidRPr="00511C0C">
        <w:rPr>
          <w:rFonts w:ascii="Verdana" w:hAnsi="Verdana"/>
          <w:sz w:val="17"/>
          <w:szCs w:val="17"/>
        </w:rPr>
        <w:t>Aktualizované vydanie i-drogy určené pre účastníkov stretnutia národných protidrogových koordinátorov (19.-20.október</w:t>
      </w:r>
      <w:r>
        <w:rPr>
          <w:rFonts w:ascii="Verdana" w:hAnsi="Verdana"/>
          <w:sz w:val="17"/>
          <w:szCs w:val="17"/>
        </w:rPr>
        <w:t xml:space="preserve"> </w:t>
      </w:r>
      <w:r w:rsidRPr="00511C0C">
        <w:rPr>
          <w:rFonts w:ascii="Verdana" w:hAnsi="Verdana"/>
          <w:sz w:val="17"/>
          <w:szCs w:val="17"/>
        </w:rPr>
        <w:t>2016) v angličtine bolo účastníkom tohto stretnutia distribuované na USB</w:t>
      </w:r>
      <w:r>
        <w:rPr>
          <w:rFonts w:ascii="Verdana" w:hAnsi="Verdana"/>
          <w:sz w:val="17"/>
          <w:szCs w:val="17"/>
        </w:rPr>
        <w:t xml:space="preserve"> kľúčoch</w:t>
      </w:r>
      <w:r w:rsidRPr="00511C0C">
        <w:rPr>
          <w:rFonts w:ascii="Verdana" w:hAnsi="Verdana"/>
          <w:sz w:val="17"/>
          <w:szCs w:val="17"/>
        </w:rPr>
        <w:t xml:space="preserve">. </w:t>
      </w:r>
      <w:r w:rsidRPr="00945961">
        <w:rPr>
          <w:rFonts w:ascii="Verdana" w:hAnsi="Verdana"/>
          <w:sz w:val="17"/>
          <w:szCs w:val="17"/>
        </w:rPr>
        <w:t xml:space="preserve"> </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Pr="00945961" w:rsidRDefault="00C65DCC" w:rsidP="00C65DCC">
      <w:pPr>
        <w:autoSpaceDE w:val="0"/>
        <w:autoSpaceDN w:val="0"/>
        <w:adjustRightInd w:val="0"/>
        <w:spacing w:line="360" w:lineRule="auto"/>
        <w:ind w:left="708"/>
        <w:rPr>
          <w:rFonts w:ascii="Verdana" w:hAnsi="Verdana"/>
          <w:b/>
          <w:sz w:val="17"/>
          <w:szCs w:val="17"/>
        </w:rPr>
      </w:pPr>
      <w:r>
        <w:rPr>
          <w:rFonts w:ascii="Verdana" w:hAnsi="Verdana"/>
          <w:sz w:val="17"/>
          <w:szCs w:val="17"/>
        </w:rPr>
        <w:t>V roku 2016 sa r</w:t>
      </w:r>
      <w:r w:rsidRPr="00945961">
        <w:rPr>
          <w:rFonts w:ascii="Verdana" w:hAnsi="Verdana"/>
          <w:sz w:val="17"/>
          <w:szCs w:val="17"/>
        </w:rPr>
        <w:t>ealizovalo stretnutie expertnej skupiny systému včasného varovania</w:t>
      </w:r>
      <w:r>
        <w:rPr>
          <w:rFonts w:ascii="Verdana" w:hAnsi="Verdana"/>
          <w:sz w:val="17"/>
          <w:szCs w:val="17"/>
        </w:rPr>
        <w:t>,</w:t>
      </w:r>
      <w:r w:rsidRPr="00945961">
        <w:rPr>
          <w:rFonts w:ascii="Verdana" w:hAnsi="Verdana"/>
          <w:sz w:val="17"/>
          <w:szCs w:val="17"/>
        </w:rPr>
        <w:t> skupiny pre kľúčový indikátor Populačné a školské prieskumy (obe v jarných termínoch)</w:t>
      </w:r>
      <w:r>
        <w:rPr>
          <w:rFonts w:ascii="Verdana" w:hAnsi="Verdana"/>
          <w:sz w:val="17"/>
          <w:szCs w:val="17"/>
        </w:rPr>
        <w:t>, ako aj redukovanej skupiny pre indikátor „Dopyt po liečbe“ v jesennom termíne</w:t>
      </w:r>
      <w:r w:rsidRPr="00945961">
        <w:rPr>
          <w:rFonts w:ascii="Verdana" w:hAnsi="Verdana"/>
          <w:sz w:val="17"/>
          <w:szCs w:val="17"/>
        </w:rPr>
        <w:t>.</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Default="00C65DCC" w:rsidP="00C65DCC">
      <w:pPr>
        <w:autoSpaceDE w:val="0"/>
        <w:autoSpaceDN w:val="0"/>
        <w:adjustRightInd w:val="0"/>
        <w:spacing w:line="360" w:lineRule="auto"/>
        <w:ind w:left="708"/>
        <w:rPr>
          <w:rFonts w:ascii="Verdana" w:hAnsi="Verdana"/>
          <w:sz w:val="17"/>
          <w:szCs w:val="17"/>
        </w:rPr>
      </w:pPr>
      <w:r w:rsidRPr="00945961">
        <w:rPr>
          <w:rFonts w:ascii="Verdana" w:hAnsi="Verdana"/>
          <w:sz w:val="17"/>
          <w:szCs w:val="17"/>
        </w:rPr>
        <w:t>V spolupráci nadviazanej s</w:t>
      </w:r>
      <w:r>
        <w:rPr>
          <w:rFonts w:ascii="Verdana" w:hAnsi="Verdana"/>
          <w:sz w:val="17"/>
          <w:szCs w:val="17"/>
        </w:rPr>
        <w:t xml:space="preserve"> Asociáciou čistiarenských expertov </w:t>
      </w:r>
      <w:r w:rsidRPr="00945961">
        <w:rPr>
          <w:rFonts w:ascii="Verdana" w:hAnsi="Verdana"/>
          <w:sz w:val="17"/>
          <w:szCs w:val="17"/>
        </w:rPr>
        <w:t>sa v roku 201</w:t>
      </w:r>
      <w:r>
        <w:rPr>
          <w:rFonts w:ascii="Verdana" w:hAnsi="Verdana"/>
          <w:sz w:val="17"/>
          <w:szCs w:val="17"/>
        </w:rPr>
        <w:t>6</w:t>
      </w:r>
      <w:r w:rsidRPr="00945961">
        <w:rPr>
          <w:rFonts w:ascii="Verdana" w:hAnsi="Verdana"/>
          <w:sz w:val="17"/>
          <w:szCs w:val="17"/>
        </w:rPr>
        <w:t xml:space="preserve"> uskutočnil už po </w:t>
      </w:r>
      <w:r w:rsidRPr="002F08C7">
        <w:rPr>
          <w:rFonts w:ascii="Verdana" w:hAnsi="Verdana"/>
          <w:sz w:val="17"/>
          <w:szCs w:val="17"/>
        </w:rPr>
        <w:t>piaty krát projekt „</w:t>
      </w:r>
      <w:r w:rsidRPr="00C65DCC">
        <w:rPr>
          <w:rFonts w:ascii="Verdana" w:hAnsi="Verdana"/>
          <w:sz w:val="17"/>
          <w:szCs w:val="17"/>
        </w:rPr>
        <w:t>P</w:t>
      </w:r>
      <w:r w:rsidRPr="00C65DCC">
        <w:rPr>
          <w:rStyle w:val="Hypertextovprepojenie"/>
          <w:rFonts w:ascii="Verdana" w:hAnsi="Verdana" w:cs="Arial"/>
          <w:color w:val="auto"/>
          <w:sz w:val="17"/>
          <w:szCs w:val="17"/>
          <w:u w:val="none"/>
        </w:rPr>
        <w:t>rojekt analýzy výskytu metabolitov drog v odpadových vodách Slovenska“</w:t>
      </w:r>
      <w:r w:rsidRPr="00C65DCC">
        <w:rPr>
          <w:rFonts w:ascii="Verdana" w:hAnsi="Verdana"/>
          <w:sz w:val="17"/>
          <w:szCs w:val="17"/>
        </w:rPr>
        <w:t>. Táto</w:t>
      </w:r>
      <w:r w:rsidRPr="00945961">
        <w:rPr>
          <w:rFonts w:ascii="Verdana" w:hAnsi="Verdana"/>
          <w:sz w:val="17"/>
          <w:szCs w:val="17"/>
        </w:rPr>
        <w:t xml:space="preserve"> progresívna metóda sa už niekoľko rokov používa ako doplnková epidemiologická metóda monitoringu.</w:t>
      </w:r>
    </w:p>
    <w:p w:rsidR="00C65DCC" w:rsidRPr="00945961" w:rsidRDefault="00C65DCC" w:rsidP="00C65DCC">
      <w:pPr>
        <w:autoSpaceDE w:val="0"/>
        <w:autoSpaceDN w:val="0"/>
        <w:adjustRightInd w:val="0"/>
        <w:spacing w:line="360" w:lineRule="auto"/>
        <w:ind w:left="708"/>
        <w:rPr>
          <w:rFonts w:ascii="Verdana" w:hAnsi="Verdana"/>
          <w:b/>
          <w:sz w:val="17"/>
          <w:szCs w:val="17"/>
        </w:rPr>
      </w:pPr>
      <w:r>
        <w:rPr>
          <w:rFonts w:ascii="Verdana" w:hAnsi="Verdana"/>
          <w:sz w:val="17"/>
          <w:szCs w:val="17"/>
        </w:rPr>
        <w:t>V rámci zmluvy s CPLDZ sa realizovalo viacero zisťovaní a štúdií zameraných na liečbu vo všeobecnosti, substitučnú opioidovú liečbu, súdom nariadené liečby, prístup do liečby, infekčné ochorenia u injekčných užívateľov a prvoužívateľov, a ďalších stránok drogového problému.</w:t>
      </w:r>
    </w:p>
    <w:p w:rsidR="00C65DCC" w:rsidRDefault="00C65DCC" w:rsidP="00C65DCC">
      <w:pPr>
        <w:autoSpaceDE w:val="0"/>
        <w:autoSpaceDN w:val="0"/>
        <w:adjustRightInd w:val="0"/>
        <w:spacing w:line="360" w:lineRule="auto"/>
        <w:rPr>
          <w:rFonts w:ascii="Verdana" w:hAnsi="Verdana"/>
          <w:b/>
          <w:sz w:val="17"/>
          <w:szCs w:val="17"/>
        </w:rPr>
      </w:pPr>
      <w:r w:rsidRPr="00945961">
        <w:rPr>
          <w:rFonts w:ascii="Verdana" w:hAnsi="Verdana"/>
          <w:b/>
          <w:sz w:val="17"/>
          <w:szCs w:val="17"/>
        </w:rPr>
        <w:tab/>
      </w:r>
    </w:p>
    <w:p w:rsidR="00C65DCC" w:rsidRPr="00945961" w:rsidRDefault="00C65DCC" w:rsidP="00C65DCC">
      <w:pPr>
        <w:autoSpaceDE w:val="0"/>
        <w:autoSpaceDN w:val="0"/>
        <w:adjustRightInd w:val="0"/>
        <w:spacing w:line="360" w:lineRule="auto"/>
        <w:ind w:left="708"/>
        <w:rPr>
          <w:rFonts w:ascii="Verdana" w:hAnsi="Verdana"/>
          <w:b/>
          <w:sz w:val="17"/>
          <w:szCs w:val="17"/>
        </w:rPr>
      </w:pPr>
      <w:r w:rsidRPr="00945961">
        <w:rPr>
          <w:rFonts w:ascii="Verdana" w:hAnsi="Verdana"/>
          <w:sz w:val="17"/>
          <w:szCs w:val="17"/>
        </w:rPr>
        <w:t>K splneniu úloh NMCD v oblasti monitorovania okrem samotných kmeňových zamestnancov prispeli aj externí spolupracovníci a spolupracovníci z ďalších inštitúcií – národní experti pre kľúčové indikátory, prispievatelia do štandardných tabuliek a dotazníkov a do textovej časti výročnej správy.</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Default="00C65DCC" w:rsidP="00C65DCC">
      <w:pPr>
        <w:autoSpaceDE w:val="0"/>
        <w:autoSpaceDN w:val="0"/>
        <w:adjustRightInd w:val="0"/>
        <w:spacing w:line="360" w:lineRule="auto"/>
        <w:ind w:left="708"/>
        <w:rPr>
          <w:rFonts w:ascii="Verdana" w:hAnsi="Verdana"/>
          <w:sz w:val="17"/>
          <w:szCs w:val="17"/>
        </w:rPr>
      </w:pPr>
      <w:r w:rsidRPr="00945961">
        <w:rPr>
          <w:rFonts w:ascii="Verdana" w:hAnsi="Verdana"/>
          <w:sz w:val="17"/>
          <w:szCs w:val="17"/>
        </w:rPr>
        <w:t>Hodnotenie slovenského externého audítora za rok 201</w:t>
      </w:r>
      <w:r>
        <w:rPr>
          <w:rFonts w:ascii="Verdana" w:hAnsi="Verdana"/>
          <w:sz w:val="17"/>
          <w:szCs w:val="17"/>
        </w:rPr>
        <w:t>6</w:t>
      </w:r>
      <w:r w:rsidRPr="00945961">
        <w:rPr>
          <w:rFonts w:ascii="Verdana" w:hAnsi="Verdana"/>
          <w:sz w:val="17"/>
          <w:szCs w:val="17"/>
        </w:rPr>
        <w:t xml:space="preserve"> osvedčilo správnosť využitia grantových prostriedkov. Kontrol</w:t>
      </w:r>
      <w:r>
        <w:rPr>
          <w:rFonts w:ascii="Verdana" w:hAnsi="Verdana"/>
          <w:sz w:val="17"/>
          <w:szCs w:val="17"/>
        </w:rPr>
        <w:t>u</w:t>
      </w:r>
      <w:r w:rsidRPr="00945961">
        <w:rPr>
          <w:rFonts w:ascii="Verdana" w:hAnsi="Verdana"/>
          <w:sz w:val="17"/>
          <w:szCs w:val="17"/>
        </w:rPr>
        <w:t xml:space="preserve"> efektívnosti finančných prostriedkov za rok 201</w:t>
      </w:r>
      <w:r>
        <w:rPr>
          <w:rFonts w:ascii="Verdana" w:hAnsi="Verdana"/>
          <w:sz w:val="17"/>
          <w:szCs w:val="17"/>
        </w:rPr>
        <w:t>6</w:t>
      </w:r>
      <w:r w:rsidRPr="00945961">
        <w:rPr>
          <w:rFonts w:ascii="Verdana" w:hAnsi="Verdana"/>
          <w:sz w:val="17"/>
          <w:szCs w:val="17"/>
        </w:rPr>
        <w:t xml:space="preserve"> </w:t>
      </w:r>
      <w:r>
        <w:rPr>
          <w:rFonts w:ascii="Verdana" w:hAnsi="Verdana"/>
          <w:sz w:val="17"/>
          <w:szCs w:val="17"/>
        </w:rPr>
        <w:t>v členských štátoch vykonáva aj EMCDDA.</w:t>
      </w:r>
    </w:p>
    <w:p w:rsidR="00C65DCC" w:rsidRPr="006D2A1B" w:rsidRDefault="00C65DCC" w:rsidP="00C65DCC">
      <w:pPr>
        <w:autoSpaceDE w:val="0"/>
        <w:autoSpaceDN w:val="0"/>
        <w:adjustRightInd w:val="0"/>
        <w:spacing w:line="360" w:lineRule="auto"/>
        <w:ind w:left="708"/>
        <w:rPr>
          <w:rFonts w:ascii="Verdana" w:hAnsi="Verdana"/>
          <w:bCs/>
          <w:sz w:val="17"/>
          <w:szCs w:val="17"/>
        </w:rPr>
      </w:pPr>
      <w:r w:rsidRPr="006D2A1B">
        <w:rPr>
          <w:rFonts w:ascii="Verdana" w:hAnsi="Verdana"/>
          <w:bCs/>
          <w:sz w:val="17"/>
          <w:szCs w:val="17"/>
        </w:rPr>
        <w:t>Poskytnuté grantové prostriedky</w:t>
      </w:r>
      <w:r>
        <w:rPr>
          <w:rFonts w:ascii="Verdana" w:hAnsi="Verdana"/>
          <w:bCs/>
          <w:sz w:val="17"/>
          <w:szCs w:val="17"/>
        </w:rPr>
        <w:t xml:space="preserve"> NMCD</w:t>
      </w:r>
      <w:r w:rsidRPr="006D2A1B">
        <w:rPr>
          <w:rFonts w:ascii="Verdana" w:hAnsi="Verdana"/>
          <w:bCs/>
          <w:sz w:val="17"/>
          <w:szCs w:val="17"/>
        </w:rPr>
        <w:t xml:space="preserve"> boli okrem iného využité </w:t>
      </w:r>
      <w:r>
        <w:rPr>
          <w:rFonts w:ascii="Verdana" w:hAnsi="Verdana"/>
          <w:bCs/>
          <w:sz w:val="17"/>
          <w:szCs w:val="17"/>
        </w:rPr>
        <w:t xml:space="preserve">v spolupráci s odborom informatiky a s odborom verejného obstarávania </w:t>
      </w:r>
      <w:r w:rsidRPr="006D2A1B">
        <w:rPr>
          <w:rFonts w:ascii="Verdana" w:hAnsi="Verdana"/>
          <w:bCs/>
          <w:sz w:val="17"/>
          <w:szCs w:val="17"/>
        </w:rPr>
        <w:t>na obmenu zastaralej výpočtovej techniky v celkovej hodnote 12 100,00 Eur, čím sa výrazne prispelo nielen ku kvalite a rýchlosti spracúvania úloh, ale tiež k zlepšeniu ochrany spracúvaných informácií.</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Pr="00945961" w:rsidRDefault="00C65DCC" w:rsidP="00C65DCC">
      <w:pPr>
        <w:autoSpaceDE w:val="0"/>
        <w:autoSpaceDN w:val="0"/>
        <w:adjustRightInd w:val="0"/>
        <w:spacing w:line="360" w:lineRule="auto"/>
        <w:ind w:left="708"/>
        <w:rPr>
          <w:rFonts w:ascii="Verdana" w:hAnsi="Verdana"/>
          <w:b/>
          <w:bCs/>
          <w:sz w:val="17"/>
          <w:szCs w:val="17"/>
        </w:rPr>
      </w:pPr>
      <w:r w:rsidRPr="00945961">
        <w:rPr>
          <w:rFonts w:ascii="Verdana" w:hAnsi="Verdana"/>
          <w:sz w:val="17"/>
          <w:szCs w:val="17"/>
        </w:rPr>
        <w:t>Zamestnanci NMCD a príslušní externí spolupracovníci sa zúčastnili všetkých plánovaných povinných pracovných stretnutí v zmysle grantovej zmluvy. Prevažne išlo o účasť na expertných skupinách EMCDDA pre jednotlivé kľúčové indikátory, a aj účasť vedúceho NMCD na pravidelných koordinačných stretnutiach (</w:t>
      </w:r>
      <w:r>
        <w:rPr>
          <w:rFonts w:ascii="Verdana" w:hAnsi="Verdana"/>
          <w:sz w:val="17"/>
          <w:szCs w:val="17"/>
        </w:rPr>
        <w:t>jún</w:t>
      </w:r>
      <w:r w:rsidRPr="00945961">
        <w:rPr>
          <w:rFonts w:ascii="Verdana" w:hAnsi="Verdana"/>
          <w:sz w:val="17"/>
          <w:szCs w:val="17"/>
        </w:rPr>
        <w:t>/november</w:t>
      </w:r>
      <w:r>
        <w:rPr>
          <w:rFonts w:ascii="Verdana" w:hAnsi="Verdana"/>
          <w:sz w:val="17"/>
          <w:szCs w:val="17"/>
        </w:rPr>
        <w:t>-december</w:t>
      </w:r>
      <w:r w:rsidRPr="00945961">
        <w:rPr>
          <w:rFonts w:ascii="Verdana" w:hAnsi="Verdana"/>
          <w:sz w:val="17"/>
          <w:szCs w:val="17"/>
        </w:rPr>
        <w:t xml:space="preserve"> 201</w:t>
      </w:r>
      <w:r>
        <w:rPr>
          <w:rFonts w:ascii="Verdana" w:hAnsi="Verdana"/>
          <w:sz w:val="17"/>
          <w:szCs w:val="17"/>
        </w:rPr>
        <w:t>6</w:t>
      </w:r>
      <w:r w:rsidRPr="00945961">
        <w:rPr>
          <w:rFonts w:ascii="Verdana" w:hAnsi="Verdana"/>
          <w:sz w:val="17"/>
          <w:szCs w:val="17"/>
        </w:rPr>
        <w:t>).</w:t>
      </w:r>
    </w:p>
    <w:p w:rsidR="00C65DCC" w:rsidRDefault="00C65DCC" w:rsidP="00C65DCC">
      <w:pPr>
        <w:autoSpaceDE w:val="0"/>
        <w:autoSpaceDN w:val="0"/>
        <w:adjustRightInd w:val="0"/>
        <w:spacing w:line="360" w:lineRule="auto"/>
        <w:ind w:firstLine="708"/>
        <w:rPr>
          <w:rFonts w:ascii="Verdana" w:hAnsi="Verdana"/>
          <w:sz w:val="17"/>
          <w:szCs w:val="17"/>
        </w:rPr>
      </w:pPr>
    </w:p>
    <w:p w:rsidR="00C65DCC" w:rsidRPr="002F08C7" w:rsidRDefault="00C65DCC" w:rsidP="00C65DCC">
      <w:pPr>
        <w:autoSpaceDE w:val="0"/>
        <w:autoSpaceDN w:val="0"/>
        <w:adjustRightInd w:val="0"/>
        <w:spacing w:line="360" w:lineRule="auto"/>
        <w:ind w:left="708"/>
        <w:rPr>
          <w:rFonts w:ascii="Verdana" w:hAnsi="Verdana"/>
          <w:sz w:val="17"/>
          <w:szCs w:val="17"/>
        </w:rPr>
      </w:pPr>
      <w:r w:rsidRPr="002F08C7">
        <w:rPr>
          <w:rFonts w:ascii="Verdana" w:hAnsi="Verdana"/>
          <w:sz w:val="17"/>
          <w:szCs w:val="17"/>
        </w:rPr>
        <w:t xml:space="preserve">NMCD aj v roku 2016 organizovalo pod záštitou ministra zdravotníctva a s účasťou štátnej tajomníčky MZ SR, v spolupráci s Komunikačným odborom a v súčinnosti s ďalšími organizačnými útvarmi ministerstva zdravotníctva stretnutie odborníkov v oblasti protidrogovej politiky a zástupcov médií </w:t>
      </w:r>
      <w:r w:rsidRPr="00C65DCC">
        <w:rPr>
          <w:rFonts w:ascii="Verdana" w:hAnsi="Verdana"/>
          <w:sz w:val="17"/>
          <w:szCs w:val="17"/>
        </w:rPr>
        <w:t xml:space="preserve">pri </w:t>
      </w:r>
      <w:hyperlink r:id="rId27" w:history="1">
        <w:r w:rsidRPr="00C65DCC">
          <w:rPr>
            <w:rStyle w:val="Hypertextovprepojenie"/>
            <w:rFonts w:ascii="Verdana" w:hAnsi="Verdana" w:cs="Arial"/>
            <w:color w:val="auto"/>
            <w:sz w:val="17"/>
            <w:szCs w:val="17"/>
            <w:u w:val="none"/>
          </w:rPr>
          <w:t>zverejnenia výročnej Európskej správy o drogách spojené s tlačovou konferenciou</w:t>
        </w:r>
      </w:hyperlink>
      <w:r w:rsidRPr="00C65DCC">
        <w:rPr>
          <w:rFonts w:ascii="Verdana" w:hAnsi="Verdana"/>
          <w:sz w:val="17"/>
          <w:szCs w:val="17"/>
        </w:rPr>
        <w:t>. Podujatie, ktoré aj vďaka spolupráci</w:t>
      </w:r>
      <w:r w:rsidRPr="00C65DCC">
        <w:rPr>
          <w:rFonts w:ascii="Verdana" w:hAnsi="Verdana"/>
          <w:sz w:val="16"/>
          <w:szCs w:val="16"/>
        </w:rPr>
        <w:t xml:space="preserve"> s Komunikačným o</w:t>
      </w:r>
      <w:r w:rsidRPr="002F08C7">
        <w:rPr>
          <w:rFonts w:ascii="Verdana" w:hAnsi="Verdana"/>
          <w:sz w:val="17"/>
          <w:szCs w:val="17"/>
        </w:rPr>
        <w:t>dborom malo významnú mediálnu odozvu, sa zúčastnila zástupkyňa EMCDDA Claudia Costa Storti.</w:t>
      </w:r>
    </w:p>
    <w:p w:rsidR="00C65DCC" w:rsidRPr="002F08C7" w:rsidRDefault="00C65DCC" w:rsidP="00C65DCC">
      <w:pPr>
        <w:autoSpaceDE w:val="0"/>
        <w:autoSpaceDN w:val="0"/>
        <w:adjustRightInd w:val="0"/>
        <w:spacing w:line="360" w:lineRule="auto"/>
        <w:ind w:left="708"/>
        <w:rPr>
          <w:rFonts w:ascii="Verdana" w:hAnsi="Verdana"/>
          <w:sz w:val="17"/>
          <w:szCs w:val="17"/>
        </w:rPr>
      </w:pPr>
    </w:p>
    <w:p w:rsidR="00C65DCC" w:rsidRPr="002F08C7" w:rsidRDefault="00C65DCC" w:rsidP="00C65DCC">
      <w:pPr>
        <w:autoSpaceDE w:val="0"/>
        <w:autoSpaceDN w:val="0"/>
        <w:adjustRightInd w:val="0"/>
        <w:spacing w:line="360" w:lineRule="auto"/>
        <w:ind w:left="708"/>
        <w:rPr>
          <w:rFonts w:ascii="Verdana" w:hAnsi="Verdana"/>
          <w:sz w:val="17"/>
          <w:szCs w:val="17"/>
        </w:rPr>
      </w:pPr>
      <w:r w:rsidRPr="002F08C7">
        <w:rPr>
          <w:rFonts w:ascii="Verdana" w:hAnsi="Verdana"/>
          <w:sz w:val="17"/>
          <w:szCs w:val="17"/>
        </w:rPr>
        <w:t xml:space="preserve">Ako informačný prostriedok smerom k širokej verejnosti je z grantových prostriedkov NMCD prevádzkovaná webová stránka </w:t>
      </w:r>
      <w:hyperlink r:id="rId28" w:history="1">
        <w:r w:rsidRPr="00C65DCC">
          <w:rPr>
            <w:rStyle w:val="Hypertextovprepojenie"/>
            <w:rFonts w:ascii="Verdana" w:hAnsi="Verdana" w:cs="Arial"/>
            <w:color w:val="auto"/>
            <w:sz w:val="17"/>
            <w:szCs w:val="17"/>
            <w:u w:val="none"/>
          </w:rPr>
          <w:t>www.infodrogy.sk</w:t>
        </w:r>
      </w:hyperlink>
      <w:r w:rsidRPr="00C65DCC">
        <w:rPr>
          <w:rFonts w:ascii="Verdana" w:hAnsi="Verdana"/>
          <w:sz w:val="17"/>
          <w:szCs w:val="17"/>
        </w:rPr>
        <w:t>,</w:t>
      </w:r>
      <w:r w:rsidRPr="002F08C7">
        <w:rPr>
          <w:rFonts w:ascii="Verdana" w:hAnsi="Verdana"/>
          <w:sz w:val="17"/>
          <w:szCs w:val="17"/>
        </w:rPr>
        <w:t xml:space="preserve"> kde sa zverejňujú informácie týkajúce sa odboru a jeho aktivít ako celku a osobitne informácie týkajúce sa pôsobnosti NMCD ako kontaktného bodu medzinárodnej informačnej siete REITOX/EMCDDA informácií vo vzťahu k činnostiam Európskeho monitorovacieho centra pre drogy a drogovú závislosť. Pre sekciu  „Aktuality“ bolo v roku 2016 spracovaných cca 60 príspevkov, väčšinou zo zdrojov EMCDDA a vlastných výstupov NMCD. Pridanou hodnotou webovej stránky sú </w:t>
      </w:r>
      <w:hyperlink r:id="rId29" w:history="1">
        <w:r w:rsidRPr="00C65DCC">
          <w:rPr>
            <w:rStyle w:val="Hypertextovprepojenie"/>
            <w:rFonts w:ascii="Verdana" w:hAnsi="Verdana" w:cs="Arial"/>
            <w:color w:val="auto"/>
            <w:sz w:val="17"/>
            <w:szCs w:val="17"/>
            <w:u w:val="none"/>
          </w:rPr>
          <w:t>3 internetové poradne</w:t>
        </w:r>
      </w:hyperlink>
      <w:r w:rsidRPr="00C65DCC">
        <w:rPr>
          <w:rStyle w:val="Hypertextovprepojenie"/>
          <w:rFonts w:ascii="Verdana" w:hAnsi="Verdana" w:cs="Arial"/>
          <w:color w:val="auto"/>
          <w:sz w:val="17"/>
          <w:szCs w:val="17"/>
          <w:u w:val="none"/>
        </w:rPr>
        <w:t xml:space="preserve"> </w:t>
      </w:r>
      <w:r w:rsidRPr="00C65DCC">
        <w:rPr>
          <w:rFonts w:ascii="Verdana" w:hAnsi="Verdana"/>
          <w:sz w:val="17"/>
          <w:szCs w:val="17"/>
        </w:rPr>
        <w:t>vedené</w:t>
      </w:r>
      <w:r w:rsidRPr="002F08C7">
        <w:rPr>
          <w:rFonts w:ascii="Verdana" w:hAnsi="Verdana"/>
          <w:sz w:val="17"/>
          <w:szCs w:val="17"/>
        </w:rPr>
        <w:t xml:space="preserve"> externými odborníkmi. V priebehu minulého roka bolo v rámci poradní zverejnených 90 z celkovo 134 otázok anonymných klientov a odpovedí /rád. </w:t>
      </w:r>
    </w:p>
    <w:p w:rsidR="00C65DCC" w:rsidRPr="002F08C7" w:rsidRDefault="00C65DCC" w:rsidP="00C65DCC">
      <w:pPr>
        <w:autoSpaceDE w:val="0"/>
        <w:autoSpaceDN w:val="0"/>
        <w:adjustRightInd w:val="0"/>
        <w:spacing w:line="360" w:lineRule="auto"/>
        <w:ind w:left="708"/>
        <w:rPr>
          <w:rFonts w:ascii="Verdana" w:hAnsi="Verdana"/>
          <w:sz w:val="17"/>
          <w:szCs w:val="17"/>
        </w:rPr>
      </w:pPr>
      <w:r w:rsidRPr="002F08C7">
        <w:rPr>
          <w:rFonts w:ascii="Verdana" w:hAnsi="Verdana"/>
          <w:sz w:val="17"/>
          <w:szCs w:val="17"/>
        </w:rPr>
        <w:t>Tlačené publikácie a informácie EMCDDA, resp. NMCD sa distribuujú jednak spolupracujúcim odborníkom z externého prostredia, ako aj do siete verejných odborných knižníc. V príručnej  knižnici  NMCD  k 31.12.2016 bolo k dispozícii 828 titulov odbornej literatúry.</w:t>
      </w:r>
    </w:p>
    <w:p w:rsidR="00C65DCC" w:rsidRDefault="00C65DCC" w:rsidP="00C65DCC">
      <w:pPr>
        <w:autoSpaceDE w:val="0"/>
        <w:autoSpaceDN w:val="0"/>
        <w:adjustRightInd w:val="0"/>
        <w:spacing w:line="360" w:lineRule="auto"/>
      </w:pPr>
    </w:p>
    <w:p w:rsidR="00C65DCC" w:rsidRDefault="00C65DCC" w:rsidP="00C65DCC">
      <w:pPr>
        <w:pStyle w:val="Nadpis1"/>
        <w:keepLines/>
        <w:spacing w:line="360" w:lineRule="auto"/>
        <w:ind w:left="709"/>
        <w:rPr>
          <w:rFonts w:ascii="Verdana" w:hAnsi="Verdana"/>
          <w:sz w:val="17"/>
          <w:szCs w:val="17"/>
        </w:rPr>
      </w:pPr>
      <w:r>
        <w:rPr>
          <w:rFonts w:ascii="Verdana" w:hAnsi="Verdana"/>
          <w:sz w:val="17"/>
          <w:szCs w:val="17"/>
        </w:rPr>
        <w:t>Nové psychoaktívne látky (NPL)</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 xml:space="preserve">Osobitnou úlohou NMCD sú aktivity súvisiace s fungovaním národného systému včasného varovania pred novými psychoaktívnymi látkami (Early Warning System – ďalej len „EWS“), a to voči medzinárodnej zložke systému i smerom k domácemu prostrediu. </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Úloha sa realizuje na základe Rozhodnutia Komisie č. 2005/387/JHA z 10. mája 2005.</w:t>
      </w:r>
    </w:p>
    <w:p w:rsidR="00C65DCC" w:rsidRDefault="00C65DCC" w:rsidP="00C65DCC">
      <w:pPr>
        <w:spacing w:line="360" w:lineRule="auto"/>
        <w:ind w:left="709"/>
        <w:rPr>
          <w:rFonts w:ascii="Verdana" w:hAnsi="Verdana"/>
          <w:sz w:val="17"/>
          <w:szCs w:val="17"/>
          <w:lang w:eastAsia="en-US"/>
        </w:rPr>
      </w:pP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 xml:space="preserve">Hlavnou úlohou systému EWS je včasná detekcia a identifikácia NPL na národnej úrovni a výmena informácií na národnej a medzinárodnej úrovni, vrátane komunikácie výstrah pred NPL v dôsledku vážnych zdravotných dôsledkov (úmrtia a ťažké intoxikácie).  </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Takéto látky môžu byť toxické aj vo veľmi nízkych dávkach,  a naopak aj  malé množstvá týchto drog možno použiť na výrobu množstva individuálnych dávok</w:t>
      </w:r>
    </w:p>
    <w:p w:rsidR="00C65DCC" w:rsidRDefault="00C65DCC" w:rsidP="00C65DCC">
      <w:pPr>
        <w:spacing w:line="360" w:lineRule="auto"/>
        <w:ind w:left="709"/>
        <w:rPr>
          <w:rFonts w:ascii="Verdana" w:hAnsi="Verdana"/>
          <w:sz w:val="17"/>
          <w:szCs w:val="17"/>
          <w:lang w:eastAsia="en-US"/>
        </w:rPr>
      </w:pP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 xml:space="preserve">Hrozba nových syntetických drog je jedným z najvýznamnejších, súčasných, drogových problémov vo svete. Tému prudkého rozšírenia a ľahkej dostupnosti nových psychoaktívnych látok riešia tiež orgány na úrovni EÚ. </w:t>
      </w:r>
    </w:p>
    <w:p w:rsidR="00C65DCC" w:rsidRDefault="00C65DCC" w:rsidP="00C65DCC">
      <w:pPr>
        <w:spacing w:line="360" w:lineRule="auto"/>
        <w:ind w:left="709"/>
        <w:rPr>
          <w:rFonts w:ascii="Verdana" w:hAnsi="Verdana"/>
          <w:sz w:val="17"/>
          <w:szCs w:val="17"/>
          <w:lang w:eastAsia="en-US"/>
        </w:rPr>
      </w:pP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Výskyt vysoko účinných syntetických drog je problém, ktorý je podložený hláseniami do európskeho EWS). To má  dôsledky jednak pre užívateľov ako aj pre presadzovanie práva. NPL, nie sú kontrolované medzinárodnou alebo národnou legislatívou – v dôsledku malých zmien v chemickej štruktúre známych drog ide o novú látku, ktorá však napodobňuje účinky známych drog s cieľom obísť kontrolné mechanizmy.</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Na Slovensku bolo do roku 2015 zachytených približne 100  takýchto látok. V roku 2016 bolo do medzinárodného systému včasného varovania reportovaných 41 prípadov záchytov 31 nových psychoaktívnych látok, potvrdených Kriminalisticko-expertíznym ústavom  PPZ.</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 xml:space="preserve">     </w:t>
      </w:r>
      <w:r>
        <w:rPr>
          <w:rFonts w:ascii="Verdana" w:hAnsi="Verdana"/>
          <w:sz w:val="17"/>
          <w:szCs w:val="17"/>
          <w:lang w:eastAsia="en-US"/>
        </w:rPr>
        <w:tab/>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V marci 2016 bol v rámci národného systému EWS realizovaný ďalší cyklus prieskum internetového predaja NPL,  Snapshot („Snímka“), zameraného na slovenské internetové stránky ponúkajúce NPL, ako aj  zistenie spektra obchodovaných NPL prostredníctvom internetu. Tak ako v predchádzajúcich snímkach, aj  Snapshot 2016 potvrdil, že nové psychoaktívne látky sú na slovenskom internete dostupné a ponúkané predovšetkým prostredníctvom inzercie na veľkých inzertných portáloch (10 webových portálov zistených v roku 2016).</w:t>
      </w:r>
    </w:p>
    <w:p w:rsidR="00C65DCC" w:rsidRDefault="00C65DCC" w:rsidP="00C65DCC">
      <w:pPr>
        <w:spacing w:line="360" w:lineRule="auto"/>
        <w:ind w:left="709"/>
        <w:rPr>
          <w:rFonts w:ascii="Verdana" w:hAnsi="Verdana"/>
          <w:sz w:val="17"/>
          <w:szCs w:val="17"/>
          <w:lang w:eastAsia="en-US"/>
        </w:rPr>
      </w:pP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Ďalší prieskum užívania NPL v netradičných rekreačných prostrediach (hudobné festivaly) sa realizoval v letných mesiacoch júl-august 2016, kde boli na dvoch festivaloch zozbierané výpovede 166 respondentov, ktoré boli neskôr vyhodnotené a prezentované na medzinárodnom stretnutí expertov pre problémové užívanie drog v Lisabone, v septembri 2016.</w:t>
      </w: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Pozornosť novým psychoaktívnym látkam sa venovala aj v rámci dodatočných a porovnávacích analýz údajov všeobecno-populačného prieskum GPS 2015, ktoré NMCD zadalo svojim externým spolupracovníkom ako špecifickú požiadavku. Rovnako experti z AČE sa v rámci spolupráce s NMCD pokúšali identifikovať NPL v odpadových vodách, čo však narážalo na problémy ich identifikácie (neznáme zloženie, neznámy farmakologický profil).</w:t>
      </w:r>
    </w:p>
    <w:p w:rsidR="00C65DCC" w:rsidRDefault="00C65DCC" w:rsidP="00C65DCC">
      <w:pPr>
        <w:spacing w:line="360" w:lineRule="auto"/>
        <w:ind w:left="709"/>
        <w:rPr>
          <w:rFonts w:ascii="Verdana" w:hAnsi="Verdana"/>
          <w:sz w:val="17"/>
          <w:szCs w:val="17"/>
          <w:lang w:eastAsia="en-US"/>
        </w:rPr>
      </w:pPr>
    </w:p>
    <w:p w:rsidR="00C65DCC" w:rsidRDefault="00C65DCC" w:rsidP="00C65DCC">
      <w:pPr>
        <w:spacing w:line="360" w:lineRule="auto"/>
        <w:ind w:left="709"/>
        <w:rPr>
          <w:rFonts w:ascii="Verdana" w:hAnsi="Verdana"/>
          <w:sz w:val="17"/>
          <w:szCs w:val="17"/>
          <w:lang w:eastAsia="en-US"/>
        </w:rPr>
      </w:pPr>
      <w:r>
        <w:rPr>
          <w:rFonts w:ascii="Verdana" w:hAnsi="Verdana"/>
          <w:sz w:val="17"/>
          <w:szCs w:val="17"/>
          <w:lang w:eastAsia="en-US"/>
        </w:rPr>
        <w:t>V rámci medzinárodnej spolupráce s európskym systémom včasného varovania EMCDDA boli v termíne splnené nasledujúce úlohy:</w:t>
      </w:r>
    </w:p>
    <w:p w:rsidR="00C65DCC" w:rsidRDefault="00C65DCC" w:rsidP="003F70AE">
      <w:pPr>
        <w:pStyle w:val="Odsekzoznamu"/>
        <w:numPr>
          <w:ilvl w:val="0"/>
          <w:numId w:val="29"/>
        </w:numPr>
        <w:autoSpaceDE w:val="0"/>
        <w:autoSpaceDN w:val="0"/>
        <w:adjustRightInd w:val="0"/>
        <w:spacing w:line="360" w:lineRule="auto"/>
        <w:ind w:left="993" w:hanging="425"/>
        <w:rPr>
          <w:rFonts w:ascii="Verdana" w:hAnsi="Verdana"/>
          <w:sz w:val="17"/>
          <w:szCs w:val="17"/>
        </w:rPr>
      </w:pPr>
      <w:r>
        <w:rPr>
          <w:rFonts w:ascii="Verdana" w:hAnsi="Verdana"/>
          <w:sz w:val="17"/>
          <w:szCs w:val="17"/>
        </w:rPr>
        <w:t>vypracovanie polročnej správy a ročnej správy o fungovaní systému EWS v SR január, júl 2016;</w:t>
      </w:r>
    </w:p>
    <w:p w:rsidR="00C65DCC" w:rsidRDefault="00C65DCC" w:rsidP="003F70AE">
      <w:pPr>
        <w:pStyle w:val="Odsekzoznamu"/>
        <w:numPr>
          <w:ilvl w:val="0"/>
          <w:numId w:val="29"/>
        </w:numPr>
        <w:autoSpaceDE w:val="0"/>
        <w:autoSpaceDN w:val="0"/>
        <w:adjustRightInd w:val="0"/>
        <w:spacing w:line="360" w:lineRule="auto"/>
        <w:ind w:left="993" w:hanging="425"/>
        <w:rPr>
          <w:rFonts w:ascii="Verdana" w:hAnsi="Verdana"/>
          <w:sz w:val="17"/>
          <w:szCs w:val="17"/>
        </w:rPr>
      </w:pPr>
      <w:r>
        <w:rPr>
          <w:rFonts w:ascii="Verdana" w:hAnsi="Verdana"/>
          <w:sz w:val="17"/>
          <w:szCs w:val="17"/>
        </w:rPr>
        <w:lastRenderedPageBreak/>
        <w:t>spracované ad hoc požiadavky  z EMCDDA, týkajúce sa zistených prípadov predávkovania, zneužívania a závislostí, hodnotenia rizík  v zmysle čl.5 Rozhodnutia Rady 2005/387/SVV z 10. mája 2005 o výmene informácií, hodnotení rizika a kontrole nových psychoaktívnych látok;</w:t>
      </w:r>
    </w:p>
    <w:p w:rsidR="00C65DCC" w:rsidRDefault="00C65DCC" w:rsidP="003F70AE">
      <w:pPr>
        <w:pStyle w:val="Odsekzoznamu"/>
        <w:numPr>
          <w:ilvl w:val="0"/>
          <w:numId w:val="29"/>
        </w:numPr>
        <w:autoSpaceDE w:val="0"/>
        <w:autoSpaceDN w:val="0"/>
        <w:adjustRightInd w:val="0"/>
        <w:spacing w:line="360" w:lineRule="auto"/>
        <w:ind w:left="993" w:hanging="425"/>
        <w:rPr>
          <w:rFonts w:ascii="Verdana" w:hAnsi="Verdana"/>
          <w:sz w:val="17"/>
          <w:szCs w:val="17"/>
        </w:rPr>
      </w:pPr>
      <w:r>
        <w:rPr>
          <w:rFonts w:ascii="Verdana" w:hAnsi="Verdana"/>
          <w:sz w:val="17"/>
          <w:szCs w:val="17"/>
        </w:rPr>
        <w:t>spolupráca v rámci HDG (Horizontálna pracovná skupina pre drogy Rady EÚ) – pripomienky k diskutovanému návrhu nariadenia EU parlamentu a Rady o nových psychoaktívnych látkach, ktoré nahradí právny dokument EU pre NPL (Rozhodnutie Rady EU 387/2005/SVV);</w:t>
      </w:r>
    </w:p>
    <w:p w:rsidR="00C65DCC" w:rsidRDefault="00C65DCC" w:rsidP="003F70AE">
      <w:pPr>
        <w:pStyle w:val="Odsekzoznamu"/>
        <w:numPr>
          <w:ilvl w:val="0"/>
          <w:numId w:val="29"/>
        </w:numPr>
        <w:autoSpaceDE w:val="0"/>
        <w:autoSpaceDN w:val="0"/>
        <w:adjustRightInd w:val="0"/>
        <w:spacing w:line="360" w:lineRule="auto"/>
        <w:ind w:left="993" w:hanging="425"/>
        <w:rPr>
          <w:rFonts w:ascii="Verdana" w:hAnsi="Verdana"/>
          <w:sz w:val="17"/>
          <w:szCs w:val="17"/>
        </w:rPr>
      </w:pPr>
      <w:r>
        <w:rPr>
          <w:rFonts w:ascii="Verdana" w:hAnsi="Verdana"/>
          <w:sz w:val="17"/>
          <w:szCs w:val="17"/>
        </w:rPr>
        <w:t>údaje  pre UNODC (Úrad OSN pre drogy a kriminalitu) o záchytoch NPL v SR.</w:t>
      </w:r>
    </w:p>
    <w:p w:rsidR="00AA6685" w:rsidRPr="00AA6685" w:rsidRDefault="00AA6685" w:rsidP="00AA6685">
      <w:pPr>
        <w:pStyle w:val="Odsekzoznamu"/>
        <w:autoSpaceDE w:val="0"/>
        <w:autoSpaceDN w:val="0"/>
        <w:adjustRightInd w:val="0"/>
        <w:spacing w:line="360" w:lineRule="auto"/>
        <w:ind w:left="993"/>
        <w:rPr>
          <w:rFonts w:ascii="Verdana" w:hAnsi="Verdana"/>
          <w:sz w:val="17"/>
          <w:szCs w:val="17"/>
        </w:rPr>
      </w:pPr>
    </w:p>
    <w:p w:rsidR="00490636" w:rsidRPr="001E7908" w:rsidRDefault="001E7908" w:rsidP="00AC7271">
      <w:pPr>
        <w:pStyle w:val="Nadpis5"/>
        <w:rPr>
          <w:color w:val="7030A0"/>
          <w:sz w:val="20"/>
          <w:szCs w:val="20"/>
        </w:rPr>
      </w:pPr>
      <w:r w:rsidRPr="001E7908">
        <w:rPr>
          <w:color w:val="7030A0"/>
          <w:sz w:val="20"/>
          <w:szCs w:val="20"/>
        </w:rPr>
        <w:t>3.6</w:t>
      </w:r>
      <w:r w:rsidR="00F65EBF" w:rsidRPr="001E7908">
        <w:rPr>
          <w:color w:val="7030A0"/>
          <w:sz w:val="20"/>
          <w:szCs w:val="20"/>
        </w:rPr>
        <w:t xml:space="preserve"> </w:t>
      </w:r>
      <w:r w:rsidR="00C44165" w:rsidRPr="001E7908">
        <w:rPr>
          <w:color w:val="7030A0"/>
          <w:sz w:val="20"/>
          <w:szCs w:val="20"/>
        </w:rPr>
        <w:t xml:space="preserve">   </w:t>
      </w:r>
      <w:r w:rsidR="00490636" w:rsidRPr="001E7908">
        <w:rPr>
          <w:color w:val="7030A0"/>
          <w:sz w:val="20"/>
          <w:szCs w:val="20"/>
        </w:rPr>
        <w:t>FARMÁCIA</w:t>
      </w:r>
    </w:p>
    <w:p w:rsidR="00454142" w:rsidRPr="00454142" w:rsidRDefault="00454142" w:rsidP="00454142"/>
    <w:p w:rsidR="00454142" w:rsidRPr="00454142" w:rsidRDefault="00454142" w:rsidP="00454142">
      <w:pPr>
        <w:spacing w:line="360" w:lineRule="auto"/>
        <w:ind w:left="709"/>
        <w:rPr>
          <w:rFonts w:ascii="Verdana" w:hAnsi="Verdana" w:cs="Verdana"/>
          <w:bCs/>
          <w:sz w:val="17"/>
          <w:szCs w:val="17"/>
        </w:rPr>
      </w:pPr>
      <w:r w:rsidRPr="00454142">
        <w:rPr>
          <w:rFonts w:ascii="Verdana" w:hAnsi="Verdana" w:cs="Verdana"/>
          <w:bCs/>
          <w:sz w:val="17"/>
          <w:szCs w:val="17"/>
        </w:rPr>
        <w:t>V oblasti farmácie ministerstvo na úseku legislatívnej, kontrolnej a inšpekčnej činnosti, riadiacej, organizačnej a metodickej činnosti plnilo v roku 2016 nasledovné úlohy:</w:t>
      </w:r>
    </w:p>
    <w:p w:rsidR="00B60C23" w:rsidRPr="00B9716A" w:rsidRDefault="00B60C23" w:rsidP="007A3E7F">
      <w:pPr>
        <w:spacing w:line="360" w:lineRule="auto"/>
        <w:rPr>
          <w:rFonts w:ascii="Verdana" w:hAnsi="Verdana"/>
          <w:bCs/>
          <w:sz w:val="17"/>
          <w:szCs w:val="17"/>
          <w:highlight w:val="yellow"/>
        </w:rPr>
      </w:pPr>
    </w:p>
    <w:p w:rsidR="00B60C23" w:rsidRDefault="001E7908" w:rsidP="00AA6685">
      <w:pPr>
        <w:spacing w:line="360" w:lineRule="auto"/>
        <w:rPr>
          <w:rFonts w:ascii="Verdana" w:hAnsi="Verdana"/>
          <w:b/>
          <w:bCs/>
          <w:color w:val="7030A0"/>
          <w:sz w:val="17"/>
          <w:szCs w:val="17"/>
        </w:rPr>
      </w:pPr>
      <w:r>
        <w:rPr>
          <w:rFonts w:ascii="Verdana" w:hAnsi="Verdana"/>
          <w:b/>
          <w:bCs/>
          <w:color w:val="7030A0"/>
          <w:sz w:val="17"/>
          <w:szCs w:val="17"/>
        </w:rPr>
        <w:t>3.6</w:t>
      </w:r>
      <w:r w:rsidR="00F65EBF" w:rsidRPr="00454142">
        <w:rPr>
          <w:rFonts w:ascii="Verdana" w:hAnsi="Verdana"/>
          <w:b/>
          <w:bCs/>
          <w:color w:val="7030A0"/>
          <w:sz w:val="17"/>
          <w:szCs w:val="17"/>
        </w:rPr>
        <w:t xml:space="preserve">.1  </w:t>
      </w:r>
      <w:r w:rsidR="00B60C23" w:rsidRPr="00454142">
        <w:rPr>
          <w:rFonts w:ascii="Verdana" w:hAnsi="Verdana"/>
          <w:b/>
          <w:bCs/>
          <w:color w:val="7030A0"/>
          <w:sz w:val="17"/>
          <w:szCs w:val="17"/>
        </w:rPr>
        <w:t>Zásadné materiály</w:t>
      </w:r>
    </w:p>
    <w:p w:rsidR="00454142" w:rsidRDefault="00454142" w:rsidP="00454142">
      <w:pPr>
        <w:spacing w:line="360" w:lineRule="auto"/>
        <w:ind w:left="708"/>
        <w:rPr>
          <w:rFonts w:ascii="Verdana" w:hAnsi="Verdana"/>
          <w:b/>
          <w:bCs/>
          <w:color w:val="7030A0"/>
          <w:sz w:val="17"/>
          <w:szCs w:val="17"/>
        </w:rPr>
      </w:pPr>
    </w:p>
    <w:p w:rsidR="00454142" w:rsidRPr="00454142" w:rsidRDefault="00454142" w:rsidP="00454142">
      <w:pPr>
        <w:spacing w:line="360" w:lineRule="auto"/>
        <w:ind w:left="708"/>
        <w:rPr>
          <w:rFonts w:ascii="Verdana" w:hAnsi="Verdana"/>
          <w:bCs/>
          <w:sz w:val="17"/>
          <w:szCs w:val="17"/>
        </w:rPr>
      </w:pPr>
      <w:r w:rsidRPr="00454142">
        <w:rPr>
          <w:rFonts w:ascii="Verdana" w:hAnsi="Verdana"/>
          <w:bCs/>
          <w:sz w:val="17"/>
          <w:szCs w:val="17"/>
        </w:rPr>
        <w:t>Na úseku farmácie ministerstvo v roku 2016 vypracovalo 79 stanovísk k materiálom v rámci vnútrorezortného a medzirezortného pripomienkového konania. Posúdilo sa 5 žiadostí o povolenie očkovacej kampane z toho  sa všetky povolili.</w:t>
      </w:r>
    </w:p>
    <w:p w:rsidR="00454142" w:rsidRPr="00454142" w:rsidRDefault="00454142" w:rsidP="00454142">
      <w:pPr>
        <w:spacing w:line="360" w:lineRule="auto"/>
        <w:ind w:left="708"/>
        <w:rPr>
          <w:rFonts w:ascii="Verdana" w:hAnsi="Verdana"/>
          <w:bCs/>
          <w:sz w:val="17"/>
          <w:szCs w:val="17"/>
        </w:rPr>
      </w:pPr>
    </w:p>
    <w:p w:rsidR="00454142" w:rsidRPr="00454142" w:rsidRDefault="00454142" w:rsidP="00454142">
      <w:pPr>
        <w:spacing w:line="360" w:lineRule="auto"/>
        <w:ind w:left="708"/>
        <w:rPr>
          <w:rFonts w:ascii="Verdana" w:hAnsi="Verdana"/>
          <w:bCs/>
          <w:sz w:val="17"/>
          <w:szCs w:val="17"/>
        </w:rPr>
      </w:pPr>
      <w:r w:rsidRPr="00454142">
        <w:rPr>
          <w:rFonts w:ascii="Verdana" w:hAnsi="Verdana"/>
          <w:bCs/>
          <w:sz w:val="17"/>
          <w:szCs w:val="17"/>
        </w:rPr>
        <w:t xml:space="preserve">Ministerstvo vypracovalo návrhy týchto schválených právnych predpisov vzťahujúcich sa  na farmáciu a liekovú politiku: </w:t>
      </w:r>
    </w:p>
    <w:p w:rsidR="00454142" w:rsidRPr="00454142" w:rsidRDefault="00454142" w:rsidP="00454142">
      <w:pPr>
        <w:spacing w:line="360" w:lineRule="auto"/>
        <w:ind w:left="708"/>
        <w:rPr>
          <w:rFonts w:ascii="Verdana" w:hAnsi="Verdana"/>
          <w:bCs/>
          <w:sz w:val="17"/>
          <w:szCs w:val="17"/>
        </w:rPr>
      </w:pPr>
    </w:p>
    <w:p w:rsidR="00B60C23" w:rsidRDefault="00454142" w:rsidP="00454142">
      <w:pPr>
        <w:spacing w:line="360" w:lineRule="auto"/>
        <w:ind w:left="708"/>
        <w:rPr>
          <w:rFonts w:ascii="Verdana" w:hAnsi="Verdana"/>
          <w:bCs/>
          <w:sz w:val="17"/>
          <w:szCs w:val="17"/>
          <w:highlight w:val="yellow"/>
        </w:rPr>
      </w:pPr>
      <w:r w:rsidRPr="00454142">
        <w:rPr>
          <w:rFonts w:ascii="Verdana" w:hAnsi="Verdana"/>
          <w:bCs/>
          <w:sz w:val="17"/>
          <w:szCs w:val="17"/>
        </w:rPr>
        <w:t>Návrh zákona č. 306/2016 Z. z., ktorým sa mení a dopĺňa zákon č. 362/2011 Z. z. o liekoch a zdravotníckych pomôckach a o zmene a doplnení niektorých zákonov v znení neskorších predpisov a ktorým sa mení zákon č. 363/2011 Z. z. o rozsahu a podmienkach úhrady liekov, zdravotníckych pomôcok a dietetických potravín na základe verejného zdravotného poistenia a o zmene a doplnení niektorých zákonov v znení neskorších predpisov</w:t>
      </w:r>
    </w:p>
    <w:p w:rsidR="00454142" w:rsidRPr="00B9716A" w:rsidRDefault="00454142" w:rsidP="00454142">
      <w:pPr>
        <w:spacing w:line="360" w:lineRule="auto"/>
        <w:ind w:left="708"/>
        <w:rPr>
          <w:rFonts w:ascii="Verdana" w:hAnsi="Verdana"/>
          <w:bCs/>
          <w:sz w:val="17"/>
          <w:szCs w:val="17"/>
          <w:highlight w:val="yellow"/>
        </w:rPr>
      </w:pPr>
    </w:p>
    <w:p w:rsidR="00B60C23" w:rsidRPr="00454142" w:rsidRDefault="001E7908" w:rsidP="00AA6685">
      <w:pPr>
        <w:spacing w:line="360" w:lineRule="auto"/>
        <w:rPr>
          <w:rFonts w:ascii="Verdana" w:hAnsi="Verdana"/>
          <w:b/>
          <w:bCs/>
          <w:color w:val="7030A0"/>
          <w:sz w:val="17"/>
          <w:szCs w:val="17"/>
        </w:rPr>
      </w:pPr>
      <w:r>
        <w:rPr>
          <w:rFonts w:ascii="Verdana" w:hAnsi="Verdana"/>
          <w:b/>
          <w:bCs/>
          <w:color w:val="7030A0"/>
          <w:sz w:val="17"/>
          <w:szCs w:val="17"/>
        </w:rPr>
        <w:t>3.6</w:t>
      </w:r>
      <w:r w:rsidR="00F65EBF" w:rsidRPr="00454142">
        <w:rPr>
          <w:rFonts w:ascii="Verdana" w:hAnsi="Verdana"/>
          <w:b/>
          <w:bCs/>
          <w:color w:val="7030A0"/>
          <w:sz w:val="17"/>
          <w:szCs w:val="17"/>
        </w:rPr>
        <w:t xml:space="preserve">.2 </w:t>
      </w:r>
      <w:r w:rsidR="00B60C23" w:rsidRPr="00454142">
        <w:rPr>
          <w:rFonts w:ascii="Verdana" w:hAnsi="Verdana"/>
          <w:b/>
          <w:bCs/>
          <w:color w:val="7030A0"/>
          <w:sz w:val="17"/>
          <w:szCs w:val="17"/>
        </w:rPr>
        <w:t>Vydané povolenia</w:t>
      </w:r>
    </w:p>
    <w:p w:rsidR="00B60C23" w:rsidRPr="00B9716A" w:rsidRDefault="00B60C23" w:rsidP="007A3E7F">
      <w:pPr>
        <w:spacing w:line="360" w:lineRule="auto"/>
        <w:rPr>
          <w:rFonts w:ascii="Verdana" w:hAnsi="Verdana"/>
          <w:bCs/>
          <w:sz w:val="17"/>
          <w:szCs w:val="17"/>
          <w:highlight w:val="yellow"/>
        </w:rPr>
      </w:pPr>
    </w:p>
    <w:p w:rsidR="00B60C23" w:rsidRDefault="00454142" w:rsidP="00A317A8">
      <w:pPr>
        <w:pStyle w:val="Nadpis5"/>
        <w:ind w:left="709" w:hanging="1"/>
        <w:rPr>
          <w:b w:val="0"/>
        </w:rPr>
      </w:pPr>
      <w:r w:rsidRPr="00454142">
        <w:rPr>
          <w:b w:val="0"/>
        </w:rPr>
        <w:t xml:space="preserve">Kvantifikáciu povolení vydaných ministerstvom pre výrobcov liekov, veľkodistribútorov liekov a zdravotníckych pomôcok a pre zariadenia lekárenskej starostlivosti v </w:t>
      </w:r>
      <w:r w:rsidR="00AA6685">
        <w:rPr>
          <w:b w:val="0"/>
        </w:rPr>
        <w:t>roku 2016 vyjadruje tabuľka č. 10</w:t>
      </w:r>
    </w:p>
    <w:p w:rsidR="00BC3D6A" w:rsidRPr="00BC3D6A" w:rsidRDefault="00BC3D6A" w:rsidP="00BC3D6A"/>
    <w:p w:rsidR="00454142" w:rsidRDefault="00AA6685" w:rsidP="00BC3D6A">
      <w:pPr>
        <w:jc w:val="right"/>
        <w:rPr>
          <w:rFonts w:ascii="Verdana" w:hAnsi="Verdana"/>
          <w:sz w:val="17"/>
          <w:szCs w:val="17"/>
        </w:rPr>
      </w:pPr>
      <w:r>
        <w:rPr>
          <w:rFonts w:ascii="Verdana" w:hAnsi="Verdana"/>
          <w:sz w:val="17"/>
          <w:szCs w:val="17"/>
        </w:rPr>
        <w:t>Tabuľka č. 10</w:t>
      </w:r>
    </w:p>
    <w:p w:rsidR="00BC3D6A" w:rsidRPr="00454142" w:rsidRDefault="00BC3D6A" w:rsidP="00BC3D6A">
      <w:pPr>
        <w:jc w:val="right"/>
        <w:rPr>
          <w:rFonts w:ascii="Verdana" w:hAnsi="Verdana"/>
          <w:sz w:val="17"/>
          <w:szCs w:val="17"/>
        </w:rPr>
      </w:pPr>
    </w:p>
    <w:tbl>
      <w:tblPr>
        <w:tblW w:w="9248"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8486"/>
        <w:gridCol w:w="762"/>
      </w:tblGrid>
      <w:tr w:rsidR="00454142" w:rsidRPr="00454142" w:rsidTr="00AA6685">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shd w:val="clear" w:color="auto" w:fill="CCCCFF"/>
            <w:vAlign w:val="center"/>
          </w:tcPr>
          <w:p w:rsidR="00454142" w:rsidRPr="007E35E9" w:rsidRDefault="00454142" w:rsidP="007E35E9">
            <w:pPr>
              <w:spacing w:line="360" w:lineRule="auto"/>
              <w:jc w:val="center"/>
              <w:rPr>
                <w:rFonts w:ascii="Verdana" w:hAnsi="Verdana"/>
                <w:b/>
                <w:sz w:val="17"/>
                <w:szCs w:val="17"/>
              </w:rPr>
            </w:pPr>
            <w:r w:rsidRPr="007E35E9">
              <w:rPr>
                <w:rFonts w:ascii="Verdana" w:hAnsi="Verdana"/>
                <w:b/>
                <w:sz w:val="17"/>
                <w:szCs w:val="17"/>
              </w:rPr>
              <w:t>Povolenia výrobcom liekov, veľkodistribútorom liekov a zdravotníckych pomôcok</w:t>
            </w:r>
          </w:p>
          <w:p w:rsidR="00454142" w:rsidRPr="007E35E9" w:rsidRDefault="00454142" w:rsidP="007E35E9">
            <w:pPr>
              <w:spacing w:line="360" w:lineRule="auto"/>
              <w:jc w:val="center"/>
              <w:rPr>
                <w:rFonts w:ascii="Verdana" w:hAnsi="Verdana"/>
                <w:b/>
                <w:sz w:val="17"/>
                <w:szCs w:val="17"/>
              </w:rPr>
            </w:pPr>
            <w:r w:rsidRPr="007E35E9">
              <w:rPr>
                <w:rFonts w:ascii="Verdana" w:hAnsi="Verdana"/>
                <w:b/>
                <w:sz w:val="17"/>
                <w:szCs w:val="17"/>
              </w:rPr>
              <w:t>a zariadeniam lekárenskej starostlivosti v roku 2016</w:t>
            </w:r>
          </w:p>
        </w:tc>
        <w:tc>
          <w:tcPr>
            <w:tcW w:w="637" w:type="dxa"/>
            <w:tcBorders>
              <w:top w:val="inset" w:sz="6" w:space="0" w:color="auto"/>
              <w:left w:val="inset" w:sz="6" w:space="0" w:color="auto"/>
              <w:bottom w:val="inset" w:sz="6" w:space="0" w:color="auto"/>
              <w:right w:val="inset" w:sz="6" w:space="0" w:color="auto"/>
            </w:tcBorders>
            <w:shd w:val="clear" w:color="auto" w:fill="CCCCFF"/>
            <w:vAlign w:val="center"/>
          </w:tcPr>
          <w:p w:rsidR="00454142" w:rsidRPr="007E35E9" w:rsidRDefault="00454142" w:rsidP="00454142">
            <w:pPr>
              <w:spacing w:line="360" w:lineRule="auto"/>
              <w:jc w:val="center"/>
              <w:rPr>
                <w:rFonts w:ascii="Verdana" w:hAnsi="Verdana"/>
                <w:b/>
                <w:sz w:val="17"/>
                <w:szCs w:val="17"/>
              </w:rPr>
            </w:pPr>
            <w:r w:rsidRPr="007E35E9">
              <w:rPr>
                <w:rFonts w:ascii="Verdana" w:hAnsi="Verdana"/>
                <w:b/>
                <w:sz w:val="17"/>
                <w:szCs w:val="17"/>
              </w:rPr>
              <w:t>Počet</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na veľkodistribúciu liekov a výrobu liekov podľa zákona č. 362/2011 Z. z.  o liekoch a zdravotníckych pomôckach a o zmene a doplnení  niektorých zákonov</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133</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na poskytovanie lekárenskej starostlivosti v nemocničnej lekárni</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14</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na prípravu transfúznych liekov</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12</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Očkovacie kampane</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5</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lastRenderedPageBreak/>
              <w:t xml:space="preserve">Povolenia na zaobchádzanie s omamnými a psychotropnými látkami pre distribučné organizácie a výrobné organizácie  (podľa zákona č. 139/1998 Z. z. o omamných látkach, psychotropných látkach a prípravkoch), </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39</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na zaobchádzanie s omamnými a psychotropnými látkami (podľa zákona č. 139/1998 Z. z. o omamných látkach, psychotropných látkach a prípravkoch), pre  pestovateľov maku a konope</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47</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na zaobchádzanie s omamnými látkami a psychotropnými látkami pre verejné lekárne, nemocničné lekárne, zdravotnícke zariadenia, záchranné služby, prepravcov, veterinárnych lekárov a iné subjekty</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603</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Povolenia MZ SR na terapeutické použitie neregistrovaného lieku</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1517</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Vývoz ľudskej plazmy</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2</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Jednorazové povolenia na dovoz  omamných a psychotropných látok</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647</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Jednorazové povolenia na vývoz omamných a psychotropných látok</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542</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Jednorazové povolenia na tranzit  omamných a psychotropných látok</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24</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Žiadosť o odpis z registra trestov</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261</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Žiadosť o povolenie výnimky z uvádzania údajov na vonkajšom a vnútornom obale v štátnom jazyku</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26</w:t>
            </w:r>
          </w:p>
        </w:tc>
      </w:tr>
      <w:tr w:rsidR="00454142" w:rsidRPr="00454142" w:rsidTr="00454142">
        <w:trPr>
          <w:trHeight w:val="496"/>
          <w:tblCellSpacing w:w="20" w:type="dxa"/>
          <w:jc w:val="right"/>
        </w:trPr>
        <w:tc>
          <w:tcPr>
            <w:tcW w:w="8491"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rPr>
                <w:rFonts w:ascii="Verdana" w:hAnsi="Verdana"/>
                <w:sz w:val="17"/>
                <w:szCs w:val="17"/>
              </w:rPr>
            </w:pPr>
            <w:r w:rsidRPr="00BC3D6A">
              <w:rPr>
                <w:rFonts w:ascii="Verdana" w:hAnsi="Verdana"/>
                <w:sz w:val="17"/>
                <w:szCs w:val="17"/>
              </w:rPr>
              <w:t>Celkový počet vydaných povolení (podľa zákona č. 362/2011  Z. z. a zákona č. 139/1998 Z. z.)</w:t>
            </w:r>
          </w:p>
        </w:tc>
        <w:tc>
          <w:tcPr>
            <w:tcW w:w="637" w:type="dxa"/>
            <w:tcBorders>
              <w:top w:val="inset" w:sz="6" w:space="0" w:color="auto"/>
              <w:left w:val="inset" w:sz="6" w:space="0" w:color="auto"/>
              <w:bottom w:val="inset" w:sz="6" w:space="0" w:color="auto"/>
              <w:right w:val="inset" w:sz="6" w:space="0" w:color="auto"/>
            </w:tcBorders>
            <w:vAlign w:val="center"/>
          </w:tcPr>
          <w:p w:rsidR="00454142" w:rsidRPr="00BC3D6A" w:rsidRDefault="00454142" w:rsidP="00454142">
            <w:pPr>
              <w:spacing w:line="360" w:lineRule="auto"/>
              <w:jc w:val="center"/>
              <w:rPr>
                <w:rFonts w:ascii="Verdana" w:hAnsi="Verdana"/>
                <w:sz w:val="17"/>
                <w:szCs w:val="17"/>
              </w:rPr>
            </w:pPr>
            <w:r w:rsidRPr="00BC3D6A">
              <w:rPr>
                <w:rFonts w:ascii="Verdana" w:hAnsi="Verdana"/>
                <w:sz w:val="17"/>
                <w:szCs w:val="17"/>
              </w:rPr>
              <w:t>3872</w:t>
            </w:r>
          </w:p>
        </w:tc>
      </w:tr>
    </w:tbl>
    <w:p w:rsidR="00B60C23" w:rsidRPr="00B9716A" w:rsidRDefault="00B60C23" w:rsidP="00974ACD">
      <w:pPr>
        <w:spacing w:line="360" w:lineRule="auto"/>
        <w:rPr>
          <w:highlight w:val="yellow"/>
        </w:rPr>
      </w:pPr>
    </w:p>
    <w:p w:rsidR="00B60C23" w:rsidRDefault="00BC3D6A" w:rsidP="00AA6685">
      <w:pPr>
        <w:pStyle w:val="Zkladntext"/>
        <w:snapToGrid/>
        <w:spacing w:line="360" w:lineRule="auto"/>
        <w:jc w:val="both"/>
        <w:rPr>
          <w:rFonts w:ascii="Verdana" w:hAnsi="Verdana"/>
          <w:b/>
          <w:color w:val="7030A0"/>
          <w:sz w:val="17"/>
          <w:szCs w:val="17"/>
        </w:rPr>
      </w:pPr>
      <w:r w:rsidRPr="00BC3D6A">
        <w:rPr>
          <w:rFonts w:ascii="Verdana" w:hAnsi="Verdana"/>
          <w:b/>
          <w:color w:val="7030A0"/>
          <w:sz w:val="17"/>
          <w:szCs w:val="17"/>
        </w:rPr>
        <w:t>3.</w:t>
      </w:r>
      <w:r w:rsidR="001E7908">
        <w:rPr>
          <w:rFonts w:ascii="Verdana" w:hAnsi="Verdana"/>
          <w:b/>
          <w:color w:val="7030A0"/>
          <w:sz w:val="17"/>
          <w:szCs w:val="17"/>
        </w:rPr>
        <w:t>6</w:t>
      </w:r>
      <w:r w:rsidR="00F65EBF" w:rsidRPr="00BC3D6A">
        <w:rPr>
          <w:rFonts w:ascii="Verdana" w:hAnsi="Verdana"/>
          <w:b/>
          <w:color w:val="7030A0"/>
          <w:sz w:val="17"/>
          <w:szCs w:val="17"/>
        </w:rPr>
        <w:t xml:space="preserve">.3 </w:t>
      </w:r>
      <w:r w:rsidR="00B60C23" w:rsidRPr="00BC3D6A">
        <w:rPr>
          <w:rFonts w:ascii="Verdana" w:hAnsi="Verdana"/>
          <w:b/>
          <w:color w:val="7030A0"/>
          <w:sz w:val="17"/>
          <w:szCs w:val="17"/>
        </w:rPr>
        <w:t>Kontrolná a inšpekčná činnosť</w:t>
      </w:r>
    </w:p>
    <w:p w:rsidR="00BC3D6A" w:rsidRPr="00BC3D6A" w:rsidRDefault="00BC3D6A" w:rsidP="00DF40D1">
      <w:pPr>
        <w:pStyle w:val="Zkladntext"/>
        <w:snapToGrid/>
        <w:spacing w:line="360" w:lineRule="auto"/>
        <w:ind w:left="720"/>
        <w:jc w:val="both"/>
        <w:rPr>
          <w:rFonts w:ascii="Verdana" w:hAnsi="Verdana"/>
          <w:b/>
          <w:color w:val="7030A0"/>
          <w:sz w:val="17"/>
          <w:szCs w:val="17"/>
        </w:rPr>
      </w:pPr>
    </w:p>
    <w:p w:rsidR="00B60C23" w:rsidRPr="00B9716A" w:rsidRDefault="00BC3D6A" w:rsidP="00BC3D6A">
      <w:pPr>
        <w:pStyle w:val="Zkladntext"/>
        <w:spacing w:line="360" w:lineRule="auto"/>
        <w:ind w:left="709"/>
        <w:rPr>
          <w:rFonts w:ascii="Verdana" w:hAnsi="Verdana"/>
          <w:sz w:val="17"/>
          <w:szCs w:val="17"/>
          <w:highlight w:val="yellow"/>
        </w:rPr>
      </w:pPr>
      <w:r w:rsidRPr="00BC3D6A">
        <w:rPr>
          <w:rFonts w:ascii="Verdana" w:hAnsi="Verdana"/>
          <w:sz w:val="17"/>
          <w:szCs w:val="17"/>
        </w:rPr>
        <w:t>Ministerstvo sa zameralo na dodržiavanie ustanovení zákona č. 362/2011 Z. z. a zákona č. 363/2011 Z. z. boli uložené pokuty vo výške 15 000 €. V kontrolnej a inšpekčnej oblasti sa ministerstvo zameralo na dodržiavanie platných právnych predpisov v oblasti poskytovania lekárenskej starostlivosti a v oblasti veľkodistribúcie liekov a výroby liekov. v oblasti dodržiavanie ustanovení zákona č. 363/2011 Z. z.  Boli uložené pokuty vo výške 230 000 € z titulu nedostupnosti liekov na trhu.</w:t>
      </w:r>
    </w:p>
    <w:p w:rsidR="00B60C23" w:rsidRPr="00B9716A" w:rsidRDefault="00B60C23" w:rsidP="00B60C23">
      <w:pPr>
        <w:spacing w:line="360" w:lineRule="auto"/>
        <w:rPr>
          <w:rFonts w:ascii="Verdana" w:hAnsi="Verdana" w:cs="Verdana"/>
          <w:b/>
          <w:bCs/>
          <w:color w:val="33CCCC"/>
          <w:sz w:val="17"/>
          <w:szCs w:val="17"/>
          <w:highlight w:val="yellow"/>
        </w:rPr>
      </w:pPr>
    </w:p>
    <w:p w:rsidR="00B60C23" w:rsidRPr="001E7908" w:rsidRDefault="00C44165" w:rsidP="00AA6685">
      <w:pPr>
        <w:spacing w:line="360" w:lineRule="auto"/>
        <w:rPr>
          <w:rFonts w:ascii="Verdana" w:hAnsi="Verdana" w:cs="Verdana"/>
          <w:b/>
          <w:bCs/>
          <w:color w:val="7030A0"/>
          <w:sz w:val="17"/>
          <w:szCs w:val="17"/>
        </w:rPr>
      </w:pPr>
      <w:r w:rsidRPr="001E7908">
        <w:rPr>
          <w:rFonts w:ascii="Verdana" w:hAnsi="Verdana" w:cs="Verdana"/>
          <w:b/>
          <w:bCs/>
          <w:color w:val="7030A0"/>
          <w:sz w:val="17"/>
          <w:szCs w:val="17"/>
        </w:rPr>
        <w:t>3</w:t>
      </w:r>
      <w:r w:rsidR="001E7908">
        <w:rPr>
          <w:rFonts w:ascii="Verdana" w:hAnsi="Verdana" w:cs="Verdana"/>
          <w:b/>
          <w:bCs/>
          <w:color w:val="7030A0"/>
          <w:sz w:val="17"/>
          <w:szCs w:val="17"/>
        </w:rPr>
        <w:t xml:space="preserve">.7 </w:t>
      </w:r>
      <w:r w:rsidR="00B60C23" w:rsidRPr="001E7908">
        <w:rPr>
          <w:rFonts w:ascii="Verdana" w:hAnsi="Verdana" w:cs="Verdana"/>
          <w:b/>
          <w:bCs/>
          <w:color w:val="7030A0"/>
          <w:sz w:val="17"/>
          <w:szCs w:val="17"/>
        </w:rPr>
        <w:t>KATEGORIZÁCIA, CENOTVORBA A LIEKOVÁ POLITIKA</w:t>
      </w:r>
    </w:p>
    <w:p w:rsidR="00B60C23" w:rsidRPr="00B9716A" w:rsidRDefault="00B60C23" w:rsidP="00974ACD">
      <w:pPr>
        <w:spacing w:line="360" w:lineRule="auto"/>
        <w:rPr>
          <w:rFonts w:ascii="Verdana" w:hAnsi="Verdana" w:cs="Verdana"/>
          <w:b/>
          <w:bCs/>
          <w:color w:val="7030A0"/>
          <w:sz w:val="17"/>
          <w:szCs w:val="17"/>
          <w:highlight w:val="yellow"/>
        </w:rPr>
      </w:pPr>
    </w:p>
    <w:p w:rsidR="00B60C23" w:rsidRDefault="001E7908" w:rsidP="00AA6685">
      <w:pPr>
        <w:pStyle w:val="Nadpis5"/>
        <w:rPr>
          <w:color w:val="7030A0"/>
        </w:rPr>
      </w:pPr>
      <w:r>
        <w:rPr>
          <w:color w:val="7030A0"/>
        </w:rPr>
        <w:t>3.7</w:t>
      </w:r>
      <w:r w:rsidR="00F65EBF" w:rsidRPr="00BC3D6A">
        <w:rPr>
          <w:color w:val="7030A0"/>
        </w:rPr>
        <w:t xml:space="preserve">.1 </w:t>
      </w:r>
      <w:r w:rsidR="00B60C23" w:rsidRPr="00BC3D6A">
        <w:rPr>
          <w:color w:val="7030A0"/>
        </w:rPr>
        <w:t>Kategorizácia liekov a</w:t>
      </w:r>
      <w:r w:rsidR="00BC3D6A">
        <w:rPr>
          <w:color w:val="7030A0"/>
        </w:rPr>
        <w:t> </w:t>
      </w:r>
      <w:r w:rsidR="00B60C23" w:rsidRPr="00BC3D6A">
        <w:rPr>
          <w:color w:val="7030A0"/>
        </w:rPr>
        <w:t>liečiv</w:t>
      </w:r>
    </w:p>
    <w:p w:rsidR="00BC3D6A" w:rsidRPr="00BC3D6A" w:rsidRDefault="00BC3D6A" w:rsidP="00BC3D6A"/>
    <w:p w:rsidR="00BC3D6A" w:rsidRPr="00BC3D6A" w:rsidRDefault="00BC3D6A" w:rsidP="00BC3D6A">
      <w:pPr>
        <w:spacing w:line="360" w:lineRule="auto"/>
        <w:ind w:left="720"/>
        <w:rPr>
          <w:rFonts w:ascii="Verdana" w:hAnsi="Verdana" w:cs="Verdana"/>
          <w:sz w:val="17"/>
          <w:szCs w:val="17"/>
        </w:rPr>
      </w:pPr>
      <w:r w:rsidRPr="00BC3D6A">
        <w:rPr>
          <w:rFonts w:ascii="Verdana" w:hAnsi="Verdana" w:cs="Verdana"/>
          <w:sz w:val="17"/>
          <w:szCs w:val="17"/>
        </w:rPr>
        <w:t>Informovanosť verejnosti ohľadom kategorizácie Ministerstvo zdravotníctva Slovenskej republiky realizuje prostredníctvom aktuálneho zoznamu na úvodnej webovej stránke Ministerstva zdravotníctva Slovenskej republiky www.health.gov.sk.</w:t>
      </w:r>
    </w:p>
    <w:p w:rsidR="00BC3D6A" w:rsidRPr="00BC3D6A" w:rsidRDefault="00BC3D6A" w:rsidP="00BC3D6A">
      <w:pPr>
        <w:spacing w:line="360" w:lineRule="auto"/>
        <w:ind w:left="720"/>
        <w:rPr>
          <w:rFonts w:ascii="Verdana" w:hAnsi="Verdana" w:cs="Verdana"/>
          <w:sz w:val="17"/>
          <w:szCs w:val="17"/>
        </w:rPr>
      </w:pPr>
    </w:p>
    <w:p w:rsidR="00BC3D6A" w:rsidRPr="00BC3D6A" w:rsidRDefault="00BC3D6A" w:rsidP="00BC3D6A">
      <w:pPr>
        <w:spacing w:line="360" w:lineRule="auto"/>
        <w:ind w:left="720"/>
        <w:rPr>
          <w:rFonts w:ascii="Verdana" w:hAnsi="Verdana" w:cs="Verdana"/>
          <w:sz w:val="17"/>
          <w:szCs w:val="17"/>
        </w:rPr>
      </w:pPr>
      <w:r w:rsidRPr="00BC3D6A">
        <w:rPr>
          <w:rFonts w:ascii="Verdana" w:hAnsi="Verdana" w:cs="Verdana"/>
          <w:sz w:val="17"/>
          <w:szCs w:val="17"/>
        </w:rPr>
        <w:t>Činnosť ministerstva v roku 2016 v oblasti kategorizác</w:t>
      </w:r>
      <w:r w:rsidR="00AA6685">
        <w:rPr>
          <w:rFonts w:ascii="Verdana" w:hAnsi="Verdana" w:cs="Verdana"/>
          <w:sz w:val="17"/>
          <w:szCs w:val="17"/>
        </w:rPr>
        <w:t>ie liekov vyjadruje tabuľka č. 11</w:t>
      </w:r>
      <w:r>
        <w:rPr>
          <w:rFonts w:ascii="Verdana" w:hAnsi="Verdana" w:cs="Verdana"/>
          <w:sz w:val="17"/>
          <w:szCs w:val="17"/>
        </w:rPr>
        <w:t xml:space="preserve">: </w:t>
      </w:r>
    </w:p>
    <w:p w:rsidR="00B60C23" w:rsidRPr="00B9716A" w:rsidRDefault="00BC3D6A" w:rsidP="00BC3D6A">
      <w:pPr>
        <w:spacing w:line="360" w:lineRule="auto"/>
        <w:ind w:left="720"/>
        <w:jc w:val="right"/>
        <w:rPr>
          <w:rFonts w:ascii="Verdana" w:hAnsi="Verdana" w:cs="Verdana"/>
          <w:sz w:val="17"/>
          <w:szCs w:val="17"/>
          <w:highlight w:val="yellow"/>
        </w:rPr>
      </w:pPr>
      <w:r w:rsidRPr="00BC3D6A">
        <w:rPr>
          <w:rFonts w:ascii="Verdana" w:hAnsi="Verdana" w:cs="Verdana"/>
          <w:sz w:val="17"/>
          <w:szCs w:val="17"/>
        </w:rPr>
        <w:t xml:space="preserve">   </w:t>
      </w:r>
      <w:r w:rsidR="00AA6685">
        <w:rPr>
          <w:rFonts w:ascii="Verdana" w:hAnsi="Verdana" w:cs="Verdana"/>
          <w:sz w:val="17"/>
          <w:szCs w:val="17"/>
        </w:rPr>
        <w:t xml:space="preserve"> </w:t>
      </w:r>
      <w:r w:rsidR="00AA6685">
        <w:rPr>
          <w:rFonts w:ascii="Verdana" w:hAnsi="Verdana" w:cs="Verdana"/>
          <w:sz w:val="17"/>
          <w:szCs w:val="17"/>
        </w:rPr>
        <w:tab/>
      </w:r>
      <w:r w:rsidR="00AA6685">
        <w:rPr>
          <w:rFonts w:ascii="Verdana" w:hAnsi="Verdana" w:cs="Verdana"/>
          <w:sz w:val="17"/>
          <w:szCs w:val="17"/>
        </w:rPr>
        <w:tab/>
      </w:r>
      <w:r w:rsidR="00AA6685">
        <w:rPr>
          <w:rFonts w:ascii="Verdana" w:hAnsi="Verdana" w:cs="Verdana"/>
          <w:sz w:val="17"/>
          <w:szCs w:val="17"/>
        </w:rPr>
        <w:tab/>
      </w:r>
      <w:r w:rsidR="00AA6685">
        <w:rPr>
          <w:rFonts w:ascii="Verdana" w:hAnsi="Verdana" w:cs="Verdana"/>
          <w:sz w:val="17"/>
          <w:szCs w:val="17"/>
        </w:rPr>
        <w:tab/>
      </w:r>
      <w:r w:rsidR="00AA6685">
        <w:rPr>
          <w:rFonts w:ascii="Verdana" w:hAnsi="Verdana" w:cs="Verdana"/>
          <w:sz w:val="17"/>
          <w:szCs w:val="17"/>
        </w:rPr>
        <w:tab/>
      </w:r>
      <w:r w:rsidR="00AA6685">
        <w:rPr>
          <w:rFonts w:ascii="Verdana" w:hAnsi="Verdana" w:cs="Verdana"/>
          <w:sz w:val="17"/>
          <w:szCs w:val="17"/>
        </w:rPr>
        <w:tab/>
      </w:r>
      <w:r w:rsidR="00AA6685">
        <w:rPr>
          <w:rFonts w:ascii="Verdana" w:hAnsi="Verdana" w:cs="Verdana"/>
          <w:sz w:val="17"/>
          <w:szCs w:val="17"/>
        </w:rPr>
        <w:tab/>
        <w:t xml:space="preserve">            Tabuľka č. 11</w:t>
      </w:r>
    </w:p>
    <w:tbl>
      <w:tblPr>
        <w:tblW w:w="9235"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8075"/>
        <w:gridCol w:w="1160"/>
      </w:tblGrid>
      <w:tr w:rsidR="00BC3D6A" w:rsidRPr="00BC3D6A" w:rsidTr="00AA6685">
        <w:trPr>
          <w:trHeight w:hRule="exact" w:val="529"/>
          <w:tblCellSpacing w:w="20" w:type="dxa"/>
          <w:jc w:val="right"/>
        </w:trPr>
        <w:tc>
          <w:tcPr>
            <w:tcW w:w="8015" w:type="dxa"/>
            <w:shd w:val="clear" w:color="auto" w:fill="CCCCFF"/>
            <w:vAlign w:val="center"/>
          </w:tcPr>
          <w:p w:rsidR="00BC3D6A" w:rsidRPr="007E35E9" w:rsidRDefault="00BC3D6A" w:rsidP="00BC3D6A">
            <w:pPr>
              <w:spacing w:line="360" w:lineRule="auto"/>
              <w:ind w:left="709"/>
              <w:jc w:val="center"/>
              <w:rPr>
                <w:rFonts w:ascii="Verdana" w:hAnsi="Verdana" w:cs="Verdana"/>
                <w:b/>
                <w:sz w:val="17"/>
                <w:szCs w:val="17"/>
              </w:rPr>
            </w:pPr>
            <w:r w:rsidRPr="007E35E9">
              <w:rPr>
                <w:rFonts w:ascii="Verdana" w:hAnsi="Verdana" w:cs="Verdana"/>
                <w:b/>
                <w:sz w:val="17"/>
                <w:szCs w:val="17"/>
              </w:rPr>
              <w:t>Kategorizácia liekov v roku 2016</w:t>
            </w:r>
          </w:p>
        </w:tc>
        <w:tc>
          <w:tcPr>
            <w:tcW w:w="1100" w:type="dxa"/>
            <w:shd w:val="clear" w:color="auto" w:fill="CCCCFF"/>
            <w:vAlign w:val="center"/>
          </w:tcPr>
          <w:p w:rsidR="00BC3D6A" w:rsidRPr="007E35E9" w:rsidRDefault="00BC3D6A" w:rsidP="00BC3D6A">
            <w:pPr>
              <w:spacing w:line="360" w:lineRule="auto"/>
              <w:jc w:val="center"/>
              <w:rPr>
                <w:rFonts w:ascii="Verdana" w:hAnsi="Verdana" w:cs="Verdana"/>
                <w:b/>
                <w:sz w:val="17"/>
                <w:szCs w:val="17"/>
              </w:rPr>
            </w:pPr>
            <w:r w:rsidRPr="007E35E9">
              <w:rPr>
                <w:rFonts w:ascii="Verdana" w:hAnsi="Verdana" w:cs="Verdana"/>
                <w:b/>
                <w:sz w:val="17"/>
                <w:szCs w:val="17"/>
              </w:rPr>
              <w:t>Počet</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lastRenderedPageBreak/>
              <w:t xml:space="preserve">Žiadosti spolu </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996</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Rozhodnutia spolu (referencovanie + revízia úhrad)</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525+6</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 xml:space="preserve">Rozhodnutia o zaradení lieku do zoznamu </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416</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 xml:space="preserve">Rozhodnutia o nezaradení lieku do zoznamu </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58</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Rozhodnutia o vyradení lieku zo zoznamu + vyradenia fikciou</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504</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Rozhodnutia o zmene charakteristík referenčnej skupiny</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11</w:t>
            </w:r>
          </w:p>
        </w:tc>
      </w:tr>
      <w:tr w:rsidR="00BC3D6A" w:rsidRPr="00BC3D6A" w:rsidTr="00BC3D6A">
        <w:trPr>
          <w:trHeight w:hRule="exact" w:val="529"/>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Rozhodnutia kategorizačnej rady</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24</w:t>
            </w:r>
          </w:p>
        </w:tc>
      </w:tr>
      <w:tr w:rsidR="00BC3D6A" w:rsidRPr="00BC3D6A" w:rsidTr="00BC3D6A">
        <w:trPr>
          <w:trHeight w:hRule="exact" w:val="527"/>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 xml:space="preserve">Rozhodnutia o úradne určenej cene lieku  + fikcia   </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2</w:t>
            </w:r>
          </w:p>
        </w:tc>
      </w:tr>
      <w:tr w:rsidR="00BC3D6A" w:rsidRPr="00BC3D6A" w:rsidTr="00BC3D6A">
        <w:trPr>
          <w:trHeight w:hRule="exact" w:val="527"/>
          <w:tblCellSpacing w:w="20" w:type="dxa"/>
          <w:jc w:val="right"/>
        </w:trPr>
        <w:tc>
          <w:tcPr>
            <w:tcW w:w="8015" w:type="dxa"/>
            <w:vAlign w:val="center"/>
          </w:tcPr>
          <w:p w:rsidR="00BC3D6A" w:rsidRPr="00BC3D6A" w:rsidRDefault="00BC3D6A" w:rsidP="00BC3D6A">
            <w:pPr>
              <w:spacing w:line="360" w:lineRule="auto"/>
              <w:rPr>
                <w:rFonts w:ascii="Verdana" w:hAnsi="Verdana" w:cs="Verdana"/>
                <w:sz w:val="17"/>
                <w:szCs w:val="17"/>
              </w:rPr>
            </w:pPr>
            <w:r w:rsidRPr="00BC3D6A">
              <w:rPr>
                <w:rFonts w:ascii="Verdana" w:hAnsi="Verdana" w:cs="Verdana"/>
                <w:sz w:val="17"/>
                <w:szCs w:val="17"/>
              </w:rPr>
              <w:t xml:space="preserve">Podnety o zmene charakteristík referenčnej skupiny </w:t>
            </w:r>
          </w:p>
        </w:tc>
        <w:tc>
          <w:tcPr>
            <w:tcW w:w="1100" w:type="dxa"/>
            <w:vAlign w:val="center"/>
          </w:tcPr>
          <w:p w:rsidR="00BC3D6A" w:rsidRPr="00BC3D6A" w:rsidRDefault="00BC3D6A" w:rsidP="00BC3D6A">
            <w:pPr>
              <w:spacing w:line="360" w:lineRule="auto"/>
              <w:jc w:val="center"/>
              <w:rPr>
                <w:rFonts w:ascii="Verdana" w:hAnsi="Verdana" w:cs="Verdana"/>
                <w:sz w:val="17"/>
                <w:szCs w:val="17"/>
              </w:rPr>
            </w:pPr>
            <w:r w:rsidRPr="00BC3D6A">
              <w:rPr>
                <w:rFonts w:ascii="Verdana" w:hAnsi="Verdana" w:cs="Verdana"/>
                <w:sz w:val="17"/>
                <w:szCs w:val="17"/>
              </w:rPr>
              <w:t>35</w:t>
            </w:r>
          </w:p>
        </w:tc>
      </w:tr>
    </w:tbl>
    <w:p w:rsidR="00BC3D6A" w:rsidRDefault="00BC3D6A" w:rsidP="00974ACD">
      <w:pPr>
        <w:pStyle w:val="Nadpis5"/>
        <w:rPr>
          <w:b w:val="0"/>
          <w:bCs w:val="0"/>
          <w:highlight w:val="yellow"/>
        </w:rPr>
      </w:pPr>
    </w:p>
    <w:p w:rsidR="00B60C23" w:rsidRDefault="001E7908" w:rsidP="00974ACD">
      <w:pPr>
        <w:pStyle w:val="Nadpis5"/>
        <w:rPr>
          <w:color w:val="7030A0"/>
        </w:rPr>
      </w:pPr>
      <w:r>
        <w:rPr>
          <w:color w:val="7030A0"/>
        </w:rPr>
        <w:t>3.7</w:t>
      </w:r>
      <w:r w:rsidR="00F65EBF" w:rsidRPr="00BC3D6A">
        <w:rPr>
          <w:color w:val="7030A0"/>
        </w:rPr>
        <w:t xml:space="preserve">.2 </w:t>
      </w:r>
      <w:r w:rsidR="00B60C23" w:rsidRPr="00BC3D6A">
        <w:rPr>
          <w:color w:val="7030A0"/>
        </w:rPr>
        <w:t>Kategorizácia dietetických potravín</w:t>
      </w:r>
    </w:p>
    <w:p w:rsidR="00BC3D6A" w:rsidRPr="00BC3D6A" w:rsidRDefault="00BC3D6A" w:rsidP="00BC3D6A"/>
    <w:p w:rsidR="00BC3D6A" w:rsidRPr="00BC3D6A" w:rsidRDefault="00BC3D6A" w:rsidP="00BC3D6A">
      <w:pPr>
        <w:spacing w:line="360" w:lineRule="auto"/>
        <w:ind w:left="709"/>
        <w:rPr>
          <w:rFonts w:ascii="Verdana" w:hAnsi="Verdana" w:cs="Verdana"/>
          <w:sz w:val="17"/>
          <w:szCs w:val="17"/>
        </w:rPr>
      </w:pPr>
      <w:r w:rsidRPr="00BC3D6A">
        <w:rPr>
          <w:rFonts w:ascii="Verdana" w:hAnsi="Verdana" w:cs="Verdana"/>
          <w:sz w:val="17"/>
          <w:szCs w:val="17"/>
        </w:rPr>
        <w:t xml:space="preserve">V roku 2016 proces kategorizácie dietetických potravín prebiehal každého štvrť roka s cieľom zabezpečiť kvalitnú zdravotnú starostlivosť zaradením nových dietetických potravín do zoznamu dietetických potravín plne uhrádzaných alebo čiastočne uhrádzaných na základe verejného zdravotného poistenia a prehodnotením postavenia už zaradených dietetických potravín zmenou preskripčného, indikačného obmedzenia a zmenou výšky úhrady zdravotnej poisťovne a doplatku pacienta v sociálne únosnej miere. </w:t>
      </w:r>
    </w:p>
    <w:p w:rsidR="00BC3D6A" w:rsidRPr="00BC3D6A" w:rsidRDefault="00BC3D6A" w:rsidP="00BC3D6A">
      <w:pPr>
        <w:spacing w:line="360" w:lineRule="auto"/>
        <w:ind w:left="709"/>
        <w:rPr>
          <w:rFonts w:ascii="Verdana" w:hAnsi="Verdana" w:cs="Verdana"/>
          <w:sz w:val="17"/>
          <w:szCs w:val="17"/>
        </w:rPr>
      </w:pPr>
    </w:p>
    <w:p w:rsidR="00BC3D6A" w:rsidRPr="00BC3D6A" w:rsidRDefault="00BC3D6A" w:rsidP="00BC3D6A">
      <w:pPr>
        <w:spacing w:line="360" w:lineRule="auto"/>
        <w:ind w:left="709"/>
        <w:rPr>
          <w:rFonts w:ascii="Verdana" w:hAnsi="Verdana" w:cs="Verdana"/>
          <w:sz w:val="17"/>
          <w:szCs w:val="17"/>
        </w:rPr>
      </w:pPr>
      <w:r w:rsidRPr="00BC3D6A">
        <w:rPr>
          <w:rFonts w:ascii="Verdana" w:hAnsi="Verdana" w:cs="Verdana"/>
          <w:sz w:val="17"/>
          <w:szCs w:val="17"/>
        </w:rPr>
        <w:t>Informovanosť verejnosti ohľadom kategorizácie Ministerstvo zdravotníctva Slovenskej republiky realizuje prostredníctvom aktuálneho zoznamu na úvodnej webovej stránke Ministerstva zdravotníctva Slovenskej republiky www.health.gov.sk.</w:t>
      </w:r>
    </w:p>
    <w:p w:rsidR="007E35E9" w:rsidRDefault="00BC3D6A" w:rsidP="00AA6685">
      <w:pPr>
        <w:spacing w:line="360" w:lineRule="auto"/>
        <w:ind w:left="709"/>
        <w:rPr>
          <w:rFonts w:ascii="Verdana" w:hAnsi="Verdana" w:cs="Verdana"/>
          <w:sz w:val="17"/>
          <w:szCs w:val="17"/>
        </w:rPr>
      </w:pPr>
      <w:r w:rsidRPr="00BC3D6A">
        <w:rPr>
          <w:rFonts w:ascii="Verdana" w:hAnsi="Verdana" w:cs="Verdana"/>
          <w:sz w:val="17"/>
          <w:szCs w:val="17"/>
        </w:rPr>
        <w:t>Činnosť ministerstva v oblasti kategorizácie dietetických potravín v</w:t>
      </w:r>
      <w:r w:rsidR="00AA6685">
        <w:rPr>
          <w:rFonts w:ascii="Verdana" w:hAnsi="Verdana" w:cs="Verdana"/>
          <w:sz w:val="17"/>
          <w:szCs w:val="17"/>
        </w:rPr>
        <w:t xml:space="preserve"> roku 2016 vyjadruje tabuľka č. 12</w:t>
      </w:r>
      <w:r w:rsidR="007E35E9">
        <w:rPr>
          <w:rFonts w:ascii="Verdana" w:hAnsi="Verdana" w:cs="Verdana"/>
          <w:sz w:val="17"/>
          <w:szCs w:val="17"/>
        </w:rPr>
        <w:t xml:space="preserve">: </w:t>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p>
    <w:p w:rsidR="00B60C23" w:rsidRPr="007E35E9" w:rsidRDefault="00AA6685" w:rsidP="007E35E9">
      <w:pPr>
        <w:spacing w:line="360" w:lineRule="auto"/>
        <w:ind w:left="709"/>
        <w:jc w:val="right"/>
        <w:rPr>
          <w:rFonts w:ascii="Verdana" w:hAnsi="Verdana" w:cs="Verdana"/>
          <w:sz w:val="17"/>
          <w:szCs w:val="17"/>
        </w:rPr>
      </w:pPr>
      <w:r>
        <w:rPr>
          <w:rFonts w:ascii="Verdana" w:hAnsi="Verdana" w:cs="Verdana"/>
          <w:sz w:val="17"/>
          <w:szCs w:val="17"/>
        </w:rPr>
        <w:t>Tabuľka č. 12</w:t>
      </w:r>
    </w:p>
    <w:tbl>
      <w:tblPr>
        <w:tblW w:w="0" w:type="auto"/>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7586"/>
        <w:gridCol w:w="1786"/>
      </w:tblGrid>
      <w:tr w:rsidR="00B60C23" w:rsidRPr="00B9716A" w:rsidTr="00AA6685">
        <w:trPr>
          <w:trHeight w:val="394"/>
          <w:tblCellSpacing w:w="20" w:type="dxa"/>
          <w:jc w:val="right"/>
        </w:trPr>
        <w:tc>
          <w:tcPr>
            <w:tcW w:w="7526"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BC3D6A" w:rsidRDefault="00B60C23" w:rsidP="00974ACD">
            <w:pPr>
              <w:spacing w:line="360" w:lineRule="auto"/>
              <w:jc w:val="center"/>
              <w:rPr>
                <w:rFonts w:ascii="Verdana" w:hAnsi="Verdana" w:cs="Verdana"/>
                <w:b/>
                <w:bCs/>
                <w:sz w:val="17"/>
                <w:szCs w:val="17"/>
              </w:rPr>
            </w:pPr>
            <w:r w:rsidRPr="00BC3D6A">
              <w:rPr>
                <w:rFonts w:ascii="Verdana" w:hAnsi="Verdana" w:cs="Verdana"/>
                <w:b/>
                <w:bCs/>
                <w:sz w:val="17"/>
                <w:szCs w:val="17"/>
              </w:rPr>
              <w:t>Kategorizácia dietet</w:t>
            </w:r>
            <w:r w:rsidR="00BC3D6A" w:rsidRPr="00BC3D6A">
              <w:rPr>
                <w:rFonts w:ascii="Verdana" w:hAnsi="Verdana" w:cs="Verdana"/>
                <w:b/>
                <w:bCs/>
                <w:sz w:val="17"/>
                <w:szCs w:val="17"/>
              </w:rPr>
              <w:t>ických potravín (DP) v roku 2016</w:t>
            </w:r>
          </w:p>
        </w:tc>
        <w:tc>
          <w:tcPr>
            <w:tcW w:w="1726"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BC3D6A" w:rsidRDefault="00B60C23" w:rsidP="00974ACD">
            <w:pPr>
              <w:spacing w:line="360" w:lineRule="auto"/>
              <w:jc w:val="center"/>
              <w:rPr>
                <w:rFonts w:ascii="Verdana" w:hAnsi="Verdana" w:cs="Verdana"/>
                <w:b/>
                <w:bCs/>
                <w:sz w:val="17"/>
                <w:szCs w:val="17"/>
              </w:rPr>
            </w:pPr>
            <w:r w:rsidRPr="00BC3D6A">
              <w:rPr>
                <w:rFonts w:ascii="Verdana" w:hAnsi="Verdana" w:cs="Verdana"/>
                <w:b/>
                <w:bCs/>
                <w:sz w:val="17"/>
                <w:szCs w:val="17"/>
              </w:rPr>
              <w:t>Počet</w:t>
            </w:r>
          </w:p>
        </w:tc>
      </w:tr>
      <w:tr w:rsidR="00B60C23" w:rsidRPr="00B9716A" w:rsidTr="00DF40D1">
        <w:trPr>
          <w:trHeight w:val="215"/>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Žiadosti spolu</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10</w:t>
            </w:r>
            <w:r w:rsidR="00B60C23" w:rsidRPr="00BC3D6A">
              <w:rPr>
                <w:rFonts w:ascii="Verdana" w:hAnsi="Verdana"/>
                <w:bCs/>
                <w:sz w:val="17"/>
                <w:szCs w:val="17"/>
              </w:rPr>
              <w:t>0</w:t>
            </w:r>
          </w:p>
        </w:tc>
      </w:tr>
      <w:tr w:rsidR="00B60C23" w:rsidRPr="00B9716A" w:rsidTr="00DF40D1">
        <w:trPr>
          <w:trHeight w:val="349"/>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z kategorizačnej komisie DP</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109</w:t>
            </w:r>
          </w:p>
        </w:tc>
      </w:tr>
      <w:tr w:rsidR="00B60C23" w:rsidRPr="00B9716A" w:rsidTr="00DF40D1">
        <w:trPr>
          <w:trHeight w:val="355"/>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kategorizačnej rady o DP</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w:t>
            </w:r>
          </w:p>
        </w:tc>
      </w:tr>
      <w:tr w:rsidR="00B60C23" w:rsidRPr="00B9716A" w:rsidTr="00DF40D1">
        <w:trPr>
          <w:trHeight w:val="361"/>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o zaradení  DP do zoznamu</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124</w:t>
            </w:r>
          </w:p>
        </w:tc>
      </w:tr>
      <w:tr w:rsidR="00B60C23" w:rsidRPr="00B9716A" w:rsidTr="00DF40D1">
        <w:trPr>
          <w:trHeight w:val="353"/>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o nezaradení DP do zoznamu</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0</w:t>
            </w:r>
          </w:p>
        </w:tc>
      </w:tr>
      <w:tr w:rsidR="00B60C23" w:rsidRPr="00B9716A" w:rsidTr="00DF40D1">
        <w:trPr>
          <w:trHeight w:val="359"/>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o vyradení DP zo zoznamu</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11</w:t>
            </w:r>
          </w:p>
        </w:tc>
      </w:tr>
      <w:tr w:rsidR="00B60C23" w:rsidRPr="00B9716A" w:rsidTr="00DF40D1">
        <w:trPr>
          <w:trHeight w:val="390"/>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Rozhodnutia o zmene úradne určenej ceny dietetickej potraviny</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bCs/>
                <w:sz w:val="17"/>
                <w:szCs w:val="17"/>
              </w:rPr>
            </w:pPr>
            <w:r w:rsidRPr="00BC3D6A">
              <w:rPr>
                <w:rFonts w:ascii="Verdana" w:hAnsi="Verdana"/>
                <w:bCs/>
                <w:sz w:val="17"/>
                <w:szCs w:val="17"/>
              </w:rPr>
              <w:t>12</w:t>
            </w:r>
          </w:p>
        </w:tc>
      </w:tr>
      <w:tr w:rsidR="00B60C23" w:rsidRPr="00B9716A" w:rsidTr="00DF40D1">
        <w:trPr>
          <w:trHeight w:val="248"/>
          <w:tblCellSpacing w:w="20" w:type="dxa"/>
          <w:jc w:val="right"/>
        </w:trPr>
        <w:tc>
          <w:tcPr>
            <w:tcW w:w="7526" w:type="dxa"/>
            <w:tcBorders>
              <w:top w:val="inset" w:sz="6" w:space="0" w:color="auto"/>
              <w:left w:val="inset" w:sz="6" w:space="0" w:color="auto"/>
              <w:bottom w:val="inset" w:sz="6" w:space="0" w:color="auto"/>
              <w:right w:val="inset" w:sz="6" w:space="0" w:color="auto"/>
            </w:tcBorders>
            <w:vAlign w:val="center"/>
          </w:tcPr>
          <w:p w:rsidR="00B60C23" w:rsidRPr="00BC3D6A" w:rsidRDefault="00B60C23" w:rsidP="00974ACD">
            <w:pPr>
              <w:spacing w:line="360" w:lineRule="auto"/>
              <w:jc w:val="left"/>
              <w:rPr>
                <w:rFonts w:ascii="Verdana" w:hAnsi="Verdana" w:cs="Verdana"/>
                <w:sz w:val="17"/>
                <w:szCs w:val="17"/>
              </w:rPr>
            </w:pPr>
            <w:r w:rsidRPr="00BC3D6A">
              <w:rPr>
                <w:rFonts w:ascii="Verdana" w:hAnsi="Verdana" w:cs="Verdana"/>
                <w:sz w:val="17"/>
                <w:szCs w:val="17"/>
              </w:rPr>
              <w:t>Podnety o zmenu</w:t>
            </w:r>
          </w:p>
        </w:tc>
        <w:tc>
          <w:tcPr>
            <w:tcW w:w="1726" w:type="dxa"/>
            <w:tcBorders>
              <w:top w:val="inset" w:sz="6" w:space="0" w:color="auto"/>
              <w:left w:val="inset" w:sz="6" w:space="0" w:color="auto"/>
              <w:bottom w:val="inset" w:sz="6" w:space="0" w:color="auto"/>
              <w:right w:val="inset" w:sz="6" w:space="0" w:color="auto"/>
            </w:tcBorders>
            <w:vAlign w:val="center"/>
          </w:tcPr>
          <w:p w:rsidR="00B60C23" w:rsidRPr="00BC3D6A" w:rsidRDefault="00BC3D6A" w:rsidP="00974ACD">
            <w:pPr>
              <w:spacing w:line="360" w:lineRule="auto"/>
              <w:jc w:val="center"/>
              <w:rPr>
                <w:rFonts w:ascii="Verdana" w:hAnsi="Verdana"/>
                <w:sz w:val="17"/>
                <w:szCs w:val="17"/>
              </w:rPr>
            </w:pPr>
            <w:r w:rsidRPr="00BC3D6A">
              <w:rPr>
                <w:rFonts w:ascii="Verdana" w:hAnsi="Verdana"/>
                <w:bCs/>
                <w:sz w:val="17"/>
                <w:szCs w:val="17"/>
              </w:rPr>
              <w:t>3</w:t>
            </w:r>
          </w:p>
        </w:tc>
      </w:tr>
    </w:tbl>
    <w:p w:rsidR="00B60C23" w:rsidRPr="00B9716A" w:rsidRDefault="00B60C23" w:rsidP="00DF40D1">
      <w:pPr>
        <w:spacing w:line="360" w:lineRule="auto"/>
        <w:rPr>
          <w:rFonts w:ascii="Verdana" w:hAnsi="Verdana" w:cs="Verdana"/>
          <w:iCs/>
          <w:sz w:val="17"/>
          <w:szCs w:val="17"/>
          <w:highlight w:val="yellow"/>
        </w:rPr>
      </w:pPr>
    </w:p>
    <w:p w:rsidR="00A41543" w:rsidRDefault="00A41543" w:rsidP="00974ACD">
      <w:pPr>
        <w:spacing w:line="360" w:lineRule="auto"/>
        <w:rPr>
          <w:rFonts w:ascii="Verdana" w:hAnsi="Verdana" w:cs="Verdana"/>
          <w:b/>
          <w:bCs/>
          <w:color w:val="7030A0"/>
          <w:sz w:val="17"/>
          <w:szCs w:val="17"/>
        </w:rPr>
      </w:pPr>
    </w:p>
    <w:p w:rsidR="00A41543" w:rsidRDefault="00A41543" w:rsidP="00974ACD">
      <w:pPr>
        <w:spacing w:line="360" w:lineRule="auto"/>
        <w:rPr>
          <w:rFonts w:ascii="Verdana" w:hAnsi="Verdana" w:cs="Verdana"/>
          <w:b/>
          <w:bCs/>
          <w:color w:val="7030A0"/>
          <w:sz w:val="17"/>
          <w:szCs w:val="17"/>
        </w:rPr>
      </w:pPr>
    </w:p>
    <w:p w:rsidR="00B60C23" w:rsidRDefault="001E7908" w:rsidP="00974ACD">
      <w:pPr>
        <w:spacing w:line="360" w:lineRule="auto"/>
        <w:rPr>
          <w:rFonts w:ascii="Verdana" w:hAnsi="Verdana" w:cs="Verdana"/>
          <w:b/>
          <w:bCs/>
          <w:color w:val="7030A0"/>
          <w:sz w:val="17"/>
          <w:szCs w:val="17"/>
        </w:rPr>
      </w:pPr>
      <w:r>
        <w:rPr>
          <w:rFonts w:ascii="Verdana" w:hAnsi="Verdana" w:cs="Verdana"/>
          <w:b/>
          <w:bCs/>
          <w:color w:val="7030A0"/>
          <w:sz w:val="17"/>
          <w:szCs w:val="17"/>
        </w:rPr>
        <w:lastRenderedPageBreak/>
        <w:t>3.7</w:t>
      </w:r>
      <w:r w:rsidR="00F65EBF" w:rsidRPr="00BC3D6A">
        <w:rPr>
          <w:rFonts w:ascii="Verdana" w:hAnsi="Verdana" w:cs="Verdana"/>
          <w:b/>
          <w:bCs/>
          <w:color w:val="7030A0"/>
          <w:sz w:val="17"/>
          <w:szCs w:val="17"/>
        </w:rPr>
        <w:t xml:space="preserve">.3 </w:t>
      </w:r>
      <w:r w:rsidR="00B60C23" w:rsidRPr="00BC3D6A">
        <w:rPr>
          <w:rFonts w:ascii="Verdana" w:hAnsi="Verdana" w:cs="Verdana"/>
          <w:b/>
          <w:bCs/>
          <w:color w:val="7030A0"/>
          <w:sz w:val="17"/>
          <w:szCs w:val="17"/>
        </w:rPr>
        <w:t>Cenotvorba</w:t>
      </w:r>
    </w:p>
    <w:p w:rsidR="00BC3D6A" w:rsidRPr="00BC3D6A" w:rsidRDefault="00BC3D6A" w:rsidP="00974ACD">
      <w:pPr>
        <w:spacing w:line="360" w:lineRule="auto"/>
        <w:rPr>
          <w:rFonts w:ascii="Verdana" w:hAnsi="Verdana" w:cs="Verdana"/>
          <w:b/>
          <w:bCs/>
          <w:color w:val="7030A0"/>
          <w:sz w:val="17"/>
          <w:szCs w:val="17"/>
        </w:rPr>
      </w:pPr>
    </w:p>
    <w:p w:rsidR="007E35E9" w:rsidRPr="00BC3D6A" w:rsidRDefault="00BC3D6A" w:rsidP="007E35E9">
      <w:pPr>
        <w:spacing w:line="360" w:lineRule="auto"/>
        <w:ind w:left="709"/>
        <w:rPr>
          <w:rFonts w:ascii="Verdana" w:hAnsi="Verdana" w:cs="Verdana"/>
          <w:sz w:val="17"/>
          <w:szCs w:val="17"/>
        </w:rPr>
      </w:pPr>
      <w:r w:rsidRPr="00BC3D6A">
        <w:rPr>
          <w:rFonts w:ascii="Verdana" w:hAnsi="Verdana" w:cs="Verdana"/>
          <w:sz w:val="17"/>
          <w:szCs w:val="17"/>
        </w:rPr>
        <w:t xml:space="preserve">Činnosť ministerstva súvisiacu so spracovávaním cenových návrhov na lieky v </w:t>
      </w:r>
      <w:r>
        <w:rPr>
          <w:rFonts w:ascii="Verdana" w:hAnsi="Verdana" w:cs="Verdana"/>
          <w:sz w:val="17"/>
          <w:szCs w:val="17"/>
        </w:rPr>
        <w:t>r</w:t>
      </w:r>
      <w:r w:rsidR="00AA6685">
        <w:rPr>
          <w:rFonts w:ascii="Verdana" w:hAnsi="Verdana" w:cs="Verdana"/>
          <w:sz w:val="17"/>
          <w:szCs w:val="17"/>
        </w:rPr>
        <w:t>oku 2016 vyjadruje tabuľka č. 13</w:t>
      </w:r>
      <w:r w:rsidRPr="00BC3D6A">
        <w:rPr>
          <w:rFonts w:ascii="Verdana" w:hAnsi="Verdana" w:cs="Verdana"/>
          <w:sz w:val="17"/>
          <w:szCs w:val="17"/>
        </w:rPr>
        <w:t>:</w:t>
      </w:r>
    </w:p>
    <w:p w:rsidR="00B60C23" w:rsidRPr="007E35E9" w:rsidRDefault="00AA6685" w:rsidP="007E35E9">
      <w:pPr>
        <w:spacing w:line="360" w:lineRule="auto"/>
        <w:ind w:left="709"/>
        <w:jc w:val="right"/>
        <w:rPr>
          <w:rFonts w:ascii="Verdana" w:hAnsi="Verdana" w:cs="Verdana"/>
          <w:sz w:val="17"/>
          <w:szCs w:val="17"/>
          <w:highlight w:val="yellow"/>
        </w:rPr>
      </w:pP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Pr>
          <w:rFonts w:ascii="Verdana" w:hAnsi="Verdana" w:cs="Verdana"/>
          <w:sz w:val="17"/>
          <w:szCs w:val="17"/>
        </w:rPr>
        <w:tab/>
        <w:t>Tabuľka č. 13</w:t>
      </w:r>
    </w:p>
    <w:tbl>
      <w:tblPr>
        <w:tblW w:w="0" w:type="auto"/>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7135"/>
        <w:gridCol w:w="2263"/>
      </w:tblGrid>
      <w:tr w:rsidR="00B60C23" w:rsidRPr="00B9716A" w:rsidTr="00AA6685">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7E35E9" w:rsidRDefault="00B60C23" w:rsidP="00974ACD">
            <w:pPr>
              <w:spacing w:line="360" w:lineRule="auto"/>
              <w:jc w:val="center"/>
              <w:rPr>
                <w:rFonts w:ascii="Verdana" w:hAnsi="Verdana" w:cs="Verdana"/>
                <w:b/>
                <w:bCs/>
                <w:sz w:val="17"/>
                <w:szCs w:val="17"/>
              </w:rPr>
            </w:pPr>
            <w:r w:rsidRPr="007E35E9">
              <w:rPr>
                <w:rFonts w:ascii="Verdana" w:hAnsi="Verdana" w:cs="Verdana"/>
                <w:b/>
                <w:bCs/>
                <w:sz w:val="17"/>
                <w:szCs w:val="17"/>
              </w:rPr>
              <w:t>Ce</w:t>
            </w:r>
            <w:r w:rsidR="0087070E">
              <w:rPr>
                <w:rFonts w:ascii="Verdana" w:hAnsi="Verdana" w:cs="Verdana"/>
                <w:b/>
                <w:bCs/>
                <w:sz w:val="17"/>
                <w:szCs w:val="17"/>
              </w:rPr>
              <w:t>nové návrhy na lieky v roku 2016</w:t>
            </w:r>
          </w:p>
        </w:tc>
        <w:tc>
          <w:tcPr>
            <w:tcW w:w="2203"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7E35E9" w:rsidRDefault="00B60C23" w:rsidP="00974ACD">
            <w:pPr>
              <w:spacing w:line="360" w:lineRule="auto"/>
              <w:jc w:val="center"/>
              <w:rPr>
                <w:rFonts w:ascii="Verdana" w:hAnsi="Verdana" w:cs="Verdana"/>
                <w:b/>
                <w:bCs/>
                <w:sz w:val="17"/>
                <w:szCs w:val="17"/>
              </w:rPr>
            </w:pPr>
            <w:r w:rsidRPr="007E35E9">
              <w:rPr>
                <w:rFonts w:ascii="Verdana" w:hAnsi="Verdana" w:cs="Verdana"/>
                <w:b/>
                <w:bCs/>
                <w:sz w:val="17"/>
                <w:szCs w:val="17"/>
              </w:rPr>
              <w:t>Počet</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 xml:space="preserve">Cenový návrh CND </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2026</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Cenový návrh CNH</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43</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Žiadosť o zaradenie a stanovenie ceny HN</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86</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Žiadosť o zvýšenie úradne určenej ceny lieku HCNH</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5</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Žiadosť o zníženie úradne určenej ceny lieku HCND</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1</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Žiadosť o zrušenie H3</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72</w:t>
            </w:r>
          </w:p>
        </w:tc>
      </w:tr>
      <w:tr w:rsidR="00B60C23" w:rsidRPr="00B9716A" w:rsidTr="00B60C23">
        <w:trPr>
          <w:trHeight w:val="482"/>
          <w:tblCellSpacing w:w="20" w:type="dxa"/>
          <w:jc w:val="right"/>
        </w:trPr>
        <w:tc>
          <w:tcPr>
            <w:tcW w:w="707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rPr>
                <w:rFonts w:ascii="Verdana" w:hAnsi="Verdana" w:cs="Verdana"/>
                <w:sz w:val="17"/>
                <w:szCs w:val="17"/>
              </w:rPr>
            </w:pPr>
            <w:r w:rsidRPr="007E35E9">
              <w:rPr>
                <w:rFonts w:ascii="Verdana" w:hAnsi="Verdana" w:cs="Verdana"/>
                <w:sz w:val="17"/>
                <w:szCs w:val="17"/>
              </w:rPr>
              <w:t>Spolu</w:t>
            </w:r>
          </w:p>
        </w:tc>
        <w:tc>
          <w:tcPr>
            <w:tcW w:w="2203" w:type="dxa"/>
            <w:tcBorders>
              <w:top w:val="inset" w:sz="6" w:space="0" w:color="auto"/>
              <w:left w:val="inset" w:sz="6" w:space="0" w:color="auto"/>
              <w:bottom w:val="inset" w:sz="6" w:space="0" w:color="auto"/>
              <w:right w:val="inset" w:sz="6" w:space="0" w:color="auto"/>
            </w:tcBorders>
            <w:vAlign w:val="center"/>
          </w:tcPr>
          <w:p w:rsidR="00B60C23" w:rsidRPr="007E35E9" w:rsidRDefault="007E35E9" w:rsidP="00974ACD">
            <w:pPr>
              <w:spacing w:line="360" w:lineRule="auto"/>
              <w:jc w:val="center"/>
              <w:rPr>
                <w:rFonts w:ascii="Verdana" w:hAnsi="Verdana" w:cs="Verdana"/>
                <w:sz w:val="17"/>
                <w:szCs w:val="17"/>
              </w:rPr>
            </w:pPr>
            <w:r>
              <w:rPr>
                <w:rFonts w:ascii="Verdana" w:hAnsi="Verdana" w:cs="Verdana"/>
                <w:sz w:val="17"/>
                <w:szCs w:val="17"/>
              </w:rPr>
              <w:t>2233</w:t>
            </w:r>
          </w:p>
        </w:tc>
      </w:tr>
    </w:tbl>
    <w:p w:rsidR="00AA6685" w:rsidRDefault="00AA6685" w:rsidP="00AA6685">
      <w:pPr>
        <w:spacing w:line="360" w:lineRule="auto"/>
        <w:rPr>
          <w:highlight w:val="yellow"/>
        </w:rPr>
      </w:pPr>
    </w:p>
    <w:p w:rsidR="007E35E9" w:rsidRPr="00AA6685" w:rsidRDefault="007E35E9" w:rsidP="00AA6685">
      <w:pPr>
        <w:spacing w:line="360" w:lineRule="auto"/>
        <w:ind w:left="709"/>
        <w:rPr>
          <w:rFonts w:ascii="Verdana" w:hAnsi="Verdana"/>
          <w:sz w:val="14"/>
          <w:szCs w:val="14"/>
        </w:rPr>
      </w:pPr>
      <w:r w:rsidRPr="00AA6685">
        <w:rPr>
          <w:rFonts w:ascii="Verdana" w:hAnsi="Verdana"/>
          <w:sz w:val="14"/>
          <w:szCs w:val="14"/>
        </w:rPr>
        <w:t>V y s v e t l i v k y :</w:t>
      </w:r>
    </w:p>
    <w:p w:rsidR="007E35E9" w:rsidRPr="00AA6685" w:rsidRDefault="007E35E9" w:rsidP="007E35E9">
      <w:pPr>
        <w:spacing w:line="360" w:lineRule="auto"/>
        <w:ind w:left="709"/>
        <w:rPr>
          <w:rFonts w:ascii="Verdana" w:hAnsi="Verdana"/>
          <w:sz w:val="14"/>
          <w:szCs w:val="14"/>
        </w:rPr>
      </w:pPr>
      <w:r w:rsidRPr="00AA6685">
        <w:rPr>
          <w:rFonts w:ascii="Verdana" w:hAnsi="Verdana"/>
          <w:sz w:val="14"/>
          <w:szCs w:val="14"/>
        </w:rPr>
        <w:t>CND = cenový návrh - žiadosť o zníženie úradne určenej ceny lieku zaradeného v zozname kategorizovaných liekov</w:t>
      </w:r>
    </w:p>
    <w:p w:rsidR="007E35E9" w:rsidRPr="00AA6685" w:rsidRDefault="007E35E9" w:rsidP="007E35E9">
      <w:pPr>
        <w:spacing w:line="360" w:lineRule="auto"/>
        <w:ind w:left="709"/>
        <w:rPr>
          <w:rFonts w:ascii="Verdana" w:hAnsi="Verdana"/>
          <w:sz w:val="14"/>
          <w:szCs w:val="14"/>
        </w:rPr>
      </w:pPr>
      <w:r w:rsidRPr="00AA6685">
        <w:rPr>
          <w:rFonts w:ascii="Verdana" w:hAnsi="Verdana"/>
          <w:sz w:val="14"/>
          <w:szCs w:val="14"/>
        </w:rPr>
        <w:t>CNH = cenový návrh - žiadosť o zvýšenie úradne určenej ceny lieku zaradeného v zozname kategorizovaných liekov</w:t>
      </w:r>
    </w:p>
    <w:p w:rsidR="007E35E9" w:rsidRPr="00AA6685" w:rsidRDefault="007E35E9" w:rsidP="007E35E9">
      <w:pPr>
        <w:spacing w:line="360" w:lineRule="auto"/>
        <w:ind w:left="709"/>
        <w:rPr>
          <w:rFonts w:ascii="Verdana" w:hAnsi="Verdana"/>
          <w:sz w:val="14"/>
          <w:szCs w:val="14"/>
        </w:rPr>
      </w:pPr>
      <w:r w:rsidRPr="00AA6685">
        <w:rPr>
          <w:rFonts w:ascii="Verdana" w:hAnsi="Verdana"/>
          <w:sz w:val="14"/>
          <w:szCs w:val="14"/>
        </w:rPr>
        <w:t>HN = žiadosť o zaradenie lieku a stanovenie úradne určenej ceny lieku, ktorý nie je zaradený v zozname kategorizovaných liekov</w:t>
      </w:r>
    </w:p>
    <w:p w:rsidR="007E35E9" w:rsidRPr="00AA6685" w:rsidRDefault="007E35E9" w:rsidP="007E35E9">
      <w:pPr>
        <w:spacing w:line="360" w:lineRule="auto"/>
        <w:ind w:left="709"/>
        <w:rPr>
          <w:rFonts w:ascii="Verdana" w:hAnsi="Verdana"/>
          <w:sz w:val="14"/>
          <w:szCs w:val="14"/>
        </w:rPr>
      </w:pPr>
      <w:r w:rsidRPr="00AA6685">
        <w:rPr>
          <w:rFonts w:ascii="Verdana" w:hAnsi="Verdana"/>
          <w:sz w:val="14"/>
          <w:szCs w:val="14"/>
        </w:rPr>
        <w:t>HCNH = žiadosť o zvýšenie úradne určenej ceny lieku, ktorý nie je zaradený v zozname kategorizovaných liekov</w:t>
      </w:r>
    </w:p>
    <w:p w:rsidR="007E35E9" w:rsidRPr="00AA6685" w:rsidRDefault="007E35E9" w:rsidP="007E35E9">
      <w:pPr>
        <w:spacing w:line="360" w:lineRule="auto"/>
        <w:ind w:left="709"/>
        <w:rPr>
          <w:rFonts w:ascii="Verdana" w:hAnsi="Verdana"/>
          <w:sz w:val="14"/>
          <w:szCs w:val="14"/>
        </w:rPr>
      </w:pPr>
      <w:r w:rsidRPr="00AA6685">
        <w:rPr>
          <w:rFonts w:ascii="Verdana" w:hAnsi="Verdana"/>
          <w:sz w:val="14"/>
          <w:szCs w:val="14"/>
        </w:rPr>
        <w:t xml:space="preserve">HCND = žiadosť o zníženie úradne určenej ceny lieku, ktorý nie je zaradený v zozname kategorizovaných liekov </w:t>
      </w:r>
    </w:p>
    <w:p w:rsidR="00A317A8" w:rsidRPr="00AA6685" w:rsidRDefault="007E35E9" w:rsidP="007E35E9">
      <w:pPr>
        <w:spacing w:line="360" w:lineRule="auto"/>
        <w:ind w:left="709"/>
        <w:rPr>
          <w:rFonts w:ascii="Verdana" w:hAnsi="Verdana"/>
          <w:sz w:val="14"/>
          <w:szCs w:val="14"/>
        </w:rPr>
      </w:pPr>
      <w:r w:rsidRPr="00AA6685">
        <w:rPr>
          <w:rFonts w:ascii="Verdana" w:hAnsi="Verdana"/>
          <w:sz w:val="14"/>
          <w:szCs w:val="14"/>
        </w:rPr>
        <w:t>H3 = žiadosť o zrušenie úradne určenej ceny lieku, ktorý nie je zaradený v zozname kategorizovaných liekov</w:t>
      </w:r>
    </w:p>
    <w:p w:rsidR="007E35E9" w:rsidRPr="007E35E9" w:rsidRDefault="007E35E9" w:rsidP="007E35E9">
      <w:pPr>
        <w:spacing w:line="360" w:lineRule="auto"/>
        <w:ind w:left="709"/>
        <w:rPr>
          <w:rFonts w:ascii="Verdana" w:hAnsi="Verdana"/>
          <w:sz w:val="17"/>
          <w:szCs w:val="17"/>
          <w:highlight w:val="yellow"/>
        </w:rPr>
      </w:pPr>
    </w:p>
    <w:p w:rsidR="00B60C23" w:rsidRDefault="001E7908" w:rsidP="00AA6685">
      <w:pPr>
        <w:spacing w:line="360" w:lineRule="auto"/>
        <w:rPr>
          <w:rFonts w:ascii="Verdana" w:hAnsi="Verdana" w:cs="Verdana"/>
          <w:b/>
          <w:bCs/>
          <w:color w:val="7030A0"/>
          <w:sz w:val="17"/>
          <w:szCs w:val="17"/>
        </w:rPr>
      </w:pPr>
      <w:r>
        <w:rPr>
          <w:rFonts w:ascii="Verdana" w:hAnsi="Verdana" w:cs="Verdana"/>
          <w:b/>
          <w:bCs/>
          <w:color w:val="7030A0"/>
          <w:sz w:val="17"/>
          <w:szCs w:val="17"/>
        </w:rPr>
        <w:t>3.7</w:t>
      </w:r>
      <w:r w:rsidR="00F65EBF" w:rsidRPr="007E35E9">
        <w:rPr>
          <w:rFonts w:ascii="Verdana" w:hAnsi="Verdana" w:cs="Verdana"/>
          <w:b/>
          <w:bCs/>
          <w:color w:val="7030A0"/>
          <w:sz w:val="17"/>
          <w:szCs w:val="17"/>
        </w:rPr>
        <w:t xml:space="preserve">.4 </w:t>
      </w:r>
      <w:r w:rsidR="00B60C23" w:rsidRPr="007E35E9">
        <w:rPr>
          <w:rFonts w:ascii="Verdana" w:hAnsi="Verdana" w:cs="Verdana"/>
          <w:b/>
          <w:bCs/>
          <w:color w:val="7030A0"/>
          <w:sz w:val="17"/>
          <w:szCs w:val="17"/>
        </w:rPr>
        <w:t>Kategorizácia zdravotníckych pomôcok a Kategorizácia špeciálnych zdrav</w:t>
      </w:r>
      <w:r w:rsidR="007E35E9" w:rsidRPr="007E35E9">
        <w:rPr>
          <w:rFonts w:ascii="Verdana" w:hAnsi="Verdana" w:cs="Verdana"/>
          <w:b/>
          <w:bCs/>
          <w:color w:val="7030A0"/>
          <w:sz w:val="17"/>
          <w:szCs w:val="17"/>
        </w:rPr>
        <w:t>otníckych materiálov v roku 2016</w:t>
      </w:r>
    </w:p>
    <w:p w:rsidR="007E35E9" w:rsidRPr="007E35E9" w:rsidRDefault="007E35E9" w:rsidP="00A44082">
      <w:pPr>
        <w:spacing w:line="360" w:lineRule="auto"/>
        <w:ind w:left="709" w:hanging="709"/>
        <w:rPr>
          <w:rFonts w:ascii="Verdana" w:hAnsi="Verdana" w:cs="Verdana"/>
          <w:b/>
          <w:bCs/>
          <w:color w:val="7030A0"/>
          <w:sz w:val="17"/>
          <w:szCs w:val="17"/>
        </w:rPr>
      </w:pPr>
    </w:p>
    <w:p w:rsidR="007E35E9" w:rsidRPr="007E35E9" w:rsidRDefault="007E35E9" w:rsidP="007E35E9">
      <w:pPr>
        <w:spacing w:line="360" w:lineRule="auto"/>
        <w:ind w:left="709"/>
        <w:rPr>
          <w:rFonts w:ascii="Verdana" w:hAnsi="Verdana" w:cs="Verdana"/>
          <w:bCs/>
          <w:sz w:val="17"/>
          <w:szCs w:val="17"/>
        </w:rPr>
      </w:pPr>
      <w:r w:rsidRPr="007E35E9">
        <w:rPr>
          <w:rFonts w:ascii="Verdana" w:hAnsi="Verdana" w:cs="Verdana"/>
          <w:bCs/>
          <w:sz w:val="17"/>
          <w:szCs w:val="17"/>
        </w:rPr>
        <w:t>Informovanosť verejnosti ohľadom kategorizácie Ministerstvo zdravotníctva Slovenskej republiky realizuje prostredníctvom aktuálneho zoznamu na úvodnej webovej stránke Ministerstva zdravotníctva Slovenskej republiky www.health.gov.sk.</w:t>
      </w:r>
    </w:p>
    <w:p w:rsidR="007E35E9" w:rsidRDefault="007E35E9" w:rsidP="007E35E9">
      <w:pPr>
        <w:spacing w:line="360" w:lineRule="auto"/>
        <w:rPr>
          <w:rFonts w:ascii="Verdana" w:hAnsi="Verdana" w:cs="Verdana"/>
          <w:bCs/>
          <w:sz w:val="17"/>
          <w:szCs w:val="17"/>
        </w:rPr>
      </w:pPr>
    </w:p>
    <w:p w:rsidR="007E35E9" w:rsidRPr="007E35E9" w:rsidRDefault="007E35E9" w:rsidP="00AA6685">
      <w:pPr>
        <w:spacing w:line="360" w:lineRule="auto"/>
        <w:ind w:left="709"/>
        <w:rPr>
          <w:rFonts w:ascii="Verdana" w:hAnsi="Verdana" w:cs="Verdana"/>
          <w:bCs/>
          <w:sz w:val="17"/>
          <w:szCs w:val="17"/>
        </w:rPr>
      </w:pPr>
      <w:r w:rsidRPr="007E35E9">
        <w:rPr>
          <w:rFonts w:ascii="Verdana" w:hAnsi="Verdana" w:cs="Verdana"/>
          <w:bCs/>
          <w:sz w:val="17"/>
          <w:szCs w:val="17"/>
        </w:rPr>
        <w:t>Činnosť ministerstva na úseku kategorizácie zdravotníc</w:t>
      </w:r>
      <w:r w:rsidR="00AA6685">
        <w:rPr>
          <w:rFonts w:ascii="Verdana" w:hAnsi="Verdana" w:cs="Verdana"/>
          <w:bCs/>
          <w:sz w:val="17"/>
          <w:szCs w:val="17"/>
        </w:rPr>
        <w:t>kych pomôcok v roku 2016 mapuje tabuľka č. 14</w:t>
      </w:r>
      <w:r>
        <w:rPr>
          <w:rFonts w:ascii="Verdana" w:hAnsi="Verdana" w:cs="Verdana"/>
          <w:bCs/>
          <w:sz w:val="17"/>
          <w:szCs w:val="17"/>
        </w:rPr>
        <w:t xml:space="preserve">: </w:t>
      </w:r>
      <w:r>
        <w:rPr>
          <w:rFonts w:ascii="Verdana" w:hAnsi="Verdana" w:cs="Verdana"/>
          <w:bCs/>
          <w:sz w:val="17"/>
          <w:szCs w:val="17"/>
        </w:rPr>
        <w:tab/>
      </w:r>
      <w:r>
        <w:rPr>
          <w:rFonts w:ascii="Verdana" w:hAnsi="Verdana" w:cs="Verdana"/>
          <w:bCs/>
          <w:sz w:val="17"/>
          <w:szCs w:val="17"/>
        </w:rPr>
        <w:tab/>
        <w:t xml:space="preserve">    </w:t>
      </w:r>
      <w:r>
        <w:rPr>
          <w:rFonts w:ascii="Verdana" w:hAnsi="Verdana" w:cs="Verdana"/>
          <w:bCs/>
          <w:sz w:val="17"/>
          <w:szCs w:val="17"/>
        </w:rPr>
        <w:tab/>
        <w:t xml:space="preserve">            </w:t>
      </w:r>
    </w:p>
    <w:p w:rsidR="00B60C23" w:rsidRPr="007E35E9" w:rsidRDefault="00AA6685" w:rsidP="007E35E9">
      <w:pPr>
        <w:spacing w:line="360" w:lineRule="auto"/>
        <w:ind w:left="709"/>
        <w:jc w:val="right"/>
        <w:rPr>
          <w:rFonts w:ascii="Verdana" w:hAnsi="Verdana" w:cs="Verdana"/>
          <w:bCs/>
          <w:sz w:val="17"/>
          <w:szCs w:val="17"/>
          <w:highlight w:val="yellow"/>
        </w:rPr>
      </w:pPr>
      <w:r>
        <w:rPr>
          <w:rFonts w:ascii="Verdana" w:hAnsi="Verdana" w:cs="Verdana"/>
          <w:bCs/>
          <w:sz w:val="17"/>
          <w:szCs w:val="17"/>
        </w:rPr>
        <w:t>Tabuľka č. 14</w:t>
      </w:r>
    </w:p>
    <w:tbl>
      <w:tblPr>
        <w:tblW w:w="0" w:type="auto"/>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198"/>
        <w:gridCol w:w="1075"/>
      </w:tblGrid>
      <w:tr w:rsidR="00B60C23" w:rsidRPr="00B9716A" w:rsidTr="00AA6685">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7E35E9" w:rsidRDefault="00B60C23" w:rsidP="00974ACD">
            <w:pPr>
              <w:spacing w:line="360" w:lineRule="auto"/>
              <w:jc w:val="center"/>
              <w:rPr>
                <w:rFonts w:ascii="Verdana" w:hAnsi="Verdana" w:cs="Verdana"/>
                <w:b/>
                <w:bCs/>
                <w:sz w:val="17"/>
                <w:szCs w:val="17"/>
              </w:rPr>
            </w:pPr>
            <w:r w:rsidRPr="007E35E9">
              <w:rPr>
                <w:rFonts w:ascii="Verdana" w:hAnsi="Verdana" w:cs="Verdana"/>
                <w:b/>
                <w:bCs/>
                <w:sz w:val="17"/>
                <w:szCs w:val="17"/>
              </w:rPr>
              <w:t>Kategorizácia zdravotníckych pomôcok a Kategorizácia špeciálnych zdravotníckych materiálov v roku 2015</w:t>
            </w:r>
          </w:p>
        </w:tc>
        <w:tc>
          <w:tcPr>
            <w:tcW w:w="1015" w:type="dxa"/>
            <w:tcBorders>
              <w:top w:val="inset" w:sz="6" w:space="0" w:color="auto"/>
              <w:left w:val="inset" w:sz="6" w:space="0" w:color="auto"/>
              <w:bottom w:val="inset" w:sz="6" w:space="0" w:color="auto"/>
              <w:right w:val="inset" w:sz="6" w:space="0" w:color="auto"/>
            </w:tcBorders>
            <w:shd w:val="clear" w:color="auto" w:fill="CCCCFF"/>
            <w:vAlign w:val="center"/>
          </w:tcPr>
          <w:p w:rsidR="00B60C23" w:rsidRPr="007E35E9" w:rsidRDefault="00B60C23" w:rsidP="00974ACD">
            <w:pPr>
              <w:spacing w:line="360" w:lineRule="auto"/>
              <w:jc w:val="center"/>
              <w:rPr>
                <w:rFonts w:ascii="Verdana" w:hAnsi="Verdana" w:cs="Verdana"/>
                <w:b/>
                <w:bCs/>
                <w:sz w:val="17"/>
                <w:szCs w:val="17"/>
              </w:rPr>
            </w:pPr>
            <w:r w:rsidRPr="007E35E9">
              <w:rPr>
                <w:rFonts w:ascii="Verdana" w:hAnsi="Verdana" w:cs="Verdana"/>
                <w:b/>
                <w:bCs/>
                <w:sz w:val="17"/>
                <w:szCs w:val="17"/>
              </w:rPr>
              <w:t>Počet</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Žiadosti spolu</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978</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Rozhodnutia spolu</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1018</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Rozhodnutie o zaradení ZP do zoznamu</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623</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Rozhodnutia kategorizačnej rady</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7</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lastRenderedPageBreak/>
              <w:t>Rozhodnutia o nezaradení ZP do zoznamu</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113</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Rozhodnutia o vyradení ZP zo zoznamu</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55</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Rozhodnutie o prerušení konania</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center"/>
              <w:rPr>
                <w:rFonts w:ascii="Verdana" w:hAnsi="Verdana" w:cs="Verdana"/>
                <w:sz w:val="17"/>
                <w:szCs w:val="17"/>
              </w:rPr>
            </w:pPr>
            <w:r w:rsidRPr="007E35E9">
              <w:rPr>
                <w:rFonts w:ascii="Verdana" w:hAnsi="Verdana" w:cs="Verdana"/>
                <w:sz w:val="17"/>
                <w:szCs w:val="17"/>
              </w:rPr>
              <w:t>0</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Rozhodnutia o zmene úradne určenej ceny</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134</w:t>
            </w:r>
          </w:p>
        </w:tc>
      </w:tr>
      <w:tr w:rsidR="00B60C23" w:rsidRPr="00B9716A" w:rsidTr="00B60C23">
        <w:trPr>
          <w:trHeight w:val="500"/>
          <w:tblCellSpacing w:w="20" w:type="dxa"/>
          <w:jc w:val="right"/>
        </w:trPr>
        <w:tc>
          <w:tcPr>
            <w:tcW w:w="8138" w:type="dxa"/>
            <w:tcBorders>
              <w:top w:val="inset" w:sz="6" w:space="0" w:color="auto"/>
              <w:left w:val="inset" w:sz="6" w:space="0" w:color="auto"/>
              <w:bottom w:val="inset" w:sz="6" w:space="0" w:color="auto"/>
              <w:right w:val="inset" w:sz="6" w:space="0" w:color="auto"/>
            </w:tcBorders>
            <w:vAlign w:val="center"/>
          </w:tcPr>
          <w:p w:rsidR="00B60C23" w:rsidRPr="007E35E9" w:rsidRDefault="00B60C23" w:rsidP="00974ACD">
            <w:pPr>
              <w:spacing w:line="360" w:lineRule="auto"/>
              <w:jc w:val="left"/>
              <w:rPr>
                <w:rFonts w:ascii="Verdana" w:hAnsi="Verdana" w:cs="Verdana"/>
                <w:sz w:val="17"/>
                <w:szCs w:val="17"/>
              </w:rPr>
            </w:pPr>
            <w:r w:rsidRPr="007E35E9">
              <w:rPr>
                <w:rFonts w:ascii="Verdana" w:hAnsi="Verdana" w:cs="Verdana"/>
                <w:sz w:val="17"/>
                <w:szCs w:val="17"/>
              </w:rPr>
              <w:t>Rozhodnutie o zastavení konania</w:t>
            </w:r>
          </w:p>
        </w:tc>
        <w:tc>
          <w:tcPr>
            <w:tcW w:w="1015" w:type="dxa"/>
            <w:tcBorders>
              <w:top w:val="inset" w:sz="6" w:space="0" w:color="auto"/>
              <w:left w:val="inset" w:sz="6" w:space="0" w:color="auto"/>
              <w:bottom w:val="inset" w:sz="6" w:space="0" w:color="auto"/>
              <w:right w:val="inset" w:sz="6" w:space="0" w:color="auto"/>
            </w:tcBorders>
            <w:vAlign w:val="center"/>
          </w:tcPr>
          <w:p w:rsidR="00B60C23" w:rsidRPr="007E35E9" w:rsidRDefault="00051C89" w:rsidP="00974ACD">
            <w:pPr>
              <w:spacing w:line="360" w:lineRule="auto"/>
              <w:jc w:val="center"/>
              <w:rPr>
                <w:rFonts w:ascii="Verdana" w:hAnsi="Verdana" w:cs="Verdana"/>
                <w:sz w:val="17"/>
                <w:szCs w:val="17"/>
              </w:rPr>
            </w:pPr>
            <w:r>
              <w:rPr>
                <w:rFonts w:ascii="Verdana" w:hAnsi="Verdana" w:cs="Verdana"/>
                <w:sz w:val="17"/>
                <w:szCs w:val="17"/>
              </w:rPr>
              <w:t>86</w:t>
            </w:r>
          </w:p>
        </w:tc>
      </w:tr>
    </w:tbl>
    <w:p w:rsidR="00051C89" w:rsidRDefault="00051C89" w:rsidP="00051C89">
      <w:pPr>
        <w:spacing w:line="360" w:lineRule="auto"/>
        <w:ind w:left="709"/>
        <w:rPr>
          <w:rFonts w:ascii="Verdana" w:hAnsi="Verdana"/>
          <w:b/>
          <w:color w:val="7030A0"/>
          <w:sz w:val="17"/>
          <w:szCs w:val="17"/>
        </w:rPr>
      </w:pPr>
    </w:p>
    <w:p w:rsidR="00921836" w:rsidRPr="001E7908" w:rsidRDefault="001E7908" w:rsidP="00AA6685">
      <w:pPr>
        <w:spacing w:line="360" w:lineRule="auto"/>
        <w:rPr>
          <w:rFonts w:ascii="Verdana" w:hAnsi="Verdana"/>
          <w:b/>
          <w:color w:val="7030A0"/>
          <w:sz w:val="20"/>
          <w:szCs w:val="20"/>
        </w:rPr>
      </w:pPr>
      <w:r>
        <w:rPr>
          <w:rFonts w:ascii="Verdana" w:hAnsi="Verdana"/>
          <w:b/>
          <w:color w:val="7030A0"/>
          <w:sz w:val="20"/>
          <w:szCs w:val="20"/>
        </w:rPr>
        <w:t>3. 8</w:t>
      </w:r>
      <w:r w:rsidR="00921836" w:rsidRPr="001E7908">
        <w:rPr>
          <w:rFonts w:ascii="Verdana" w:hAnsi="Verdana"/>
          <w:b/>
          <w:color w:val="7030A0"/>
          <w:sz w:val="20"/>
          <w:szCs w:val="20"/>
        </w:rPr>
        <w:t xml:space="preserve"> </w:t>
      </w:r>
      <w:r w:rsidR="00051C89" w:rsidRPr="001E7908">
        <w:rPr>
          <w:rFonts w:ascii="Verdana" w:hAnsi="Verdana"/>
          <w:b/>
          <w:color w:val="7030A0"/>
          <w:sz w:val="20"/>
          <w:szCs w:val="20"/>
        </w:rPr>
        <w:t>HODNOTENIE ZDRAVOTNÍCKYCH TECHNOLÓGIÍ</w:t>
      </w:r>
    </w:p>
    <w:p w:rsidR="00921836" w:rsidRDefault="00921836" w:rsidP="00921836">
      <w:pPr>
        <w:spacing w:line="360" w:lineRule="auto"/>
        <w:ind w:left="709"/>
        <w:rPr>
          <w:rFonts w:ascii="Verdana" w:hAnsi="Verdana"/>
          <w:b/>
          <w:color w:val="7030A0"/>
          <w:sz w:val="20"/>
          <w:szCs w:val="20"/>
        </w:rPr>
      </w:pPr>
    </w:p>
    <w:p w:rsidR="00B60C23" w:rsidRDefault="00051C89" w:rsidP="00921836">
      <w:pPr>
        <w:spacing w:line="360" w:lineRule="auto"/>
        <w:ind w:left="709"/>
        <w:rPr>
          <w:rFonts w:ascii="Verdana" w:hAnsi="Verdana"/>
          <w:sz w:val="17"/>
          <w:szCs w:val="17"/>
        </w:rPr>
      </w:pPr>
      <w:r w:rsidRPr="00051C89">
        <w:rPr>
          <w:rFonts w:ascii="Verdana" w:hAnsi="Verdana"/>
          <w:sz w:val="17"/>
          <w:szCs w:val="17"/>
        </w:rPr>
        <w:t>Odbor hodnotenia zdravotníckych technológií vznikol 01.12.2016. Personálne obsadenie je od 01.01.2017. Odbor hodnotenia zdravotníckych technológií vznikol</w:t>
      </w:r>
      <w:r w:rsidR="00D973DF">
        <w:rPr>
          <w:rFonts w:ascii="Verdana" w:hAnsi="Verdana"/>
          <w:sz w:val="17"/>
          <w:szCs w:val="17"/>
        </w:rPr>
        <w:t xml:space="preserve"> za účelom plnenia týchto úloh: </w:t>
      </w:r>
      <w:r w:rsidRPr="00051C89">
        <w:rPr>
          <w:rFonts w:ascii="Verdana" w:hAnsi="Verdana"/>
          <w:sz w:val="17"/>
          <w:szCs w:val="17"/>
        </w:rPr>
        <w:t>v oblasti hodnotenia zdravotníckych technológií, v oblasti kategorizácie liekov a v oblasti racionálnej farmakoterapie.</w:t>
      </w:r>
    </w:p>
    <w:p w:rsidR="00AA6685" w:rsidRPr="00921836" w:rsidRDefault="00AA6685" w:rsidP="00921836">
      <w:pPr>
        <w:spacing w:line="360" w:lineRule="auto"/>
        <w:ind w:left="709"/>
        <w:rPr>
          <w:rFonts w:ascii="Verdana" w:hAnsi="Verdana"/>
          <w:b/>
          <w:color w:val="7030A0"/>
          <w:sz w:val="20"/>
          <w:szCs w:val="20"/>
        </w:rPr>
      </w:pPr>
    </w:p>
    <w:p w:rsidR="000C4391" w:rsidRPr="00AA6685" w:rsidRDefault="001E7908" w:rsidP="00AA6685">
      <w:pPr>
        <w:rPr>
          <w:rFonts w:ascii="Verdana" w:hAnsi="Verdana" w:cs="Verdana"/>
          <w:b/>
          <w:bCs/>
          <w:color w:val="7030A0"/>
          <w:sz w:val="20"/>
          <w:szCs w:val="20"/>
        </w:rPr>
      </w:pPr>
      <w:r>
        <w:rPr>
          <w:rFonts w:ascii="Verdana" w:hAnsi="Verdana" w:cs="Verdana"/>
          <w:b/>
          <w:bCs/>
          <w:color w:val="7030A0"/>
          <w:sz w:val="20"/>
          <w:szCs w:val="20"/>
        </w:rPr>
        <w:t>3.9</w:t>
      </w:r>
      <w:r w:rsidR="00AA6685" w:rsidRPr="00AA6685">
        <w:rPr>
          <w:rFonts w:ascii="Verdana" w:hAnsi="Verdana" w:cs="Verdana"/>
          <w:b/>
          <w:bCs/>
          <w:color w:val="7030A0"/>
          <w:sz w:val="20"/>
          <w:szCs w:val="20"/>
        </w:rPr>
        <w:t xml:space="preserve"> EKONOMIKA</w:t>
      </w:r>
    </w:p>
    <w:p w:rsidR="00AA6685" w:rsidRPr="00AA6685" w:rsidRDefault="00AA6685" w:rsidP="00AA6685">
      <w:pPr>
        <w:rPr>
          <w:color w:val="7030A0"/>
          <w:sz w:val="20"/>
          <w:szCs w:val="20"/>
          <w:highlight w:val="yellow"/>
        </w:rPr>
      </w:pPr>
    </w:p>
    <w:p w:rsidR="00CB4744" w:rsidRPr="00921836" w:rsidRDefault="001E7908" w:rsidP="00AA6685">
      <w:pPr>
        <w:spacing w:line="360" w:lineRule="auto"/>
        <w:rPr>
          <w:rFonts w:ascii="Verdana" w:hAnsi="Verdana"/>
          <w:b/>
          <w:color w:val="7030A0"/>
          <w:sz w:val="17"/>
          <w:szCs w:val="17"/>
        </w:rPr>
      </w:pPr>
      <w:bookmarkStart w:id="0" w:name="_Toc162843061"/>
      <w:bookmarkStart w:id="1" w:name="_Toc162839077"/>
      <w:bookmarkStart w:id="2" w:name="_Toc162755479"/>
      <w:r>
        <w:rPr>
          <w:rFonts w:ascii="Verdana" w:hAnsi="Verdana"/>
          <w:b/>
          <w:color w:val="7030A0"/>
          <w:sz w:val="17"/>
          <w:szCs w:val="17"/>
        </w:rPr>
        <w:t>3.9</w:t>
      </w:r>
      <w:r w:rsidR="00F65EBF" w:rsidRPr="00921836">
        <w:rPr>
          <w:rFonts w:ascii="Verdana" w:hAnsi="Verdana"/>
          <w:b/>
          <w:color w:val="7030A0"/>
          <w:sz w:val="17"/>
          <w:szCs w:val="17"/>
        </w:rPr>
        <w:t xml:space="preserve">.1 </w:t>
      </w:r>
      <w:r w:rsidR="00CB4744" w:rsidRPr="00921836">
        <w:rPr>
          <w:rFonts w:ascii="Verdana" w:hAnsi="Verdana"/>
          <w:b/>
          <w:color w:val="7030A0"/>
          <w:sz w:val="17"/>
          <w:szCs w:val="17"/>
        </w:rPr>
        <w:t xml:space="preserve">Verejné výdavky a hospodárenie rezortu </w:t>
      </w:r>
    </w:p>
    <w:p w:rsidR="00CB4744" w:rsidRPr="00B9716A" w:rsidRDefault="00CB4744" w:rsidP="00CB4744">
      <w:pPr>
        <w:spacing w:line="360" w:lineRule="auto"/>
        <w:ind w:left="360"/>
        <w:rPr>
          <w:rFonts w:ascii="Verdana" w:hAnsi="Verdana"/>
          <w:sz w:val="17"/>
          <w:szCs w:val="17"/>
          <w:highlight w:val="yellow"/>
        </w:rPr>
      </w:pPr>
    </w:p>
    <w:p w:rsidR="00CB4744" w:rsidRPr="00F12721" w:rsidRDefault="00CB4744" w:rsidP="00CB4744">
      <w:pPr>
        <w:pStyle w:val="Nadpis2"/>
        <w:spacing w:line="360" w:lineRule="auto"/>
        <w:ind w:firstLine="708"/>
        <w:rPr>
          <w:rFonts w:ascii="Verdana" w:hAnsi="Verdana" w:cs="Arial Narrow"/>
          <w:i w:val="0"/>
          <w:iCs w:val="0"/>
          <w:color w:val="7030A0"/>
          <w:sz w:val="17"/>
          <w:szCs w:val="17"/>
        </w:rPr>
      </w:pPr>
      <w:r w:rsidRPr="00F12721">
        <w:rPr>
          <w:rFonts w:ascii="Verdana" w:hAnsi="Verdana" w:cs="Arial Narrow"/>
          <w:i w:val="0"/>
          <w:iCs w:val="0"/>
          <w:color w:val="7030A0"/>
          <w:sz w:val="17"/>
          <w:szCs w:val="17"/>
        </w:rPr>
        <w:t>Zhodnotenie plnenia záväzných ukazovateľov štátneho rozpočtu kapitoly MZ SR za rok 201</w:t>
      </w:r>
      <w:r w:rsidR="00F12721" w:rsidRPr="00F12721">
        <w:rPr>
          <w:rFonts w:ascii="Verdana" w:hAnsi="Verdana" w:cs="Arial Narrow"/>
          <w:i w:val="0"/>
          <w:iCs w:val="0"/>
          <w:color w:val="7030A0"/>
          <w:sz w:val="17"/>
          <w:szCs w:val="17"/>
        </w:rPr>
        <w:t>6</w:t>
      </w:r>
    </w:p>
    <w:p w:rsidR="00F12721" w:rsidRDefault="00F12721" w:rsidP="00F12721">
      <w:pPr>
        <w:ind w:left="709"/>
        <w:rPr>
          <w:lang w:eastAsia="sk-SK"/>
        </w:rPr>
      </w:pPr>
    </w:p>
    <w:p w:rsidR="00F12721" w:rsidRPr="00F12721" w:rsidRDefault="00F12721" w:rsidP="00F12721">
      <w:pPr>
        <w:spacing w:line="360" w:lineRule="auto"/>
        <w:ind w:left="709"/>
        <w:rPr>
          <w:rFonts w:ascii="Verdana" w:hAnsi="Verdana"/>
          <w:sz w:val="17"/>
          <w:szCs w:val="17"/>
          <w:lang w:eastAsia="sk-SK"/>
        </w:rPr>
      </w:pPr>
      <w:r w:rsidRPr="00F12721">
        <w:rPr>
          <w:rFonts w:ascii="Verdana" w:hAnsi="Verdana"/>
          <w:sz w:val="17"/>
          <w:szCs w:val="17"/>
          <w:lang w:eastAsia="sk-SK"/>
        </w:rPr>
        <w:t xml:space="preserve">Vládny návrh zákona o štátnom rozpočte na rok 2016 bol prerokovaný v orgánoch Národnej rady  Slovenskej republiky a schválený zákonom č. 411/2015 Z. z. Ministerstvo financií Slovenskej republiky nadväzne na bod C.1. uznesenia vlády Slovenskej republiky č. 544/2015 k návrhu rozpočtu verejnej správy na roky 2016 až 2018 oznámilo (list MF SR č. MF/024437/2015-441) Ministerstvu zdravotníctva Slovenskej republiky záväzné ukazovatele štátneho rozpočtu na rok 2016.   </w:t>
      </w:r>
    </w:p>
    <w:p w:rsidR="00F12721" w:rsidRPr="00F12721" w:rsidRDefault="00F12721" w:rsidP="00F12721">
      <w:pPr>
        <w:spacing w:line="360" w:lineRule="auto"/>
        <w:ind w:left="709"/>
        <w:rPr>
          <w:rFonts w:ascii="Verdana" w:hAnsi="Verdana"/>
          <w:sz w:val="17"/>
          <w:szCs w:val="17"/>
          <w:lang w:eastAsia="sk-SK"/>
        </w:rPr>
      </w:pPr>
      <w:r w:rsidRPr="00F12721">
        <w:rPr>
          <w:rFonts w:ascii="Verdana" w:hAnsi="Verdana"/>
          <w:sz w:val="17"/>
          <w:szCs w:val="17"/>
          <w:lang w:eastAsia="sk-SK"/>
        </w:rPr>
        <w:t xml:space="preserve"> </w:t>
      </w:r>
    </w:p>
    <w:p w:rsidR="00F12721" w:rsidRPr="00F12721" w:rsidRDefault="00F12721" w:rsidP="00F12721">
      <w:pPr>
        <w:spacing w:line="360" w:lineRule="auto"/>
        <w:ind w:left="709"/>
        <w:rPr>
          <w:rFonts w:ascii="Verdana" w:hAnsi="Verdana"/>
          <w:sz w:val="17"/>
          <w:szCs w:val="17"/>
          <w:lang w:eastAsia="sk-SK"/>
        </w:rPr>
      </w:pPr>
      <w:r w:rsidRPr="00F12721">
        <w:rPr>
          <w:rFonts w:ascii="Verdana" w:hAnsi="Verdana"/>
          <w:sz w:val="17"/>
          <w:szCs w:val="17"/>
          <w:lang w:eastAsia="sk-SK"/>
        </w:rPr>
        <w:t xml:space="preserve">V kapitole zdravotníctva boli na rok 2016 schválené príjmy v celkovej sume 57 818 tis. €. Záväzný ukazovateľ v príjmovej časti predstavoval sumu 34 470 524 tis. €. Schválený rozpočet prostriedkov z rozpočtu Európskej únie predstavoval sumu  23 347 tis. €. Úprava príjmov bola v priebehu roka realizovaná v oblasti prostriedkov Európskej únie. Napĺňanie príjmov záviselo od schválených súhrnných žiadostí o platbu na základe ktorých MF SR zasiela na príjmové účty Platobnej jednotky prostriedky EÚ. </w:t>
      </w:r>
    </w:p>
    <w:p w:rsidR="00F12721" w:rsidRPr="00F12721" w:rsidRDefault="00F12721" w:rsidP="00F12721">
      <w:pPr>
        <w:spacing w:line="360" w:lineRule="auto"/>
        <w:ind w:left="709"/>
        <w:rPr>
          <w:rFonts w:ascii="Verdana" w:hAnsi="Verdana"/>
          <w:sz w:val="17"/>
          <w:szCs w:val="17"/>
          <w:lang w:eastAsia="sk-SK"/>
        </w:rPr>
      </w:pPr>
    </w:p>
    <w:p w:rsidR="00CB4744" w:rsidRPr="0029141D" w:rsidRDefault="00F12721" w:rsidP="0029141D">
      <w:pPr>
        <w:spacing w:line="360" w:lineRule="auto"/>
        <w:ind w:left="709"/>
        <w:rPr>
          <w:rFonts w:ascii="Verdana" w:hAnsi="Verdana"/>
          <w:sz w:val="17"/>
          <w:szCs w:val="17"/>
          <w:highlight w:val="yellow"/>
          <w:lang w:eastAsia="sk-SK"/>
        </w:rPr>
      </w:pPr>
      <w:r w:rsidRPr="00F12721">
        <w:rPr>
          <w:rFonts w:ascii="Verdana" w:hAnsi="Verdana"/>
          <w:sz w:val="17"/>
          <w:szCs w:val="17"/>
          <w:lang w:eastAsia="sk-SK"/>
        </w:rPr>
        <w:t>V oblasti výdavkov bol v štátnom rozpočte kapitoly Ministerstva zdravotníctva Slovenskej republiky na rok 2016 vyčlenený objem finančných prostriedkov v celkovej sume 1 490 tis. €, z toho v oblasti  kapitálových výdavkov v sume 500 tis. €. Na mzdy, platy, služobné príjmy a ostatné osobné vyrovnania bolo vyčlenených 23 212  tis. €. Najväčšiu časť výdavkov v rozpočte kapitoly zdravotníctva na rok 2016 tvorilo štátom platené poistné na zdravotné poistenie za zákonom určené skupiny osôb v celkovej sume 1 377 770 tis. €, čo predstavuje 92,44 % z celkového rozpočtu kapitoly.</w:t>
      </w:r>
    </w:p>
    <w:p w:rsidR="00CB4744" w:rsidRDefault="00CB4744" w:rsidP="00CB4744">
      <w:pPr>
        <w:rPr>
          <w:rFonts w:ascii="Verdana" w:hAnsi="Verdana" w:cs="Arial Narrow"/>
          <w:sz w:val="17"/>
          <w:szCs w:val="17"/>
        </w:rPr>
      </w:pPr>
      <w:r w:rsidRPr="00F12721">
        <w:rPr>
          <w:rFonts w:ascii="Arial Narrow" w:hAnsi="Arial Narrow" w:cs="Arial Narrow"/>
          <w:sz w:val="22"/>
          <w:szCs w:val="22"/>
        </w:rPr>
        <w:tab/>
      </w:r>
      <w:r w:rsidRPr="00F12721">
        <w:rPr>
          <w:rFonts w:ascii="Arial Narrow" w:hAnsi="Arial Narrow" w:cs="Arial Narrow"/>
          <w:sz w:val="22"/>
          <w:szCs w:val="22"/>
        </w:rPr>
        <w:tab/>
      </w:r>
      <w:r w:rsidRPr="00F12721">
        <w:rPr>
          <w:rFonts w:ascii="Arial Narrow" w:hAnsi="Arial Narrow" w:cs="Arial Narrow"/>
          <w:sz w:val="22"/>
          <w:szCs w:val="22"/>
        </w:rPr>
        <w:tab/>
      </w:r>
      <w:r w:rsidRPr="00F12721">
        <w:rPr>
          <w:rFonts w:ascii="Arial Narrow" w:hAnsi="Arial Narrow" w:cs="Arial Narrow"/>
          <w:sz w:val="22"/>
          <w:szCs w:val="22"/>
        </w:rPr>
        <w:tab/>
      </w:r>
      <w:r w:rsidRPr="00F12721">
        <w:rPr>
          <w:rFonts w:ascii="Arial Narrow" w:hAnsi="Arial Narrow" w:cs="Arial Narrow"/>
          <w:sz w:val="22"/>
          <w:szCs w:val="22"/>
        </w:rPr>
        <w:tab/>
      </w:r>
      <w:r w:rsidRPr="00F12721">
        <w:rPr>
          <w:rFonts w:ascii="Arial Narrow" w:hAnsi="Arial Narrow" w:cs="Arial Narrow"/>
          <w:sz w:val="22"/>
          <w:szCs w:val="22"/>
        </w:rPr>
        <w:tab/>
      </w:r>
      <w:r w:rsidRPr="00F12721">
        <w:rPr>
          <w:rFonts w:ascii="Arial Narrow" w:hAnsi="Arial Narrow" w:cs="Arial Narrow"/>
          <w:sz w:val="22"/>
          <w:szCs w:val="22"/>
        </w:rPr>
        <w:tab/>
      </w:r>
      <w:r w:rsidR="00A552C4" w:rsidRPr="00F12721">
        <w:rPr>
          <w:rFonts w:ascii="Arial Narrow" w:hAnsi="Arial Narrow" w:cs="Arial Narrow"/>
          <w:sz w:val="22"/>
          <w:szCs w:val="22"/>
        </w:rPr>
        <w:t xml:space="preserve">                        </w:t>
      </w:r>
      <w:r w:rsidRPr="00F12721">
        <w:rPr>
          <w:rFonts w:ascii="Arial Narrow" w:hAnsi="Arial Narrow" w:cs="Arial Narrow"/>
          <w:sz w:val="22"/>
          <w:szCs w:val="22"/>
        </w:rPr>
        <w:tab/>
      </w:r>
      <w:r w:rsidR="00A552C4" w:rsidRPr="00F12721">
        <w:rPr>
          <w:rFonts w:ascii="Arial Narrow" w:hAnsi="Arial Narrow" w:cs="Arial Narrow"/>
          <w:sz w:val="22"/>
          <w:szCs w:val="22"/>
        </w:rPr>
        <w:t xml:space="preserve">                         </w:t>
      </w:r>
      <w:r w:rsidR="00140A6D" w:rsidRPr="00F12721">
        <w:rPr>
          <w:rFonts w:ascii="Arial Narrow" w:hAnsi="Arial Narrow" w:cs="Arial Narrow"/>
          <w:sz w:val="22"/>
          <w:szCs w:val="22"/>
        </w:rPr>
        <w:t xml:space="preserve">   </w:t>
      </w:r>
      <w:r w:rsidR="00A552C4" w:rsidRPr="00F12721">
        <w:rPr>
          <w:rFonts w:ascii="Arial Narrow" w:hAnsi="Arial Narrow" w:cs="Arial Narrow"/>
          <w:sz w:val="22"/>
          <w:szCs w:val="22"/>
        </w:rPr>
        <w:t xml:space="preserve"> </w:t>
      </w:r>
      <w:r w:rsidR="00DF40D1" w:rsidRPr="00F12721">
        <w:rPr>
          <w:rFonts w:ascii="Arial Narrow" w:hAnsi="Arial Narrow" w:cs="Arial Narrow"/>
          <w:sz w:val="22"/>
          <w:szCs w:val="22"/>
        </w:rPr>
        <w:t xml:space="preserve">       </w:t>
      </w:r>
      <w:r w:rsidR="00A552C4" w:rsidRPr="00F12721">
        <w:rPr>
          <w:rFonts w:ascii="Arial Narrow" w:hAnsi="Arial Narrow" w:cs="Arial Narrow"/>
          <w:sz w:val="22"/>
          <w:szCs w:val="22"/>
        </w:rPr>
        <w:t xml:space="preserve"> </w:t>
      </w:r>
      <w:r w:rsidR="000C4391" w:rsidRPr="00F12721">
        <w:rPr>
          <w:rFonts w:ascii="Verdana" w:hAnsi="Verdana" w:cs="Arial Narrow"/>
          <w:sz w:val="17"/>
          <w:szCs w:val="17"/>
        </w:rPr>
        <w:t>T</w:t>
      </w:r>
      <w:r w:rsidRPr="00F12721">
        <w:rPr>
          <w:rFonts w:ascii="Verdana" w:hAnsi="Verdana" w:cs="Arial Narrow"/>
          <w:sz w:val="17"/>
          <w:szCs w:val="17"/>
        </w:rPr>
        <w:t>abuľka č. 1</w:t>
      </w:r>
      <w:r w:rsidR="00D2049F">
        <w:rPr>
          <w:rFonts w:ascii="Verdana" w:hAnsi="Verdana" w:cs="Arial Narrow"/>
          <w:sz w:val="17"/>
          <w:szCs w:val="17"/>
        </w:rPr>
        <w:t xml:space="preserve">4 </w:t>
      </w:r>
      <w:r w:rsidR="00140A6D" w:rsidRPr="00F12721">
        <w:rPr>
          <w:rFonts w:ascii="Verdana" w:hAnsi="Verdana" w:cs="Arial Narrow"/>
          <w:sz w:val="17"/>
          <w:szCs w:val="17"/>
        </w:rPr>
        <w:t>v</w:t>
      </w:r>
      <w:r w:rsidRPr="00F12721">
        <w:rPr>
          <w:rFonts w:ascii="Verdana" w:hAnsi="Verdana" w:cs="Arial Narrow"/>
          <w:sz w:val="17"/>
          <w:szCs w:val="17"/>
        </w:rPr>
        <w:t xml:space="preserve"> €</w:t>
      </w:r>
    </w:p>
    <w:p w:rsidR="0029141D" w:rsidRDefault="0029141D" w:rsidP="00CB4744">
      <w:pPr>
        <w:rPr>
          <w:rFonts w:ascii="Verdana" w:hAnsi="Verdana" w:cs="Arial Narrow"/>
          <w:sz w:val="17"/>
          <w:szCs w:val="17"/>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418"/>
        <w:gridCol w:w="1701"/>
        <w:gridCol w:w="1984"/>
      </w:tblGrid>
      <w:tr w:rsidR="00F12721" w:rsidRPr="00F12721" w:rsidTr="0029141D">
        <w:tc>
          <w:tcPr>
            <w:tcW w:w="2268" w:type="dxa"/>
            <w:tcBorders>
              <w:top w:val="single" w:sz="4" w:space="0" w:color="auto"/>
              <w:left w:val="single" w:sz="4" w:space="0" w:color="auto"/>
              <w:bottom w:val="single" w:sz="4" w:space="0" w:color="auto"/>
              <w:right w:val="single" w:sz="4" w:space="0" w:color="auto"/>
            </w:tcBorders>
            <w:hideMark/>
          </w:tcPr>
          <w:p w:rsidR="0029141D" w:rsidRDefault="00F12721" w:rsidP="0029141D">
            <w:pPr>
              <w:jc w:val="center"/>
              <w:rPr>
                <w:rFonts w:ascii="Verdana" w:hAnsi="Verdana" w:cs="Arial Narrow"/>
                <w:b/>
                <w:bCs/>
                <w:sz w:val="17"/>
                <w:szCs w:val="17"/>
              </w:rPr>
            </w:pPr>
            <w:r>
              <w:rPr>
                <w:rFonts w:ascii="Verdana" w:hAnsi="Verdana" w:cs="Arial Narrow"/>
                <w:b/>
                <w:bCs/>
                <w:sz w:val="17"/>
                <w:szCs w:val="17"/>
              </w:rPr>
              <w:t xml:space="preserve">Vybrané </w:t>
            </w:r>
            <w:r w:rsidRPr="00F12721">
              <w:rPr>
                <w:rFonts w:ascii="Verdana" w:hAnsi="Verdana" w:cs="Arial Narrow"/>
                <w:b/>
                <w:bCs/>
                <w:sz w:val="17"/>
                <w:szCs w:val="17"/>
              </w:rPr>
              <w:t>záväzné ukazovatele štátneho rozpočtu v roku 2016</w:t>
            </w:r>
          </w:p>
          <w:p w:rsidR="0029141D" w:rsidRPr="00F12721" w:rsidRDefault="0029141D" w:rsidP="0029141D">
            <w:pPr>
              <w:jc w:val="center"/>
              <w:rPr>
                <w:rFonts w:ascii="Verdana" w:hAnsi="Verdana" w:cs="Arial Narrow"/>
                <w:b/>
                <w:bCs/>
                <w:sz w:val="17"/>
                <w:szCs w:val="17"/>
              </w:rPr>
            </w:pPr>
          </w:p>
        </w:tc>
        <w:tc>
          <w:tcPr>
            <w:tcW w:w="1701" w:type="dxa"/>
            <w:tcBorders>
              <w:top w:val="single" w:sz="4" w:space="0" w:color="auto"/>
              <w:left w:val="single" w:sz="4" w:space="0" w:color="auto"/>
              <w:bottom w:val="single" w:sz="4" w:space="0" w:color="auto"/>
              <w:right w:val="single" w:sz="4" w:space="0" w:color="auto"/>
            </w:tcBorders>
          </w:tcPr>
          <w:p w:rsidR="00F12721" w:rsidRPr="00F12721" w:rsidRDefault="00F12721" w:rsidP="0029141D">
            <w:pPr>
              <w:ind w:left="709"/>
              <w:jc w:val="center"/>
              <w:rPr>
                <w:rFonts w:ascii="Verdana" w:hAnsi="Verdana" w:cs="Arial Narrow"/>
                <w:b/>
                <w:bCs/>
                <w:sz w:val="17"/>
                <w:szCs w:val="17"/>
              </w:rPr>
            </w:pPr>
          </w:p>
          <w:p w:rsidR="00F12721" w:rsidRPr="00F12721" w:rsidRDefault="00F12721" w:rsidP="0029141D">
            <w:pPr>
              <w:jc w:val="center"/>
              <w:rPr>
                <w:rFonts w:ascii="Verdana" w:hAnsi="Verdana" w:cs="Arial Narrow"/>
                <w:b/>
                <w:bCs/>
                <w:sz w:val="17"/>
                <w:szCs w:val="17"/>
              </w:rPr>
            </w:pPr>
            <w:r>
              <w:rPr>
                <w:rFonts w:ascii="Verdana" w:hAnsi="Verdana" w:cs="Arial Narrow"/>
                <w:b/>
                <w:bCs/>
                <w:sz w:val="17"/>
                <w:szCs w:val="17"/>
              </w:rPr>
              <w:t>Schválený roz</w:t>
            </w:r>
            <w:r w:rsidR="0029141D">
              <w:rPr>
                <w:rFonts w:ascii="Verdana" w:hAnsi="Verdana" w:cs="Arial Narrow"/>
                <w:b/>
                <w:bCs/>
                <w:sz w:val="17"/>
                <w:szCs w:val="17"/>
              </w:rPr>
              <w:t>p</w:t>
            </w:r>
            <w:r w:rsidRPr="00F12721">
              <w:rPr>
                <w:rFonts w:ascii="Verdana" w:hAnsi="Verdana" w:cs="Arial Narrow"/>
                <w:b/>
                <w:bCs/>
                <w:sz w:val="17"/>
                <w:szCs w:val="17"/>
              </w:rPr>
              <w:t>očet</w:t>
            </w:r>
          </w:p>
        </w:tc>
        <w:tc>
          <w:tcPr>
            <w:tcW w:w="1418" w:type="dxa"/>
            <w:tcBorders>
              <w:top w:val="single" w:sz="4" w:space="0" w:color="auto"/>
              <w:left w:val="single" w:sz="4" w:space="0" w:color="auto"/>
              <w:bottom w:val="single" w:sz="4" w:space="0" w:color="auto"/>
              <w:right w:val="single" w:sz="4" w:space="0" w:color="auto"/>
            </w:tcBorders>
          </w:tcPr>
          <w:p w:rsidR="00F12721" w:rsidRPr="00F12721" w:rsidRDefault="00F12721" w:rsidP="0029141D">
            <w:pPr>
              <w:ind w:left="709"/>
              <w:jc w:val="center"/>
              <w:rPr>
                <w:rFonts w:ascii="Verdana" w:hAnsi="Verdana" w:cs="Arial Narrow"/>
                <w:b/>
                <w:bCs/>
                <w:sz w:val="17"/>
                <w:szCs w:val="17"/>
              </w:rPr>
            </w:pPr>
          </w:p>
          <w:p w:rsidR="00F12721" w:rsidRPr="00F12721" w:rsidRDefault="0029141D" w:rsidP="0029141D">
            <w:pPr>
              <w:jc w:val="center"/>
              <w:rPr>
                <w:rFonts w:ascii="Verdana" w:hAnsi="Verdana" w:cs="Arial Narrow"/>
                <w:b/>
                <w:bCs/>
                <w:sz w:val="17"/>
                <w:szCs w:val="17"/>
              </w:rPr>
            </w:pPr>
            <w:r>
              <w:rPr>
                <w:rFonts w:ascii="Verdana" w:hAnsi="Verdana" w:cs="Arial Narrow"/>
                <w:b/>
                <w:bCs/>
                <w:sz w:val="17"/>
                <w:szCs w:val="17"/>
              </w:rPr>
              <w:t>Upravený rozp</w:t>
            </w:r>
            <w:r w:rsidR="00F12721" w:rsidRPr="00F12721">
              <w:rPr>
                <w:rFonts w:ascii="Verdana" w:hAnsi="Verdana" w:cs="Arial Narrow"/>
                <w:b/>
                <w:bCs/>
                <w:sz w:val="17"/>
                <w:szCs w:val="17"/>
              </w:rPr>
              <w:t>očet</w:t>
            </w:r>
          </w:p>
        </w:tc>
        <w:tc>
          <w:tcPr>
            <w:tcW w:w="1701" w:type="dxa"/>
            <w:tcBorders>
              <w:top w:val="single" w:sz="4" w:space="0" w:color="auto"/>
              <w:left w:val="single" w:sz="4" w:space="0" w:color="auto"/>
              <w:bottom w:val="single" w:sz="4" w:space="0" w:color="auto"/>
              <w:right w:val="single" w:sz="4" w:space="0" w:color="auto"/>
            </w:tcBorders>
          </w:tcPr>
          <w:p w:rsidR="00F12721" w:rsidRPr="00F12721" w:rsidRDefault="00F12721" w:rsidP="0029141D">
            <w:pPr>
              <w:ind w:left="709"/>
              <w:jc w:val="center"/>
              <w:rPr>
                <w:rFonts w:ascii="Verdana" w:hAnsi="Verdana" w:cs="Arial Narrow"/>
                <w:b/>
                <w:bCs/>
                <w:sz w:val="17"/>
                <w:szCs w:val="17"/>
              </w:rPr>
            </w:pPr>
          </w:p>
          <w:p w:rsidR="00F12721" w:rsidRPr="00F12721" w:rsidRDefault="00F12721" w:rsidP="0029141D">
            <w:pPr>
              <w:jc w:val="center"/>
              <w:rPr>
                <w:rFonts w:ascii="Verdana" w:hAnsi="Verdana" w:cs="Arial Narrow"/>
                <w:b/>
                <w:bCs/>
                <w:sz w:val="17"/>
                <w:szCs w:val="17"/>
              </w:rPr>
            </w:pPr>
            <w:r w:rsidRPr="00F12721">
              <w:rPr>
                <w:rFonts w:ascii="Verdana" w:hAnsi="Verdana" w:cs="Arial Narrow"/>
                <w:b/>
                <w:bCs/>
                <w:sz w:val="17"/>
                <w:szCs w:val="17"/>
              </w:rPr>
              <w:t>Skutočnosť</w:t>
            </w:r>
          </w:p>
        </w:tc>
        <w:tc>
          <w:tcPr>
            <w:tcW w:w="1984" w:type="dxa"/>
            <w:tcBorders>
              <w:top w:val="single" w:sz="4" w:space="0" w:color="auto"/>
              <w:left w:val="single" w:sz="4" w:space="0" w:color="auto"/>
              <w:bottom w:val="single" w:sz="4" w:space="0" w:color="auto"/>
              <w:right w:val="single" w:sz="4" w:space="0" w:color="auto"/>
            </w:tcBorders>
            <w:hideMark/>
          </w:tcPr>
          <w:p w:rsidR="00F12721" w:rsidRPr="00F12721" w:rsidRDefault="00F12721" w:rsidP="0029141D">
            <w:pPr>
              <w:jc w:val="center"/>
              <w:rPr>
                <w:rFonts w:ascii="Verdana" w:hAnsi="Verdana" w:cs="Arial Narrow"/>
                <w:b/>
                <w:bCs/>
                <w:sz w:val="17"/>
                <w:szCs w:val="17"/>
              </w:rPr>
            </w:pPr>
            <w:r w:rsidRPr="00F12721">
              <w:rPr>
                <w:rFonts w:ascii="Verdana" w:hAnsi="Verdana" w:cs="Arial Narrow"/>
                <w:b/>
                <w:bCs/>
                <w:sz w:val="17"/>
                <w:szCs w:val="17"/>
              </w:rPr>
              <w:t>Plnenie</w:t>
            </w:r>
          </w:p>
          <w:p w:rsidR="00F12721" w:rsidRPr="00F12721" w:rsidRDefault="00F12721" w:rsidP="0029141D">
            <w:pPr>
              <w:jc w:val="center"/>
              <w:rPr>
                <w:rFonts w:ascii="Verdana" w:hAnsi="Verdana" w:cs="Arial Narrow"/>
                <w:b/>
                <w:bCs/>
                <w:sz w:val="17"/>
                <w:szCs w:val="17"/>
              </w:rPr>
            </w:pPr>
            <w:r w:rsidRPr="00F12721">
              <w:rPr>
                <w:rFonts w:ascii="Verdana" w:hAnsi="Verdana" w:cs="Arial Narrow"/>
                <w:b/>
                <w:bCs/>
                <w:sz w:val="17"/>
                <w:szCs w:val="17"/>
              </w:rPr>
              <w:t>praveného rozpočtu v %</w:t>
            </w:r>
          </w:p>
        </w:tc>
      </w:tr>
      <w:tr w:rsidR="00F12721" w:rsidRPr="00F12721" w:rsidTr="0029141D">
        <w:tc>
          <w:tcPr>
            <w:tcW w:w="2268" w:type="dxa"/>
            <w:tcBorders>
              <w:top w:val="single" w:sz="4" w:space="0" w:color="auto"/>
              <w:left w:val="single" w:sz="4" w:space="0" w:color="auto"/>
              <w:bottom w:val="single" w:sz="4" w:space="0" w:color="auto"/>
              <w:right w:val="single" w:sz="4" w:space="0" w:color="auto"/>
            </w:tcBorders>
            <w:hideMark/>
          </w:tcPr>
          <w:p w:rsidR="00F12721" w:rsidRDefault="00F12721" w:rsidP="0029141D">
            <w:pPr>
              <w:rPr>
                <w:rFonts w:ascii="Verdana" w:hAnsi="Verdana" w:cs="Arial Narrow"/>
                <w:b/>
                <w:bCs/>
                <w:sz w:val="17"/>
                <w:szCs w:val="17"/>
              </w:rPr>
            </w:pPr>
            <w:r w:rsidRPr="00F12721">
              <w:rPr>
                <w:rFonts w:ascii="Verdana" w:hAnsi="Verdana" w:cs="Arial Narrow"/>
                <w:b/>
                <w:bCs/>
                <w:sz w:val="17"/>
                <w:szCs w:val="17"/>
              </w:rPr>
              <w:t>Príjmy kapitoly</w:t>
            </w:r>
          </w:p>
          <w:p w:rsidR="0029141D" w:rsidRPr="00F12721" w:rsidRDefault="0029141D" w:rsidP="0029141D">
            <w:pPr>
              <w:rPr>
                <w:rFonts w:ascii="Verdana" w:hAnsi="Verdana" w:cs="Arial Narrow"/>
                <w:b/>
                <w:bCs/>
                <w:sz w:val="17"/>
                <w:szCs w:val="17"/>
              </w:rPr>
            </w:pPr>
          </w:p>
        </w:tc>
        <w:tc>
          <w:tcPr>
            <w:tcW w:w="1701" w:type="dxa"/>
            <w:tcBorders>
              <w:top w:val="single" w:sz="4" w:space="0" w:color="auto"/>
              <w:left w:val="single" w:sz="4" w:space="0" w:color="auto"/>
              <w:bottom w:val="single" w:sz="4" w:space="0" w:color="auto"/>
              <w:right w:val="single" w:sz="4" w:space="0" w:color="auto"/>
            </w:tcBorders>
            <w:hideMark/>
          </w:tcPr>
          <w:p w:rsidR="00F12721" w:rsidRPr="00F12721" w:rsidRDefault="00F12721" w:rsidP="0029141D">
            <w:pPr>
              <w:spacing w:line="360" w:lineRule="auto"/>
              <w:jc w:val="center"/>
              <w:rPr>
                <w:rFonts w:ascii="Verdana" w:hAnsi="Verdana" w:cs="Arial Narrow"/>
                <w:sz w:val="17"/>
                <w:szCs w:val="17"/>
              </w:rPr>
            </w:pPr>
            <w:r w:rsidRPr="00F12721">
              <w:rPr>
                <w:rFonts w:ascii="Verdana" w:hAnsi="Verdana" w:cs="Arial Narrow"/>
                <w:sz w:val="17"/>
                <w:szCs w:val="17"/>
              </w:rPr>
              <w:t>57 818 432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2721" w:rsidRPr="00F12721" w:rsidRDefault="00F12721" w:rsidP="0029141D">
            <w:pPr>
              <w:spacing w:line="360" w:lineRule="auto"/>
              <w:jc w:val="center"/>
              <w:rPr>
                <w:rFonts w:ascii="Verdana" w:hAnsi="Verdana" w:cs="Arial Narrow"/>
                <w:sz w:val="17"/>
                <w:szCs w:val="17"/>
              </w:rPr>
            </w:pPr>
            <w:r w:rsidRPr="00F12721">
              <w:rPr>
                <w:rFonts w:ascii="Verdana" w:hAnsi="Verdana" w:cs="Arial Narrow"/>
                <w:sz w:val="17"/>
                <w:szCs w:val="17"/>
              </w:rPr>
              <w:t>39 267 292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2721" w:rsidRPr="00F12721" w:rsidRDefault="00F12721" w:rsidP="0029141D">
            <w:pPr>
              <w:spacing w:line="360" w:lineRule="auto"/>
              <w:jc w:val="center"/>
              <w:rPr>
                <w:rFonts w:ascii="Verdana" w:hAnsi="Verdana" w:cs="Arial Narrow"/>
                <w:sz w:val="17"/>
                <w:szCs w:val="17"/>
              </w:rPr>
            </w:pPr>
            <w:r w:rsidRPr="00F12721">
              <w:rPr>
                <w:rFonts w:ascii="Verdana" w:hAnsi="Verdana" w:cs="Arial Narrow"/>
                <w:sz w:val="17"/>
                <w:szCs w:val="17"/>
              </w:rPr>
              <w:t>39 746 580</w:t>
            </w:r>
          </w:p>
        </w:tc>
        <w:tc>
          <w:tcPr>
            <w:tcW w:w="1984" w:type="dxa"/>
            <w:tcBorders>
              <w:top w:val="single" w:sz="4" w:space="0" w:color="auto"/>
              <w:left w:val="single" w:sz="4" w:space="0" w:color="auto"/>
              <w:bottom w:val="single" w:sz="4" w:space="0" w:color="auto"/>
              <w:right w:val="single" w:sz="4" w:space="0" w:color="auto"/>
            </w:tcBorders>
            <w:hideMark/>
          </w:tcPr>
          <w:p w:rsidR="00F12721" w:rsidRPr="00F12721" w:rsidRDefault="00F12721" w:rsidP="0029141D">
            <w:pPr>
              <w:spacing w:line="360" w:lineRule="auto"/>
              <w:jc w:val="center"/>
              <w:rPr>
                <w:rFonts w:ascii="Verdana" w:hAnsi="Verdana" w:cs="Arial Narrow"/>
                <w:sz w:val="17"/>
                <w:szCs w:val="17"/>
              </w:rPr>
            </w:pPr>
            <w:r w:rsidRPr="00F12721">
              <w:rPr>
                <w:rFonts w:ascii="Verdana" w:hAnsi="Verdana" w:cs="Arial Narrow"/>
                <w:sz w:val="17"/>
                <w:szCs w:val="17"/>
              </w:rPr>
              <w:t>101,22</w:t>
            </w:r>
          </w:p>
        </w:tc>
      </w:tr>
      <w:tr w:rsidR="00F12721" w:rsidRPr="00F12721" w:rsidTr="0029141D">
        <w:trPr>
          <w:trHeight w:val="253"/>
        </w:trPr>
        <w:tc>
          <w:tcPr>
            <w:tcW w:w="2268" w:type="dxa"/>
            <w:tcBorders>
              <w:top w:val="single" w:sz="4" w:space="0" w:color="auto"/>
              <w:left w:val="single" w:sz="4" w:space="0" w:color="auto"/>
              <w:bottom w:val="single" w:sz="4" w:space="0" w:color="auto"/>
              <w:right w:val="single" w:sz="4" w:space="0" w:color="auto"/>
            </w:tcBorders>
            <w:hideMark/>
          </w:tcPr>
          <w:p w:rsidR="00F12721" w:rsidRPr="00F12721" w:rsidRDefault="0029141D" w:rsidP="0029141D">
            <w:pPr>
              <w:jc w:val="left"/>
              <w:rPr>
                <w:rFonts w:ascii="Verdana" w:hAnsi="Verdana" w:cs="Arial Narrow"/>
                <w:b/>
                <w:bCs/>
                <w:sz w:val="17"/>
                <w:szCs w:val="17"/>
              </w:rPr>
            </w:pPr>
            <w:r>
              <w:rPr>
                <w:rFonts w:ascii="Verdana" w:hAnsi="Verdana" w:cs="Arial Narrow"/>
                <w:b/>
                <w:bCs/>
                <w:sz w:val="17"/>
                <w:szCs w:val="17"/>
              </w:rPr>
              <w:t xml:space="preserve">Výdavky </w:t>
            </w:r>
            <w:r w:rsidR="00F12721" w:rsidRPr="00F12721">
              <w:rPr>
                <w:rFonts w:ascii="Verdana" w:hAnsi="Verdana" w:cs="Arial Narrow"/>
                <w:b/>
                <w:bCs/>
                <w:sz w:val="17"/>
                <w:szCs w:val="17"/>
              </w:rPr>
              <w:t>kapitoly spolu</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1 490 577 977</w:t>
            </w:r>
          </w:p>
        </w:tc>
        <w:tc>
          <w:tcPr>
            <w:tcW w:w="1418"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1 520 764 991</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1 518 695 245</w:t>
            </w:r>
          </w:p>
        </w:tc>
        <w:tc>
          <w:tcPr>
            <w:tcW w:w="1984"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99,87</w:t>
            </w:r>
          </w:p>
        </w:tc>
      </w:tr>
      <w:tr w:rsidR="00F12721" w:rsidRPr="00F12721" w:rsidTr="0029141D">
        <w:tc>
          <w:tcPr>
            <w:tcW w:w="2268" w:type="dxa"/>
            <w:tcBorders>
              <w:top w:val="single" w:sz="4" w:space="0" w:color="auto"/>
              <w:left w:val="single" w:sz="4" w:space="0" w:color="auto"/>
              <w:bottom w:val="single" w:sz="4" w:space="0" w:color="auto"/>
              <w:right w:val="single" w:sz="4" w:space="0" w:color="auto"/>
            </w:tcBorders>
            <w:hideMark/>
          </w:tcPr>
          <w:p w:rsidR="00F12721" w:rsidRPr="00F12721" w:rsidRDefault="00F12721" w:rsidP="0029141D">
            <w:pPr>
              <w:jc w:val="left"/>
              <w:rPr>
                <w:rFonts w:ascii="Verdana" w:hAnsi="Verdana" w:cs="Arial Narrow"/>
                <w:b/>
                <w:bCs/>
                <w:sz w:val="17"/>
                <w:szCs w:val="17"/>
              </w:rPr>
            </w:pPr>
            <w:r w:rsidRPr="00F12721">
              <w:rPr>
                <w:rFonts w:ascii="Verdana" w:hAnsi="Verdana" w:cs="Arial Narrow"/>
                <w:b/>
                <w:bCs/>
                <w:sz w:val="17"/>
                <w:szCs w:val="17"/>
              </w:rPr>
              <w:lastRenderedPageBreak/>
              <w:t>- bežné výdavky</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1 490 077 977</w:t>
            </w:r>
          </w:p>
        </w:tc>
        <w:tc>
          <w:tcPr>
            <w:tcW w:w="1418"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1 484 267 573</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1 482 222 347</w:t>
            </w:r>
          </w:p>
        </w:tc>
        <w:tc>
          <w:tcPr>
            <w:tcW w:w="1984"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99,87</w:t>
            </w:r>
          </w:p>
        </w:tc>
      </w:tr>
      <w:tr w:rsidR="00F12721" w:rsidRPr="00F12721" w:rsidTr="0029141D">
        <w:tc>
          <w:tcPr>
            <w:tcW w:w="2268" w:type="dxa"/>
            <w:tcBorders>
              <w:top w:val="single" w:sz="4" w:space="0" w:color="auto"/>
              <w:left w:val="single" w:sz="4" w:space="0" w:color="auto"/>
              <w:bottom w:val="single" w:sz="4" w:space="0" w:color="auto"/>
              <w:right w:val="single" w:sz="4" w:space="0" w:color="auto"/>
            </w:tcBorders>
            <w:hideMark/>
          </w:tcPr>
          <w:p w:rsidR="00F12721" w:rsidRPr="00F12721" w:rsidRDefault="00F12721" w:rsidP="0029141D">
            <w:pPr>
              <w:jc w:val="left"/>
              <w:rPr>
                <w:rFonts w:ascii="Verdana" w:hAnsi="Verdana" w:cs="Arial Narrow"/>
                <w:b/>
                <w:bCs/>
                <w:sz w:val="17"/>
                <w:szCs w:val="17"/>
              </w:rPr>
            </w:pPr>
            <w:r w:rsidRPr="00F12721">
              <w:rPr>
                <w:rFonts w:ascii="Verdana" w:hAnsi="Verdana" w:cs="Arial Narrow"/>
                <w:b/>
                <w:bCs/>
                <w:sz w:val="17"/>
                <w:szCs w:val="17"/>
              </w:rPr>
              <w:t xml:space="preserve">-kapitálové  výdavky </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500 000</w:t>
            </w:r>
          </w:p>
        </w:tc>
        <w:tc>
          <w:tcPr>
            <w:tcW w:w="1418"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36 497 418</w:t>
            </w:r>
          </w:p>
        </w:tc>
        <w:tc>
          <w:tcPr>
            <w:tcW w:w="1701"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jc w:val="center"/>
              <w:rPr>
                <w:rFonts w:ascii="Verdana" w:hAnsi="Verdana" w:cs="Arial Narrow"/>
                <w:sz w:val="16"/>
                <w:szCs w:val="16"/>
              </w:rPr>
            </w:pPr>
            <w:r w:rsidRPr="0029141D">
              <w:rPr>
                <w:rFonts w:ascii="Verdana" w:hAnsi="Verdana" w:cs="Arial Narrow"/>
                <w:sz w:val="16"/>
                <w:szCs w:val="16"/>
              </w:rPr>
              <w:t>36 472 898</w:t>
            </w:r>
          </w:p>
        </w:tc>
        <w:tc>
          <w:tcPr>
            <w:tcW w:w="1984" w:type="dxa"/>
            <w:tcBorders>
              <w:top w:val="single" w:sz="4" w:space="0" w:color="auto"/>
              <w:left w:val="single" w:sz="4" w:space="0" w:color="auto"/>
              <w:bottom w:val="single" w:sz="4" w:space="0" w:color="auto"/>
              <w:right w:val="single" w:sz="4" w:space="0" w:color="auto"/>
            </w:tcBorders>
            <w:hideMark/>
          </w:tcPr>
          <w:p w:rsidR="00F12721" w:rsidRPr="0029141D" w:rsidRDefault="00F12721" w:rsidP="0029141D">
            <w:pPr>
              <w:spacing w:line="360" w:lineRule="auto"/>
              <w:ind w:left="709"/>
              <w:rPr>
                <w:rFonts w:ascii="Verdana" w:hAnsi="Verdana" w:cs="Arial Narrow"/>
                <w:sz w:val="16"/>
                <w:szCs w:val="16"/>
              </w:rPr>
            </w:pPr>
            <w:r w:rsidRPr="0029141D">
              <w:rPr>
                <w:rFonts w:ascii="Verdana" w:hAnsi="Verdana" w:cs="Arial Narrow"/>
                <w:sz w:val="16"/>
                <w:szCs w:val="16"/>
              </w:rPr>
              <w:t>99,94</w:t>
            </w:r>
          </w:p>
        </w:tc>
      </w:tr>
    </w:tbl>
    <w:p w:rsidR="00D2049F" w:rsidRDefault="00D2049F" w:rsidP="00A552C4">
      <w:pPr>
        <w:rPr>
          <w:rFonts w:ascii="Verdana" w:hAnsi="Verdana" w:cs="Arial Narrow"/>
          <w:sz w:val="17"/>
          <w:szCs w:val="17"/>
        </w:rPr>
      </w:pPr>
    </w:p>
    <w:p w:rsidR="00490636" w:rsidRPr="0029141D" w:rsidRDefault="00CB4744" w:rsidP="00A552C4">
      <w:pPr>
        <w:rPr>
          <w:rFonts w:ascii="Arial Narrow" w:hAnsi="Arial Narrow"/>
          <w:b/>
          <w:sz w:val="22"/>
          <w:szCs w:val="22"/>
        </w:rPr>
      </w:pP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r w:rsidRPr="0029141D">
        <w:rPr>
          <w:rFonts w:ascii="Arial Narrow" w:hAnsi="Arial Narrow" w:cs="Arial Narrow"/>
          <w:color w:val="FF0000"/>
          <w:sz w:val="22"/>
          <w:szCs w:val="22"/>
        </w:rPr>
        <w:tab/>
      </w:r>
      <w:bookmarkEnd w:id="0"/>
      <w:bookmarkEnd w:id="1"/>
      <w:bookmarkEnd w:id="2"/>
    </w:p>
    <w:p w:rsidR="00822C3B" w:rsidRPr="0029141D" w:rsidRDefault="00F65EBF" w:rsidP="002B4104">
      <w:pPr>
        <w:spacing w:line="360" w:lineRule="auto"/>
        <w:rPr>
          <w:rFonts w:ascii="Verdana" w:hAnsi="Verdana"/>
          <w:b/>
          <w:color w:val="7030A0"/>
          <w:sz w:val="20"/>
          <w:szCs w:val="20"/>
        </w:rPr>
      </w:pPr>
      <w:r w:rsidRPr="0029141D">
        <w:rPr>
          <w:rFonts w:ascii="Verdana" w:hAnsi="Verdana"/>
          <w:b/>
          <w:color w:val="7030A0"/>
          <w:sz w:val="20"/>
          <w:szCs w:val="20"/>
        </w:rPr>
        <w:t>3.</w:t>
      </w:r>
      <w:r w:rsidR="001E7908">
        <w:rPr>
          <w:rFonts w:ascii="Verdana" w:hAnsi="Verdana"/>
          <w:b/>
          <w:color w:val="7030A0"/>
          <w:sz w:val="20"/>
          <w:szCs w:val="20"/>
        </w:rPr>
        <w:t>10</w:t>
      </w:r>
      <w:r w:rsidR="00CE49E4" w:rsidRPr="0029141D">
        <w:rPr>
          <w:rFonts w:ascii="Verdana" w:hAnsi="Verdana"/>
          <w:b/>
          <w:color w:val="7030A0"/>
          <w:sz w:val="20"/>
          <w:szCs w:val="20"/>
        </w:rPr>
        <w:t xml:space="preserve"> </w:t>
      </w:r>
      <w:r w:rsidRPr="0029141D">
        <w:rPr>
          <w:rFonts w:ascii="Verdana" w:hAnsi="Verdana"/>
          <w:b/>
          <w:color w:val="7030A0"/>
          <w:sz w:val="20"/>
          <w:szCs w:val="20"/>
        </w:rPr>
        <w:t xml:space="preserve"> </w:t>
      </w:r>
      <w:r w:rsidR="001E7908" w:rsidRPr="0029141D">
        <w:rPr>
          <w:rFonts w:ascii="Verdana" w:hAnsi="Verdana"/>
          <w:b/>
          <w:color w:val="7030A0"/>
          <w:sz w:val="20"/>
          <w:szCs w:val="20"/>
        </w:rPr>
        <w:t>ZDRAVOTNÉ POISŤOVNE</w:t>
      </w:r>
    </w:p>
    <w:p w:rsidR="0029141D" w:rsidRDefault="0029141D" w:rsidP="0029141D">
      <w:pPr>
        <w:spacing w:line="360" w:lineRule="auto"/>
        <w:ind w:left="708"/>
        <w:rPr>
          <w:rFonts w:ascii="Verdana" w:hAnsi="Verdana" w:cs="Arial Narrow"/>
          <w:bCs/>
          <w:sz w:val="17"/>
          <w:szCs w:val="17"/>
        </w:rPr>
      </w:pPr>
      <w:r w:rsidRPr="0029141D">
        <w:rPr>
          <w:rFonts w:ascii="Verdana" w:hAnsi="Verdana" w:cs="Arial Narrow"/>
          <w:bCs/>
          <w:sz w:val="17"/>
          <w:szCs w:val="17"/>
        </w:rPr>
        <w:t>Zdravotné poisťovne vykazujú príjmy zo štátneho rozpočtu vo forme štátom plateného poistného na zdravotné poistenie za zákonom určené skupiny osôb a vo forme tuzemských bežných transferov.</w:t>
      </w:r>
    </w:p>
    <w:p w:rsidR="0029141D" w:rsidRPr="0029141D" w:rsidRDefault="0029141D" w:rsidP="0029141D">
      <w:pPr>
        <w:spacing w:line="360" w:lineRule="auto"/>
        <w:ind w:left="708"/>
        <w:rPr>
          <w:rFonts w:ascii="Verdana" w:hAnsi="Verdana" w:cs="Arial Narrow"/>
          <w:bCs/>
          <w:sz w:val="17"/>
          <w:szCs w:val="17"/>
        </w:rPr>
      </w:pPr>
    </w:p>
    <w:p w:rsidR="0029141D" w:rsidRPr="0029141D" w:rsidRDefault="0029141D" w:rsidP="0029141D">
      <w:pPr>
        <w:spacing w:line="360" w:lineRule="auto"/>
        <w:ind w:left="708"/>
        <w:rPr>
          <w:rFonts w:ascii="Verdana" w:hAnsi="Verdana" w:cs="Arial Narrow"/>
          <w:bCs/>
          <w:sz w:val="17"/>
          <w:szCs w:val="17"/>
        </w:rPr>
      </w:pPr>
      <w:r w:rsidRPr="0029141D">
        <w:rPr>
          <w:rFonts w:ascii="Verdana" w:hAnsi="Verdana" w:cs="Arial Narrow"/>
          <w:bCs/>
          <w:sz w:val="17"/>
          <w:szCs w:val="17"/>
        </w:rPr>
        <w:t>V roku 2016 boli príjmy zdravotných poisťovní zo štátneho rozpočtu (v zmysle limitov MF) rozpočtované nasledovne:</w:t>
      </w:r>
    </w:p>
    <w:p w:rsidR="0029141D" w:rsidRPr="0029141D" w:rsidRDefault="0029141D" w:rsidP="0029141D">
      <w:pPr>
        <w:spacing w:line="360" w:lineRule="auto"/>
        <w:ind w:left="993" w:hanging="426"/>
        <w:rPr>
          <w:rFonts w:ascii="Verdana" w:hAnsi="Verdana" w:cs="Arial Narrow"/>
          <w:bCs/>
          <w:sz w:val="17"/>
          <w:szCs w:val="17"/>
        </w:rPr>
      </w:pPr>
      <w:r w:rsidRPr="0029141D">
        <w:rPr>
          <w:rFonts w:ascii="Verdana" w:hAnsi="Verdana" w:cs="Arial Narrow"/>
          <w:bCs/>
          <w:sz w:val="17"/>
          <w:szCs w:val="17"/>
        </w:rPr>
        <w:t>•</w:t>
      </w:r>
      <w:r w:rsidRPr="0029141D">
        <w:rPr>
          <w:rFonts w:ascii="Verdana" w:hAnsi="Verdana" w:cs="Arial Narrow"/>
          <w:bCs/>
          <w:sz w:val="17"/>
          <w:szCs w:val="17"/>
        </w:rPr>
        <w:tab/>
        <w:t>poistné platené štátom za zákonom určené skupiny</w:t>
      </w:r>
      <w:r>
        <w:rPr>
          <w:rFonts w:ascii="Verdana" w:hAnsi="Verdana" w:cs="Arial Narrow"/>
          <w:bCs/>
          <w:sz w:val="17"/>
          <w:szCs w:val="17"/>
        </w:rPr>
        <w:t xml:space="preserve"> osôb </w:t>
      </w:r>
      <w:r w:rsidRPr="0029141D">
        <w:rPr>
          <w:rFonts w:ascii="Verdana" w:hAnsi="Verdana" w:cs="Arial Narrow"/>
          <w:bCs/>
          <w:sz w:val="17"/>
          <w:szCs w:val="17"/>
        </w:rPr>
        <w:t>1 377 770 tis. Eur</w:t>
      </w:r>
    </w:p>
    <w:p w:rsidR="0029141D" w:rsidRPr="0029141D" w:rsidRDefault="0029141D" w:rsidP="0029141D">
      <w:pPr>
        <w:spacing w:line="360" w:lineRule="auto"/>
        <w:ind w:left="993" w:hanging="426"/>
        <w:rPr>
          <w:rFonts w:ascii="Verdana" w:hAnsi="Verdana" w:cs="Arial Narrow"/>
          <w:bCs/>
          <w:sz w:val="17"/>
          <w:szCs w:val="17"/>
        </w:rPr>
      </w:pPr>
      <w:r w:rsidRPr="0029141D">
        <w:rPr>
          <w:rFonts w:ascii="Verdana" w:hAnsi="Verdana" w:cs="Arial Narrow"/>
          <w:bCs/>
          <w:sz w:val="17"/>
          <w:szCs w:val="17"/>
        </w:rPr>
        <w:t>•</w:t>
      </w:r>
      <w:r w:rsidRPr="0029141D">
        <w:rPr>
          <w:rFonts w:ascii="Verdana" w:hAnsi="Verdana" w:cs="Arial Narrow"/>
          <w:bCs/>
          <w:sz w:val="17"/>
          <w:szCs w:val="17"/>
        </w:rPr>
        <w:tab/>
        <w:t xml:space="preserve">rozpočtovým opatrením bolo poistné platené štátom na mesiac november a december 2016 navýšené o 35 </w:t>
      </w:r>
      <w:r>
        <w:rPr>
          <w:rFonts w:ascii="Verdana" w:hAnsi="Verdana" w:cs="Arial Narrow"/>
          <w:bCs/>
          <w:sz w:val="17"/>
          <w:szCs w:val="17"/>
        </w:rPr>
        <w:t xml:space="preserve">000 tis. Eur, t. j. na sumu </w:t>
      </w:r>
      <w:r w:rsidRPr="0029141D">
        <w:rPr>
          <w:rFonts w:ascii="Verdana" w:hAnsi="Verdana" w:cs="Arial Narrow"/>
          <w:bCs/>
          <w:sz w:val="17"/>
          <w:szCs w:val="17"/>
        </w:rPr>
        <w:t>1 412 770 tis. Eur</w:t>
      </w:r>
    </w:p>
    <w:p w:rsidR="0029141D" w:rsidRPr="0029141D" w:rsidRDefault="0029141D" w:rsidP="0029141D">
      <w:pPr>
        <w:spacing w:line="360" w:lineRule="auto"/>
        <w:ind w:left="993" w:hanging="426"/>
        <w:rPr>
          <w:rFonts w:ascii="Verdana" w:hAnsi="Verdana" w:cs="Arial Narrow"/>
          <w:bCs/>
          <w:sz w:val="17"/>
          <w:szCs w:val="17"/>
        </w:rPr>
      </w:pPr>
      <w:r w:rsidRPr="0029141D">
        <w:rPr>
          <w:rFonts w:ascii="Verdana" w:hAnsi="Verdana" w:cs="Arial Narrow"/>
          <w:bCs/>
          <w:sz w:val="17"/>
          <w:szCs w:val="17"/>
        </w:rPr>
        <w:t>•</w:t>
      </w:r>
      <w:r w:rsidRPr="0029141D">
        <w:rPr>
          <w:rFonts w:ascii="Verdana" w:hAnsi="Verdana" w:cs="Arial Narrow"/>
          <w:bCs/>
          <w:sz w:val="17"/>
          <w:szCs w:val="17"/>
        </w:rPr>
        <w:tab/>
        <w:t>granty a transfery (platba</w:t>
      </w:r>
      <w:r>
        <w:rPr>
          <w:rFonts w:ascii="Verdana" w:hAnsi="Verdana" w:cs="Arial Narrow"/>
          <w:bCs/>
          <w:sz w:val="17"/>
          <w:szCs w:val="17"/>
        </w:rPr>
        <w:t xml:space="preserve"> za bezdomovcov) </w:t>
      </w:r>
      <w:r w:rsidRPr="0029141D">
        <w:rPr>
          <w:rFonts w:ascii="Verdana" w:hAnsi="Verdana" w:cs="Arial Narrow"/>
          <w:bCs/>
          <w:sz w:val="17"/>
          <w:szCs w:val="17"/>
        </w:rPr>
        <w:t>115 tis. Eur</w:t>
      </w:r>
    </w:p>
    <w:p w:rsidR="0029141D" w:rsidRPr="0029141D" w:rsidRDefault="0029141D" w:rsidP="0029141D">
      <w:pPr>
        <w:spacing w:line="360" w:lineRule="auto"/>
        <w:ind w:left="709"/>
        <w:rPr>
          <w:rFonts w:ascii="Verdana" w:hAnsi="Verdana" w:cs="Arial Narrow"/>
          <w:sz w:val="17"/>
          <w:szCs w:val="17"/>
        </w:rPr>
      </w:pPr>
      <w:r w:rsidRPr="0029141D">
        <w:rPr>
          <w:rFonts w:ascii="Verdana" w:hAnsi="Verdana" w:cs="Arial Narrow"/>
          <w:bCs/>
          <w:sz w:val="17"/>
          <w:szCs w:val="17"/>
        </w:rPr>
        <w:t>Granty a transfery zo štátneho rozpočtu určené na úhradu poskytnutej zdravotnej starostlivosti boli realizované k 31. 12. 2016 vo výške 117  tis. Eur, čo je plnenie rozpočtu na 101,74  %. Poistné platené štátom bolo realizované vo výške 1 355 220 tis. Eur.</w:t>
      </w:r>
    </w:p>
    <w:p w:rsidR="00A552C4" w:rsidRPr="00B9716A" w:rsidRDefault="00A552C4" w:rsidP="008B3516">
      <w:pPr>
        <w:spacing w:line="360" w:lineRule="auto"/>
        <w:jc w:val="center"/>
        <w:rPr>
          <w:rFonts w:ascii="Verdana" w:hAnsi="Verdana"/>
          <w:b/>
          <w:sz w:val="17"/>
          <w:szCs w:val="17"/>
          <w:highlight w:val="yellow"/>
        </w:rPr>
      </w:pPr>
    </w:p>
    <w:p w:rsidR="008B3516" w:rsidRDefault="00FE647E" w:rsidP="00A44082">
      <w:pPr>
        <w:spacing w:line="360" w:lineRule="auto"/>
        <w:jc w:val="left"/>
        <w:rPr>
          <w:rFonts w:ascii="Verdana" w:hAnsi="Verdana"/>
          <w:b/>
          <w:color w:val="7030A0"/>
          <w:sz w:val="17"/>
          <w:szCs w:val="17"/>
        </w:rPr>
      </w:pPr>
      <w:r w:rsidRPr="0029141D">
        <w:rPr>
          <w:rFonts w:ascii="Verdana" w:hAnsi="Verdana"/>
          <w:b/>
          <w:color w:val="7030A0"/>
          <w:sz w:val="17"/>
          <w:szCs w:val="17"/>
        </w:rPr>
        <w:t>3.</w:t>
      </w:r>
      <w:r w:rsidR="001E7908">
        <w:rPr>
          <w:rFonts w:ascii="Verdana" w:hAnsi="Verdana"/>
          <w:b/>
          <w:color w:val="7030A0"/>
          <w:sz w:val="17"/>
          <w:szCs w:val="17"/>
        </w:rPr>
        <w:t>10</w:t>
      </w:r>
      <w:r w:rsidRPr="0029141D">
        <w:rPr>
          <w:rFonts w:ascii="Verdana" w:hAnsi="Verdana"/>
          <w:b/>
          <w:color w:val="7030A0"/>
          <w:sz w:val="17"/>
          <w:szCs w:val="17"/>
        </w:rPr>
        <w:t xml:space="preserve">.1 </w:t>
      </w:r>
      <w:r w:rsidR="008B3516" w:rsidRPr="0029141D">
        <w:rPr>
          <w:rFonts w:ascii="Verdana" w:hAnsi="Verdana"/>
          <w:b/>
          <w:color w:val="7030A0"/>
          <w:sz w:val="17"/>
          <w:szCs w:val="17"/>
        </w:rPr>
        <w:t>Príjmy verejného zdravotného poistenia</w:t>
      </w:r>
    </w:p>
    <w:p w:rsidR="0029141D" w:rsidRPr="0029141D" w:rsidRDefault="0029141D" w:rsidP="00A44082">
      <w:pPr>
        <w:spacing w:line="360" w:lineRule="auto"/>
        <w:jc w:val="left"/>
        <w:rPr>
          <w:rFonts w:ascii="Verdana" w:hAnsi="Verdana"/>
          <w:b/>
          <w:color w:val="7030A0"/>
          <w:sz w:val="17"/>
          <w:szCs w:val="17"/>
        </w:rPr>
      </w:pPr>
    </w:p>
    <w:p w:rsidR="0029141D" w:rsidRDefault="0029141D" w:rsidP="0029141D">
      <w:pPr>
        <w:spacing w:line="360" w:lineRule="auto"/>
        <w:ind w:left="709"/>
        <w:rPr>
          <w:rFonts w:ascii="Verdana" w:hAnsi="Verdana"/>
          <w:sz w:val="17"/>
          <w:szCs w:val="17"/>
        </w:rPr>
      </w:pPr>
      <w:r w:rsidRPr="0029141D">
        <w:rPr>
          <w:rFonts w:ascii="Verdana" w:hAnsi="Verdana"/>
          <w:sz w:val="17"/>
          <w:szCs w:val="17"/>
        </w:rPr>
        <w:t xml:space="preserve">Na základe predbežných údajov dosiahli príjmy verejného zdravotného poistenia k 31. 12. 2016 výšku 4 703 853 tis. Eur (vrátane 304 395 tis. Eur Zostatok prostriedkov z prechádzajúcich rokov) čo je naplnenie rozpočtu na 103,71 %, pričom celkové príjmy zdravotných poisťovní boli rozpočtované vo výške 4 535 478 tis. Eur (vrátane 270 000 tis. Eur Zostatok prostriedkov z prechádzajúcich rokov). </w:t>
      </w:r>
    </w:p>
    <w:p w:rsidR="00584C43" w:rsidRPr="0029141D" w:rsidRDefault="00584C43" w:rsidP="0029141D">
      <w:pPr>
        <w:spacing w:line="360" w:lineRule="auto"/>
        <w:ind w:left="709"/>
        <w:rPr>
          <w:rFonts w:ascii="Verdana" w:hAnsi="Verdana"/>
          <w:sz w:val="17"/>
          <w:szCs w:val="17"/>
        </w:rPr>
      </w:pPr>
    </w:p>
    <w:p w:rsidR="0029141D" w:rsidRPr="0029141D" w:rsidRDefault="0029141D" w:rsidP="00584C43">
      <w:pPr>
        <w:spacing w:line="360" w:lineRule="auto"/>
        <w:ind w:left="709"/>
        <w:rPr>
          <w:rFonts w:ascii="Verdana" w:hAnsi="Verdana"/>
          <w:sz w:val="17"/>
          <w:szCs w:val="17"/>
        </w:rPr>
      </w:pPr>
      <w:r w:rsidRPr="0029141D">
        <w:rPr>
          <w:rFonts w:ascii="Verdana" w:hAnsi="Verdana"/>
          <w:sz w:val="17"/>
          <w:szCs w:val="17"/>
        </w:rPr>
        <w:t>Príjmy z poistného boli rozpočtované vo výške 4 234 942  tis. Eur, z toho</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príjmy od ek</w:t>
      </w:r>
      <w:r w:rsidR="00584C43">
        <w:rPr>
          <w:rFonts w:ascii="Verdana" w:hAnsi="Verdana"/>
          <w:sz w:val="17"/>
          <w:szCs w:val="17"/>
        </w:rPr>
        <w:t xml:space="preserve">onomicky aktívnych poistencov </w:t>
      </w:r>
      <w:r w:rsidRPr="0029141D">
        <w:rPr>
          <w:rFonts w:ascii="Verdana" w:hAnsi="Verdana"/>
          <w:sz w:val="17"/>
          <w:szCs w:val="17"/>
        </w:rPr>
        <w:t>2 937 773 tis. Eur</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poistné platené štátom za zákonom urč</w:t>
      </w:r>
      <w:r w:rsidR="00584C43">
        <w:rPr>
          <w:rFonts w:ascii="Verdana" w:hAnsi="Verdana"/>
          <w:sz w:val="17"/>
          <w:szCs w:val="17"/>
        </w:rPr>
        <w:t xml:space="preserve">ené skupiny osôb </w:t>
      </w:r>
      <w:r w:rsidRPr="0029141D">
        <w:rPr>
          <w:rFonts w:ascii="Verdana" w:hAnsi="Verdana"/>
          <w:sz w:val="17"/>
          <w:szCs w:val="17"/>
        </w:rPr>
        <w:t>1 377 770 tis. Eur</w:t>
      </w:r>
    </w:p>
    <w:p w:rsidR="0029141D" w:rsidRPr="0029141D" w:rsidRDefault="00584C43" w:rsidP="00584C43">
      <w:pPr>
        <w:spacing w:line="360" w:lineRule="auto"/>
        <w:ind w:left="709"/>
        <w:rPr>
          <w:rFonts w:ascii="Verdana" w:hAnsi="Verdana"/>
          <w:sz w:val="17"/>
          <w:szCs w:val="17"/>
        </w:rPr>
      </w:pPr>
      <w:r>
        <w:rPr>
          <w:rFonts w:ascii="Verdana" w:hAnsi="Verdana"/>
          <w:sz w:val="17"/>
          <w:szCs w:val="17"/>
        </w:rPr>
        <w:t xml:space="preserve">resp. po zmene </w:t>
      </w:r>
      <w:r w:rsidR="0029141D" w:rsidRPr="0029141D">
        <w:rPr>
          <w:rFonts w:ascii="Verdana" w:hAnsi="Verdana"/>
          <w:sz w:val="17"/>
          <w:szCs w:val="17"/>
        </w:rPr>
        <w:t>1 412 770 tis. Eur</w:t>
      </w:r>
    </w:p>
    <w:p w:rsidR="0029141D" w:rsidRPr="0029141D" w:rsidRDefault="0029141D" w:rsidP="00584C43">
      <w:pPr>
        <w:spacing w:line="360" w:lineRule="auto"/>
        <w:ind w:left="709"/>
        <w:rPr>
          <w:rFonts w:ascii="Verdana" w:hAnsi="Verdana"/>
          <w:sz w:val="17"/>
          <w:szCs w:val="17"/>
        </w:rPr>
      </w:pPr>
    </w:p>
    <w:p w:rsidR="0029141D" w:rsidRPr="0029141D" w:rsidRDefault="0029141D" w:rsidP="00584C43">
      <w:pPr>
        <w:spacing w:line="360" w:lineRule="auto"/>
        <w:ind w:left="709"/>
        <w:rPr>
          <w:rFonts w:ascii="Verdana" w:hAnsi="Verdana"/>
          <w:sz w:val="17"/>
          <w:szCs w:val="17"/>
        </w:rPr>
      </w:pPr>
      <w:r w:rsidRPr="0029141D">
        <w:rPr>
          <w:rFonts w:ascii="Verdana" w:hAnsi="Verdana"/>
          <w:sz w:val="17"/>
          <w:szCs w:val="17"/>
        </w:rPr>
        <w:t xml:space="preserve">Príjmy z poistného dosiahli 4 346 085 tis. Eur. Celkový rozpočtovaný príjem z poistného bol naplnený na 102,62 %. </w:t>
      </w:r>
    </w:p>
    <w:p w:rsidR="0029141D" w:rsidRPr="0029141D" w:rsidRDefault="0029141D" w:rsidP="00584C43">
      <w:pPr>
        <w:spacing w:line="360" w:lineRule="auto"/>
        <w:ind w:left="709"/>
        <w:rPr>
          <w:rFonts w:ascii="Verdana" w:hAnsi="Verdana"/>
          <w:sz w:val="17"/>
          <w:szCs w:val="17"/>
        </w:rPr>
      </w:pPr>
      <w:r w:rsidRPr="0029141D">
        <w:rPr>
          <w:rFonts w:ascii="Verdana" w:hAnsi="Verdana"/>
          <w:sz w:val="17"/>
          <w:szCs w:val="17"/>
        </w:rPr>
        <w:t>V podrobnejšom hodnotení príjmy z výberu poistného  podľa štruktúry tvorili:</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príjmy od ekonom</w:t>
      </w:r>
      <w:r w:rsidR="00584C43">
        <w:rPr>
          <w:rFonts w:ascii="Verdana" w:hAnsi="Verdana"/>
          <w:sz w:val="17"/>
          <w:szCs w:val="17"/>
        </w:rPr>
        <w:t xml:space="preserve">icky aktívnych poistencov </w:t>
      </w:r>
      <w:r w:rsidRPr="0029141D">
        <w:rPr>
          <w:rFonts w:ascii="Verdana" w:hAnsi="Verdana"/>
          <w:sz w:val="17"/>
          <w:szCs w:val="17"/>
        </w:rPr>
        <w:t>3 020 364 tis. Eur</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ročné zúčto</w:t>
      </w:r>
      <w:r w:rsidR="00584C43">
        <w:rPr>
          <w:rFonts w:ascii="Verdana" w:hAnsi="Verdana"/>
          <w:sz w:val="17"/>
          <w:szCs w:val="17"/>
        </w:rPr>
        <w:t xml:space="preserve">vanie poistného od EAO </w:t>
      </w:r>
      <w:r w:rsidRPr="0029141D">
        <w:rPr>
          <w:rFonts w:ascii="Verdana" w:hAnsi="Verdana"/>
          <w:sz w:val="17"/>
          <w:szCs w:val="17"/>
        </w:rPr>
        <w:t>- 67 705 tis. Eur</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poistné platené štátom za zákonom ur</w:t>
      </w:r>
      <w:r w:rsidR="00584C43">
        <w:rPr>
          <w:rFonts w:ascii="Verdana" w:hAnsi="Verdana"/>
          <w:sz w:val="17"/>
          <w:szCs w:val="17"/>
        </w:rPr>
        <w:t xml:space="preserve">čené skupiny osôb </w:t>
      </w:r>
      <w:r w:rsidRPr="0029141D">
        <w:rPr>
          <w:rFonts w:ascii="Verdana" w:hAnsi="Verdana"/>
          <w:sz w:val="17"/>
          <w:szCs w:val="17"/>
        </w:rPr>
        <w:t>1 355 220 tis. Eur</w:t>
      </w:r>
    </w:p>
    <w:p w:rsidR="0029141D" w:rsidRPr="0029141D" w:rsidRDefault="0029141D" w:rsidP="00584C43">
      <w:pPr>
        <w:spacing w:line="360" w:lineRule="auto"/>
        <w:ind w:left="993" w:hanging="426"/>
        <w:rPr>
          <w:rFonts w:ascii="Verdana" w:hAnsi="Verdana"/>
          <w:sz w:val="17"/>
          <w:szCs w:val="17"/>
        </w:rPr>
      </w:pPr>
      <w:r w:rsidRPr="0029141D">
        <w:rPr>
          <w:rFonts w:ascii="Verdana" w:hAnsi="Verdana"/>
          <w:sz w:val="17"/>
          <w:szCs w:val="17"/>
        </w:rPr>
        <w:t>•</w:t>
      </w:r>
      <w:r w:rsidRPr="0029141D">
        <w:rPr>
          <w:rFonts w:ascii="Verdana" w:hAnsi="Verdana"/>
          <w:sz w:val="17"/>
          <w:szCs w:val="17"/>
        </w:rPr>
        <w:tab/>
        <w:t>ročné zúčtovanie</w:t>
      </w:r>
      <w:r w:rsidR="00584C43">
        <w:rPr>
          <w:rFonts w:ascii="Verdana" w:hAnsi="Verdana"/>
          <w:sz w:val="17"/>
          <w:szCs w:val="17"/>
        </w:rPr>
        <w:t xml:space="preserve"> poistného od štátu </w:t>
      </w:r>
      <w:r w:rsidRPr="0029141D">
        <w:rPr>
          <w:rFonts w:ascii="Verdana" w:hAnsi="Verdana"/>
          <w:sz w:val="17"/>
          <w:szCs w:val="17"/>
        </w:rPr>
        <w:t>36 880 tis. Eur</w:t>
      </w:r>
    </w:p>
    <w:p w:rsidR="0029141D" w:rsidRPr="0029141D" w:rsidRDefault="00584C43" w:rsidP="00584C43">
      <w:pPr>
        <w:spacing w:line="360" w:lineRule="auto"/>
        <w:ind w:left="993" w:hanging="426"/>
        <w:rPr>
          <w:rFonts w:ascii="Verdana" w:hAnsi="Verdana"/>
          <w:sz w:val="17"/>
          <w:szCs w:val="17"/>
        </w:rPr>
      </w:pPr>
      <w:r>
        <w:rPr>
          <w:rFonts w:ascii="Verdana" w:hAnsi="Verdana"/>
          <w:sz w:val="17"/>
          <w:szCs w:val="17"/>
        </w:rPr>
        <w:t>•</w:t>
      </w:r>
      <w:r>
        <w:rPr>
          <w:rFonts w:ascii="Verdana" w:hAnsi="Verdana"/>
          <w:sz w:val="17"/>
          <w:szCs w:val="17"/>
        </w:rPr>
        <w:tab/>
        <w:t xml:space="preserve">sankcie </w:t>
      </w:r>
      <w:r w:rsidR="0029141D" w:rsidRPr="0029141D">
        <w:rPr>
          <w:rFonts w:ascii="Verdana" w:hAnsi="Verdana"/>
          <w:sz w:val="17"/>
          <w:szCs w:val="17"/>
        </w:rPr>
        <w:t>1 340 tis. Eur</w:t>
      </w:r>
    </w:p>
    <w:p w:rsidR="0029141D" w:rsidRPr="0029141D" w:rsidRDefault="0029141D" w:rsidP="00584C43">
      <w:pPr>
        <w:spacing w:line="360" w:lineRule="auto"/>
        <w:ind w:left="993" w:hanging="426"/>
        <w:rPr>
          <w:rFonts w:ascii="Verdana" w:hAnsi="Verdana"/>
          <w:sz w:val="17"/>
          <w:szCs w:val="17"/>
        </w:rPr>
      </w:pPr>
    </w:p>
    <w:p w:rsidR="0029141D" w:rsidRDefault="0029141D" w:rsidP="00584C43">
      <w:pPr>
        <w:spacing w:line="360" w:lineRule="auto"/>
        <w:ind w:left="709"/>
        <w:rPr>
          <w:rFonts w:ascii="Verdana" w:hAnsi="Verdana"/>
          <w:sz w:val="17"/>
          <w:szCs w:val="17"/>
        </w:rPr>
      </w:pPr>
      <w:r w:rsidRPr="0029141D">
        <w:rPr>
          <w:rFonts w:ascii="Verdana" w:hAnsi="Verdana"/>
          <w:sz w:val="17"/>
          <w:szCs w:val="17"/>
        </w:rPr>
        <w:t>Nedaňové príjmy sa na celkových príjmoch podieľ</w:t>
      </w:r>
      <w:r w:rsidR="00584C43">
        <w:rPr>
          <w:rFonts w:ascii="Verdana" w:hAnsi="Verdana"/>
          <w:sz w:val="17"/>
          <w:szCs w:val="17"/>
        </w:rPr>
        <w:t xml:space="preserve">ali vo výške 52 493  tis. Eur. </w:t>
      </w:r>
    </w:p>
    <w:p w:rsidR="00584C43" w:rsidRPr="0029141D" w:rsidRDefault="00584C43" w:rsidP="00584C43">
      <w:pPr>
        <w:spacing w:line="360" w:lineRule="auto"/>
        <w:ind w:left="709"/>
        <w:rPr>
          <w:rFonts w:ascii="Verdana" w:hAnsi="Verdana"/>
          <w:sz w:val="17"/>
          <w:szCs w:val="17"/>
        </w:rPr>
      </w:pPr>
    </w:p>
    <w:p w:rsidR="005443E7" w:rsidRDefault="0029141D" w:rsidP="00B2126C">
      <w:pPr>
        <w:spacing w:line="360" w:lineRule="auto"/>
        <w:ind w:left="709"/>
        <w:rPr>
          <w:rFonts w:ascii="Verdana" w:hAnsi="Verdana"/>
          <w:sz w:val="17"/>
          <w:szCs w:val="17"/>
        </w:rPr>
      </w:pPr>
      <w:r w:rsidRPr="0029141D">
        <w:rPr>
          <w:rFonts w:ascii="Verdana" w:hAnsi="Verdana"/>
          <w:sz w:val="17"/>
          <w:szCs w:val="17"/>
        </w:rPr>
        <w:t>Granty a transfery boli realizované formou transferu zo štátneho rozpočtu na úhradu zdravotnej starostlivosti pre bezdomovcov. Transfer bol rozpočtovaný v sume 115 tis. Eur a re</w:t>
      </w:r>
      <w:r w:rsidR="00B2126C">
        <w:rPr>
          <w:rFonts w:ascii="Verdana" w:hAnsi="Verdana"/>
          <w:sz w:val="17"/>
          <w:szCs w:val="17"/>
        </w:rPr>
        <w:t>alizovaný vo výške 117 tis. Eur.</w:t>
      </w:r>
    </w:p>
    <w:p w:rsidR="00B2126C" w:rsidRDefault="00B2126C" w:rsidP="00B2126C">
      <w:pPr>
        <w:spacing w:line="360" w:lineRule="auto"/>
        <w:ind w:left="709"/>
        <w:rPr>
          <w:rFonts w:ascii="Verdana" w:hAnsi="Verdana"/>
          <w:sz w:val="17"/>
          <w:szCs w:val="17"/>
        </w:rPr>
      </w:pPr>
    </w:p>
    <w:p w:rsidR="00B2126C" w:rsidRDefault="00B2126C" w:rsidP="00B2126C">
      <w:pPr>
        <w:spacing w:line="360" w:lineRule="auto"/>
        <w:ind w:left="709"/>
        <w:rPr>
          <w:rFonts w:ascii="Verdana" w:hAnsi="Verdana"/>
          <w:sz w:val="17"/>
          <w:szCs w:val="17"/>
        </w:rPr>
      </w:pPr>
    </w:p>
    <w:p w:rsidR="00B2126C" w:rsidRDefault="00B2126C" w:rsidP="00B2126C">
      <w:pPr>
        <w:spacing w:line="360" w:lineRule="auto"/>
        <w:ind w:left="709"/>
        <w:rPr>
          <w:rFonts w:ascii="Verdana" w:hAnsi="Verdana"/>
          <w:sz w:val="17"/>
          <w:szCs w:val="17"/>
        </w:rPr>
      </w:pPr>
    </w:p>
    <w:p w:rsidR="00B2126C" w:rsidRPr="0029141D" w:rsidRDefault="00B2126C" w:rsidP="00B2126C">
      <w:pPr>
        <w:spacing w:line="360" w:lineRule="auto"/>
        <w:ind w:left="709"/>
        <w:rPr>
          <w:rFonts w:ascii="Verdana" w:hAnsi="Verdana"/>
          <w:sz w:val="17"/>
          <w:szCs w:val="17"/>
        </w:rPr>
      </w:pPr>
    </w:p>
    <w:p w:rsidR="008B3516" w:rsidRDefault="00FE647E" w:rsidP="002B4104">
      <w:pPr>
        <w:spacing w:line="360" w:lineRule="auto"/>
        <w:jc w:val="left"/>
        <w:rPr>
          <w:rFonts w:ascii="Verdana" w:hAnsi="Verdana"/>
          <w:b/>
          <w:color w:val="7030A0"/>
          <w:sz w:val="17"/>
          <w:szCs w:val="17"/>
        </w:rPr>
      </w:pPr>
      <w:r w:rsidRPr="00584C43">
        <w:rPr>
          <w:rFonts w:ascii="Verdana" w:hAnsi="Verdana"/>
          <w:b/>
          <w:color w:val="7030A0"/>
          <w:sz w:val="17"/>
          <w:szCs w:val="17"/>
        </w:rPr>
        <w:lastRenderedPageBreak/>
        <w:t>3.</w:t>
      </w:r>
      <w:r w:rsidR="001E7908">
        <w:rPr>
          <w:rFonts w:ascii="Verdana" w:hAnsi="Verdana"/>
          <w:b/>
          <w:color w:val="7030A0"/>
          <w:sz w:val="17"/>
          <w:szCs w:val="17"/>
        </w:rPr>
        <w:t>10</w:t>
      </w:r>
      <w:r w:rsidRPr="00584C43">
        <w:rPr>
          <w:rFonts w:ascii="Verdana" w:hAnsi="Verdana"/>
          <w:b/>
          <w:color w:val="7030A0"/>
          <w:sz w:val="17"/>
          <w:szCs w:val="17"/>
        </w:rPr>
        <w:t xml:space="preserve">.2 </w:t>
      </w:r>
      <w:r w:rsidR="008B3516" w:rsidRPr="00584C43">
        <w:rPr>
          <w:rFonts w:ascii="Verdana" w:hAnsi="Verdana"/>
          <w:b/>
          <w:color w:val="7030A0"/>
          <w:sz w:val="17"/>
          <w:szCs w:val="17"/>
        </w:rPr>
        <w:t>Výdavky zdravotných poisťovní</w:t>
      </w:r>
    </w:p>
    <w:p w:rsidR="00584C43" w:rsidRPr="00584C43" w:rsidRDefault="00584C43" w:rsidP="00A44082">
      <w:pPr>
        <w:spacing w:line="360" w:lineRule="auto"/>
        <w:ind w:left="709"/>
        <w:jc w:val="left"/>
        <w:rPr>
          <w:rFonts w:ascii="Verdana" w:hAnsi="Verdana"/>
          <w:b/>
          <w:color w:val="7030A0"/>
          <w:sz w:val="17"/>
          <w:szCs w:val="17"/>
        </w:rPr>
      </w:pPr>
    </w:p>
    <w:p w:rsidR="00584C43" w:rsidRPr="00584C43" w:rsidRDefault="00584C43" w:rsidP="00584C43">
      <w:pPr>
        <w:spacing w:line="360" w:lineRule="auto"/>
        <w:ind w:left="709"/>
        <w:rPr>
          <w:rFonts w:ascii="Verdana" w:hAnsi="Verdana"/>
          <w:sz w:val="17"/>
          <w:szCs w:val="17"/>
        </w:rPr>
      </w:pPr>
      <w:r w:rsidRPr="00584C43">
        <w:rPr>
          <w:rFonts w:ascii="Verdana" w:hAnsi="Verdana"/>
          <w:sz w:val="17"/>
          <w:szCs w:val="17"/>
        </w:rPr>
        <w:t>Výdavky zdravotných poisťovní v roku 2016 dosiahli 4 538 851 tis. Eur. Výdavky boli rozpočtované vo výške 4 271 478 tis. Eur, čo je naplnenie rozpočtu na  106,26 %.</w:t>
      </w:r>
    </w:p>
    <w:p w:rsidR="00584C43" w:rsidRDefault="00584C43" w:rsidP="00584C43">
      <w:pPr>
        <w:spacing w:line="360" w:lineRule="auto"/>
        <w:ind w:left="709"/>
        <w:rPr>
          <w:rFonts w:ascii="Verdana" w:hAnsi="Verdana"/>
          <w:sz w:val="17"/>
          <w:szCs w:val="17"/>
        </w:rPr>
      </w:pPr>
      <w:r w:rsidRPr="00584C43">
        <w:rPr>
          <w:rFonts w:ascii="Verdana" w:hAnsi="Verdana"/>
          <w:sz w:val="17"/>
          <w:szCs w:val="17"/>
        </w:rPr>
        <w:t>V rámci bežných transferov uhradili zdravotné poisťovne príspevok na činnosť Úradu pre dohľad nad zdravotnou starostlivosťou v objeme 17 743 tis. Eur,  príspevok operačným strediskám záchrannej zdravotnej služby v objeme 13 800 tis. Eur a príspevok pre Národné centrum zdravotníckych informácií 16 165 tis. Eur.</w:t>
      </w:r>
    </w:p>
    <w:p w:rsidR="00584C43" w:rsidRPr="00584C43" w:rsidRDefault="00584C43" w:rsidP="00584C43">
      <w:pPr>
        <w:spacing w:line="360" w:lineRule="auto"/>
        <w:ind w:left="709"/>
        <w:rPr>
          <w:rFonts w:ascii="Verdana" w:hAnsi="Verdana"/>
          <w:sz w:val="17"/>
          <w:szCs w:val="17"/>
        </w:rPr>
      </w:pPr>
    </w:p>
    <w:p w:rsidR="009413EC" w:rsidRPr="00584C43" w:rsidRDefault="00584C43" w:rsidP="00584C43">
      <w:pPr>
        <w:spacing w:line="360" w:lineRule="auto"/>
        <w:ind w:left="709"/>
        <w:rPr>
          <w:rFonts w:ascii="Verdana" w:hAnsi="Verdana"/>
          <w:sz w:val="17"/>
          <w:szCs w:val="17"/>
          <w:highlight w:val="yellow"/>
        </w:rPr>
      </w:pPr>
      <w:r w:rsidRPr="00584C43">
        <w:rPr>
          <w:rFonts w:ascii="Verdana" w:hAnsi="Verdana"/>
          <w:sz w:val="17"/>
          <w:szCs w:val="17"/>
        </w:rPr>
        <w:t>Na správu a prevádzku zdravotných poisťovní bolo vynaložených 131 240 tis. Eur, z toho kapitálové výdavky tvorili 13 051  tis. Eur.</w:t>
      </w:r>
    </w:p>
    <w:p w:rsidR="008B3516" w:rsidRPr="00B9716A" w:rsidRDefault="008B3516" w:rsidP="00822C3B">
      <w:pPr>
        <w:spacing w:line="360" w:lineRule="auto"/>
        <w:ind w:left="709"/>
        <w:rPr>
          <w:rFonts w:ascii="Verdana" w:hAnsi="Verdana"/>
          <w:sz w:val="17"/>
          <w:szCs w:val="17"/>
          <w:highlight w:val="yellow"/>
        </w:rPr>
      </w:pPr>
    </w:p>
    <w:p w:rsidR="009413EC" w:rsidRDefault="00FE647E" w:rsidP="002B4104">
      <w:pPr>
        <w:spacing w:line="360" w:lineRule="auto"/>
        <w:jc w:val="left"/>
        <w:rPr>
          <w:rFonts w:ascii="Verdana" w:hAnsi="Verdana"/>
          <w:b/>
          <w:color w:val="7030A0"/>
          <w:sz w:val="17"/>
          <w:szCs w:val="17"/>
        </w:rPr>
      </w:pPr>
      <w:r w:rsidRPr="00584C43">
        <w:rPr>
          <w:rFonts w:ascii="Verdana" w:hAnsi="Verdana"/>
          <w:b/>
          <w:color w:val="7030A0"/>
          <w:sz w:val="17"/>
          <w:szCs w:val="17"/>
        </w:rPr>
        <w:t>3.</w:t>
      </w:r>
      <w:r w:rsidR="001E7908">
        <w:rPr>
          <w:rFonts w:ascii="Verdana" w:hAnsi="Verdana"/>
          <w:b/>
          <w:color w:val="7030A0"/>
          <w:sz w:val="17"/>
          <w:szCs w:val="17"/>
        </w:rPr>
        <w:t>10</w:t>
      </w:r>
      <w:r w:rsidRPr="00584C43">
        <w:rPr>
          <w:rFonts w:ascii="Verdana" w:hAnsi="Verdana"/>
          <w:b/>
          <w:color w:val="7030A0"/>
          <w:sz w:val="17"/>
          <w:szCs w:val="17"/>
        </w:rPr>
        <w:t xml:space="preserve">.3 </w:t>
      </w:r>
      <w:r w:rsidR="00584C43">
        <w:rPr>
          <w:rFonts w:ascii="Verdana" w:hAnsi="Verdana"/>
          <w:b/>
          <w:color w:val="7030A0"/>
          <w:sz w:val="17"/>
          <w:szCs w:val="17"/>
        </w:rPr>
        <w:t>Finančné operácie</w:t>
      </w:r>
    </w:p>
    <w:p w:rsidR="00584C43" w:rsidRPr="00584C43" w:rsidRDefault="00584C43" w:rsidP="00584C43">
      <w:pPr>
        <w:spacing w:line="360" w:lineRule="auto"/>
        <w:ind w:left="709"/>
        <w:jc w:val="left"/>
        <w:rPr>
          <w:rFonts w:ascii="Verdana" w:hAnsi="Verdana"/>
          <w:b/>
          <w:color w:val="7030A0"/>
          <w:sz w:val="17"/>
          <w:szCs w:val="17"/>
        </w:rPr>
      </w:pPr>
    </w:p>
    <w:p w:rsidR="00584C43" w:rsidRDefault="00584C43" w:rsidP="00584C43">
      <w:pPr>
        <w:spacing w:line="360" w:lineRule="auto"/>
        <w:ind w:left="709"/>
        <w:rPr>
          <w:rFonts w:ascii="Verdana" w:hAnsi="Verdana"/>
          <w:sz w:val="17"/>
          <w:szCs w:val="17"/>
        </w:rPr>
      </w:pPr>
      <w:r w:rsidRPr="00584C43">
        <w:rPr>
          <w:rFonts w:ascii="Verdana" w:hAnsi="Verdana"/>
          <w:sz w:val="17"/>
          <w:szCs w:val="17"/>
        </w:rPr>
        <w:t>Príjmové finančné operácie dosiahli spolu 305 158 tis. Eur.  Zostatok prostriedkov z predchádzajúcich rokov predstavuje 304 395 tis. Eur. Iné príjmové finančné operácie vo výške 763 tis. Eur vykázala VšZP,</w:t>
      </w:r>
      <w:r>
        <w:rPr>
          <w:rFonts w:ascii="Verdana" w:hAnsi="Verdana"/>
          <w:sz w:val="17"/>
          <w:szCs w:val="17"/>
        </w:rPr>
        <w:t xml:space="preserve"> a. s.</w:t>
      </w:r>
    </w:p>
    <w:p w:rsidR="00584C43" w:rsidRPr="00584C43" w:rsidRDefault="00584C43" w:rsidP="00584C43">
      <w:pPr>
        <w:spacing w:line="360" w:lineRule="auto"/>
        <w:ind w:left="709"/>
        <w:rPr>
          <w:rFonts w:ascii="Verdana" w:hAnsi="Verdana"/>
          <w:sz w:val="17"/>
          <w:szCs w:val="17"/>
        </w:rPr>
      </w:pPr>
    </w:p>
    <w:p w:rsidR="00584C43" w:rsidRPr="00584C43" w:rsidRDefault="00584C43" w:rsidP="00584C43">
      <w:pPr>
        <w:spacing w:line="360" w:lineRule="auto"/>
        <w:ind w:left="709"/>
        <w:rPr>
          <w:rFonts w:ascii="Verdana" w:hAnsi="Verdana"/>
          <w:sz w:val="17"/>
          <w:szCs w:val="17"/>
        </w:rPr>
      </w:pPr>
      <w:r w:rsidRPr="00584C43">
        <w:rPr>
          <w:rFonts w:ascii="Verdana" w:hAnsi="Verdana"/>
          <w:sz w:val="17"/>
          <w:szCs w:val="17"/>
        </w:rPr>
        <w:t xml:space="preserve">Zdravotné poisťovne v roku 2016 realizovali výdavkové finančné operácie vo výške 47 189 tis. Eur. Jednalo sa o splátku úveru u ZP Dôvera, a. s. vo výške 46 614 tis. Eur. a o vrátenie finančnej zábezpeky u VšZP, a. s. vo výške 575 tis. Eur. </w:t>
      </w:r>
    </w:p>
    <w:p w:rsidR="00584C43" w:rsidRPr="00584C43" w:rsidRDefault="00584C43" w:rsidP="00584C43">
      <w:pPr>
        <w:spacing w:line="360" w:lineRule="auto"/>
        <w:ind w:left="709"/>
        <w:rPr>
          <w:rFonts w:ascii="Verdana" w:hAnsi="Verdana"/>
          <w:sz w:val="17"/>
          <w:szCs w:val="17"/>
        </w:rPr>
      </w:pPr>
    </w:p>
    <w:p w:rsidR="008B3516" w:rsidRDefault="00584C43" w:rsidP="00584C43">
      <w:pPr>
        <w:spacing w:line="360" w:lineRule="auto"/>
        <w:ind w:left="709"/>
        <w:rPr>
          <w:rFonts w:ascii="Verdana" w:hAnsi="Verdana"/>
          <w:sz w:val="17"/>
          <w:szCs w:val="17"/>
        </w:rPr>
      </w:pPr>
      <w:r w:rsidRPr="00584C43">
        <w:rPr>
          <w:rFonts w:ascii="Verdana" w:hAnsi="Verdana"/>
          <w:sz w:val="17"/>
          <w:szCs w:val="17"/>
        </w:rPr>
        <w:t>Všetky vyššie uvedené údaje vychádzajú z mesačných výkazov „Prehľad o príjmoch, výdavkoch a hospodárení zdravotnej poisťovne“.</w:t>
      </w:r>
    </w:p>
    <w:p w:rsidR="00584C43" w:rsidRPr="00B9716A" w:rsidRDefault="00584C43" w:rsidP="00584C43">
      <w:pPr>
        <w:spacing w:line="360" w:lineRule="auto"/>
        <w:ind w:left="709"/>
        <w:rPr>
          <w:rFonts w:ascii="Verdana" w:hAnsi="Verdana"/>
          <w:sz w:val="17"/>
          <w:szCs w:val="17"/>
          <w:highlight w:val="yellow"/>
        </w:rPr>
      </w:pPr>
    </w:p>
    <w:p w:rsidR="008B3516" w:rsidRPr="00584C43" w:rsidRDefault="00FE647E" w:rsidP="002B4104">
      <w:pPr>
        <w:spacing w:line="360" w:lineRule="auto"/>
        <w:jc w:val="left"/>
        <w:rPr>
          <w:rFonts w:ascii="Verdana" w:hAnsi="Verdana"/>
          <w:b/>
          <w:color w:val="7030A0"/>
          <w:sz w:val="17"/>
          <w:szCs w:val="17"/>
        </w:rPr>
      </w:pPr>
      <w:r w:rsidRPr="00584C43">
        <w:rPr>
          <w:rFonts w:ascii="Verdana" w:hAnsi="Verdana"/>
          <w:b/>
          <w:color w:val="7030A0"/>
          <w:sz w:val="17"/>
          <w:szCs w:val="17"/>
        </w:rPr>
        <w:t>3.</w:t>
      </w:r>
      <w:r w:rsidR="001E7908">
        <w:rPr>
          <w:rFonts w:ascii="Verdana" w:hAnsi="Verdana"/>
          <w:b/>
          <w:color w:val="7030A0"/>
          <w:sz w:val="17"/>
          <w:szCs w:val="17"/>
        </w:rPr>
        <w:t>10</w:t>
      </w:r>
      <w:r w:rsidRPr="00584C43">
        <w:rPr>
          <w:rFonts w:ascii="Verdana" w:hAnsi="Verdana"/>
          <w:b/>
          <w:color w:val="7030A0"/>
          <w:sz w:val="17"/>
          <w:szCs w:val="17"/>
        </w:rPr>
        <w:t xml:space="preserve">.4 </w:t>
      </w:r>
      <w:r w:rsidR="008B3516" w:rsidRPr="00584C43">
        <w:rPr>
          <w:rFonts w:ascii="Verdana" w:hAnsi="Verdana"/>
          <w:b/>
          <w:color w:val="7030A0"/>
          <w:sz w:val="17"/>
          <w:szCs w:val="17"/>
        </w:rPr>
        <w:t>Majetková pozícia zdravotných poisťovní</w:t>
      </w:r>
    </w:p>
    <w:p w:rsidR="009413EC" w:rsidRPr="00B9716A" w:rsidRDefault="009413EC" w:rsidP="009413EC">
      <w:pPr>
        <w:spacing w:line="360" w:lineRule="auto"/>
        <w:rPr>
          <w:rFonts w:ascii="Verdana" w:hAnsi="Verdana"/>
          <w:b/>
          <w:sz w:val="17"/>
          <w:szCs w:val="17"/>
          <w:highlight w:val="yellow"/>
        </w:rPr>
      </w:pPr>
    </w:p>
    <w:p w:rsidR="008B3516" w:rsidRPr="00584C43" w:rsidRDefault="008B3516" w:rsidP="00A317A8">
      <w:pPr>
        <w:spacing w:before="120" w:line="360" w:lineRule="auto"/>
        <w:ind w:left="709" w:hanging="1"/>
        <w:rPr>
          <w:rFonts w:ascii="Verdana" w:hAnsi="Verdana"/>
          <w:sz w:val="17"/>
          <w:szCs w:val="17"/>
        </w:rPr>
      </w:pPr>
      <w:r w:rsidRPr="00584C43">
        <w:rPr>
          <w:rFonts w:ascii="Verdana" w:hAnsi="Verdana"/>
          <w:sz w:val="17"/>
          <w:szCs w:val="17"/>
        </w:rPr>
        <w:t xml:space="preserve">Zhodnotenie majetkovej pozície pozostáva zo štruktúry majetku a štruktúry zdrojov jeho financovania. </w:t>
      </w:r>
    </w:p>
    <w:p w:rsidR="00DF40D1" w:rsidRPr="00B9716A" w:rsidRDefault="00DF40D1" w:rsidP="00DF40D1">
      <w:pPr>
        <w:spacing w:line="360" w:lineRule="auto"/>
        <w:rPr>
          <w:rFonts w:ascii="Verdana" w:hAnsi="Verdana"/>
          <w:b/>
          <w:sz w:val="17"/>
          <w:szCs w:val="17"/>
          <w:highlight w:val="yellow"/>
        </w:rPr>
      </w:pPr>
    </w:p>
    <w:p w:rsidR="008B3516" w:rsidRDefault="00FE647E" w:rsidP="002B4104">
      <w:pPr>
        <w:spacing w:line="360" w:lineRule="auto"/>
        <w:jc w:val="left"/>
        <w:rPr>
          <w:rFonts w:ascii="Verdana" w:hAnsi="Verdana"/>
          <w:b/>
          <w:color w:val="7030A0"/>
          <w:sz w:val="17"/>
          <w:szCs w:val="17"/>
        </w:rPr>
      </w:pPr>
      <w:r w:rsidRPr="00584C43">
        <w:rPr>
          <w:rFonts w:ascii="Verdana" w:hAnsi="Verdana"/>
          <w:b/>
          <w:color w:val="7030A0"/>
          <w:sz w:val="17"/>
          <w:szCs w:val="17"/>
        </w:rPr>
        <w:t>3.</w:t>
      </w:r>
      <w:r w:rsidR="001E7908">
        <w:rPr>
          <w:rFonts w:ascii="Verdana" w:hAnsi="Verdana"/>
          <w:b/>
          <w:color w:val="7030A0"/>
          <w:sz w:val="17"/>
          <w:szCs w:val="17"/>
        </w:rPr>
        <w:t>10</w:t>
      </w:r>
      <w:r w:rsidRPr="00584C43">
        <w:rPr>
          <w:rFonts w:ascii="Verdana" w:hAnsi="Verdana"/>
          <w:b/>
          <w:color w:val="7030A0"/>
          <w:sz w:val="17"/>
          <w:szCs w:val="17"/>
        </w:rPr>
        <w:t xml:space="preserve">.5 </w:t>
      </w:r>
      <w:r w:rsidR="008B3516" w:rsidRPr="00584C43">
        <w:rPr>
          <w:rFonts w:ascii="Verdana" w:hAnsi="Verdana"/>
          <w:b/>
          <w:color w:val="7030A0"/>
          <w:sz w:val="17"/>
          <w:szCs w:val="17"/>
        </w:rPr>
        <w:t>Štruktúra majetku</w:t>
      </w:r>
    </w:p>
    <w:p w:rsidR="00584C43" w:rsidRPr="00584C43" w:rsidRDefault="00584C43" w:rsidP="00A44082">
      <w:pPr>
        <w:spacing w:line="360" w:lineRule="auto"/>
        <w:ind w:left="709"/>
        <w:jc w:val="left"/>
        <w:rPr>
          <w:rFonts w:ascii="Verdana" w:hAnsi="Verdana"/>
          <w:b/>
          <w:color w:val="7030A0"/>
          <w:sz w:val="17"/>
          <w:szCs w:val="17"/>
        </w:rPr>
      </w:pPr>
    </w:p>
    <w:p w:rsidR="008B3516" w:rsidRPr="00584C43" w:rsidRDefault="00584C43" w:rsidP="00584C43">
      <w:pPr>
        <w:spacing w:line="360" w:lineRule="auto"/>
        <w:ind w:left="709"/>
        <w:rPr>
          <w:rFonts w:ascii="Verdana" w:hAnsi="Verdana"/>
          <w:sz w:val="17"/>
          <w:szCs w:val="17"/>
          <w:highlight w:val="yellow"/>
        </w:rPr>
      </w:pPr>
      <w:r w:rsidRPr="00584C43">
        <w:rPr>
          <w:rFonts w:ascii="Verdana" w:hAnsi="Verdana"/>
          <w:sz w:val="17"/>
          <w:szCs w:val="17"/>
        </w:rPr>
        <w:t>Porovnanie absolútnych hodnotových ukazovateľov majetku poskytuje informácie o hodnote celkového majetku zdravotných poisťovní v netto vyjadrení v roku 2016 a 2015. Celkový majetok zdravotných poisťovní v porovnaní s rokom 2015 poklesol o 188 257 tis. Eur, z toho:</w:t>
      </w:r>
    </w:p>
    <w:p w:rsidR="008B3516" w:rsidRPr="00584C43" w:rsidRDefault="008B3516" w:rsidP="004F56CE">
      <w:pPr>
        <w:numPr>
          <w:ilvl w:val="0"/>
          <w:numId w:val="5"/>
        </w:numPr>
        <w:tabs>
          <w:tab w:val="clear" w:pos="1764"/>
          <w:tab w:val="num" w:pos="993"/>
        </w:tabs>
        <w:spacing w:line="360" w:lineRule="auto"/>
        <w:ind w:left="993" w:hanging="426"/>
        <w:rPr>
          <w:rFonts w:ascii="Verdana" w:hAnsi="Verdana"/>
          <w:sz w:val="17"/>
          <w:szCs w:val="17"/>
        </w:rPr>
      </w:pPr>
      <w:r w:rsidRPr="00584C43">
        <w:rPr>
          <w:rFonts w:ascii="Verdana" w:hAnsi="Verdana"/>
          <w:sz w:val="17"/>
          <w:szCs w:val="17"/>
        </w:rPr>
        <w:t>nehmotný</w:t>
      </w:r>
      <w:r w:rsidR="00584C43">
        <w:rPr>
          <w:rFonts w:ascii="Verdana" w:hAnsi="Verdana"/>
          <w:sz w:val="17"/>
          <w:szCs w:val="17"/>
        </w:rPr>
        <w:t xml:space="preserve"> majetok klesol o</w:t>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t xml:space="preserve">         14 154</w:t>
      </w:r>
      <w:r w:rsidRPr="00584C43">
        <w:rPr>
          <w:rFonts w:ascii="Verdana" w:hAnsi="Verdana"/>
          <w:sz w:val="17"/>
          <w:szCs w:val="17"/>
        </w:rPr>
        <w:t xml:space="preserve"> tis. €,</w:t>
      </w:r>
    </w:p>
    <w:p w:rsidR="008B3516" w:rsidRPr="00584C43" w:rsidRDefault="008B3516" w:rsidP="004F56CE">
      <w:pPr>
        <w:numPr>
          <w:ilvl w:val="0"/>
          <w:numId w:val="5"/>
        </w:numPr>
        <w:tabs>
          <w:tab w:val="clear" w:pos="1764"/>
          <w:tab w:val="num" w:pos="993"/>
        </w:tabs>
        <w:spacing w:line="360" w:lineRule="auto"/>
        <w:ind w:left="993" w:hanging="426"/>
        <w:rPr>
          <w:rFonts w:ascii="Verdana" w:hAnsi="Verdana"/>
          <w:sz w:val="17"/>
          <w:szCs w:val="17"/>
        </w:rPr>
      </w:pPr>
      <w:r w:rsidRPr="00584C43">
        <w:rPr>
          <w:rFonts w:ascii="Verdana" w:hAnsi="Verdana"/>
          <w:sz w:val="17"/>
          <w:szCs w:val="17"/>
        </w:rPr>
        <w:t>finančné umiest</w:t>
      </w:r>
      <w:r w:rsidR="00584C43">
        <w:rPr>
          <w:rFonts w:ascii="Verdana" w:hAnsi="Verdana"/>
          <w:sz w:val="17"/>
          <w:szCs w:val="17"/>
        </w:rPr>
        <w:t>nenie pokleslo o</w:t>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t xml:space="preserve">           6 903</w:t>
      </w:r>
      <w:r w:rsidRPr="00584C43">
        <w:rPr>
          <w:rFonts w:ascii="Verdana" w:hAnsi="Verdana"/>
          <w:sz w:val="17"/>
          <w:szCs w:val="17"/>
        </w:rPr>
        <w:t> tis. €,</w:t>
      </w:r>
    </w:p>
    <w:p w:rsidR="008B3516" w:rsidRPr="00584C43" w:rsidRDefault="008B3516" w:rsidP="004F56CE">
      <w:pPr>
        <w:numPr>
          <w:ilvl w:val="0"/>
          <w:numId w:val="5"/>
        </w:numPr>
        <w:tabs>
          <w:tab w:val="clear" w:pos="1764"/>
          <w:tab w:val="num" w:pos="993"/>
        </w:tabs>
        <w:spacing w:line="360" w:lineRule="auto"/>
        <w:ind w:left="993" w:hanging="426"/>
        <w:rPr>
          <w:rFonts w:ascii="Verdana" w:hAnsi="Verdana"/>
          <w:sz w:val="17"/>
          <w:szCs w:val="17"/>
        </w:rPr>
      </w:pPr>
      <w:r w:rsidRPr="00584C43">
        <w:rPr>
          <w:rFonts w:ascii="Verdana" w:hAnsi="Verdana"/>
          <w:sz w:val="17"/>
          <w:szCs w:val="17"/>
        </w:rPr>
        <w:t>pohľadávky pok</w:t>
      </w:r>
      <w:r w:rsidR="00584C43">
        <w:rPr>
          <w:rFonts w:ascii="Verdana" w:hAnsi="Verdana"/>
          <w:sz w:val="17"/>
          <w:szCs w:val="17"/>
        </w:rPr>
        <w:t xml:space="preserve">lesli o     </w:t>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t xml:space="preserve">         27 593</w:t>
      </w:r>
      <w:r w:rsidRPr="00584C43">
        <w:rPr>
          <w:rFonts w:ascii="Verdana" w:hAnsi="Verdana"/>
          <w:sz w:val="17"/>
          <w:szCs w:val="17"/>
        </w:rPr>
        <w:t xml:space="preserve"> tis. €,</w:t>
      </w:r>
    </w:p>
    <w:p w:rsidR="008B3516" w:rsidRPr="00584C43" w:rsidRDefault="008B3516" w:rsidP="004F56CE">
      <w:pPr>
        <w:numPr>
          <w:ilvl w:val="0"/>
          <w:numId w:val="5"/>
        </w:numPr>
        <w:tabs>
          <w:tab w:val="clear" w:pos="1764"/>
          <w:tab w:val="num" w:pos="993"/>
        </w:tabs>
        <w:spacing w:line="360" w:lineRule="auto"/>
        <w:ind w:left="993" w:hanging="426"/>
        <w:rPr>
          <w:rFonts w:ascii="Verdana" w:hAnsi="Verdana"/>
          <w:sz w:val="17"/>
          <w:szCs w:val="17"/>
        </w:rPr>
      </w:pPr>
      <w:r w:rsidRPr="00584C43">
        <w:rPr>
          <w:rFonts w:ascii="Verdana" w:hAnsi="Verdana"/>
          <w:sz w:val="17"/>
          <w:szCs w:val="17"/>
        </w:rPr>
        <w:t>ostatné aktíva</w:t>
      </w:r>
      <w:r w:rsidR="00584C43">
        <w:rPr>
          <w:rFonts w:ascii="Verdana" w:hAnsi="Verdana"/>
          <w:sz w:val="17"/>
          <w:szCs w:val="17"/>
        </w:rPr>
        <w:t xml:space="preserve"> poklesli o </w:t>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t xml:space="preserve">       134 348</w:t>
      </w:r>
      <w:r w:rsidRPr="00584C43">
        <w:rPr>
          <w:rFonts w:ascii="Verdana" w:hAnsi="Verdana"/>
          <w:sz w:val="17"/>
          <w:szCs w:val="17"/>
        </w:rPr>
        <w:t xml:space="preserve"> tis. €,</w:t>
      </w:r>
    </w:p>
    <w:p w:rsidR="008B3516" w:rsidRPr="00584C43" w:rsidRDefault="008B3516" w:rsidP="004F56CE">
      <w:pPr>
        <w:numPr>
          <w:ilvl w:val="0"/>
          <w:numId w:val="5"/>
        </w:numPr>
        <w:tabs>
          <w:tab w:val="clear" w:pos="1764"/>
          <w:tab w:val="num" w:pos="993"/>
        </w:tabs>
        <w:spacing w:line="360" w:lineRule="auto"/>
        <w:ind w:left="993" w:hanging="426"/>
        <w:rPr>
          <w:rFonts w:ascii="Verdana" w:hAnsi="Verdana"/>
          <w:sz w:val="17"/>
          <w:szCs w:val="17"/>
        </w:rPr>
      </w:pPr>
      <w:r w:rsidRPr="00584C43">
        <w:rPr>
          <w:rFonts w:ascii="Verdana" w:hAnsi="Verdana"/>
          <w:sz w:val="17"/>
          <w:szCs w:val="17"/>
        </w:rPr>
        <w:t>účty časového rozlíšeni</w:t>
      </w:r>
      <w:r w:rsidR="00584C43">
        <w:rPr>
          <w:rFonts w:ascii="Verdana" w:hAnsi="Verdana"/>
          <w:sz w:val="17"/>
          <w:szCs w:val="17"/>
        </w:rPr>
        <w:t xml:space="preserve">a vzrástli o </w:t>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r>
      <w:r w:rsidR="00584C43">
        <w:rPr>
          <w:rFonts w:ascii="Verdana" w:hAnsi="Verdana"/>
          <w:sz w:val="17"/>
          <w:szCs w:val="17"/>
        </w:rPr>
        <w:tab/>
        <w:t xml:space="preserve">           5 258</w:t>
      </w:r>
      <w:r w:rsidRPr="00584C43">
        <w:rPr>
          <w:rFonts w:ascii="Verdana" w:hAnsi="Verdana"/>
          <w:sz w:val="17"/>
          <w:szCs w:val="17"/>
        </w:rPr>
        <w:t xml:space="preserve"> tis. €.</w:t>
      </w:r>
    </w:p>
    <w:p w:rsidR="008B3516" w:rsidRPr="00B9716A" w:rsidRDefault="008B3516" w:rsidP="00822C3B">
      <w:pPr>
        <w:spacing w:line="360" w:lineRule="auto"/>
        <w:ind w:left="709"/>
        <w:rPr>
          <w:rFonts w:ascii="Verdana" w:hAnsi="Verdana"/>
          <w:color w:val="FF0000"/>
          <w:sz w:val="17"/>
          <w:szCs w:val="17"/>
          <w:highlight w:val="yellow"/>
        </w:rPr>
      </w:pPr>
    </w:p>
    <w:p w:rsidR="008B3516" w:rsidRPr="00584C43" w:rsidRDefault="008B3516" w:rsidP="00822C3B">
      <w:pPr>
        <w:spacing w:line="360" w:lineRule="auto"/>
        <w:ind w:left="709"/>
        <w:rPr>
          <w:rFonts w:ascii="Verdana" w:hAnsi="Verdana"/>
          <w:sz w:val="17"/>
          <w:szCs w:val="17"/>
        </w:rPr>
      </w:pPr>
      <w:r w:rsidRPr="00584C43">
        <w:rPr>
          <w:rFonts w:ascii="Verdana" w:hAnsi="Verdana"/>
          <w:sz w:val="17"/>
          <w:szCs w:val="17"/>
        </w:rPr>
        <w:t>Jednotlivé zložky majetku sa n</w:t>
      </w:r>
      <w:r w:rsidR="00584C43" w:rsidRPr="00584C43">
        <w:rPr>
          <w:rFonts w:ascii="Verdana" w:hAnsi="Verdana"/>
          <w:sz w:val="17"/>
          <w:szCs w:val="17"/>
        </w:rPr>
        <w:t xml:space="preserve">a jeho celkovej výške 1 114 952 </w:t>
      </w:r>
      <w:r w:rsidRPr="00584C43">
        <w:rPr>
          <w:rFonts w:ascii="Verdana" w:hAnsi="Verdana"/>
          <w:sz w:val="17"/>
          <w:szCs w:val="17"/>
        </w:rPr>
        <w:t>tis. Eur podieľali:</w:t>
      </w:r>
    </w:p>
    <w:p w:rsidR="008B3516" w:rsidRPr="00584C43" w:rsidRDefault="00584C43" w:rsidP="004F56CE">
      <w:pPr>
        <w:numPr>
          <w:ilvl w:val="0"/>
          <w:numId w:val="5"/>
        </w:numPr>
        <w:tabs>
          <w:tab w:val="clear" w:pos="1764"/>
          <w:tab w:val="num" w:pos="993"/>
        </w:tabs>
        <w:spacing w:line="360" w:lineRule="auto"/>
        <w:ind w:left="993" w:hanging="426"/>
        <w:rPr>
          <w:rFonts w:ascii="Verdana" w:hAnsi="Verdana"/>
          <w:sz w:val="17"/>
          <w:szCs w:val="17"/>
        </w:rPr>
      </w:pPr>
      <w:r>
        <w:rPr>
          <w:rFonts w:ascii="Verdana" w:hAnsi="Verdana"/>
          <w:sz w:val="17"/>
          <w:szCs w:val="17"/>
        </w:rPr>
        <w:t>nehmotný majetok</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00D73508">
        <w:rPr>
          <w:rFonts w:ascii="Verdana" w:hAnsi="Verdana"/>
          <w:sz w:val="17"/>
          <w:szCs w:val="17"/>
        </w:rPr>
        <w:t xml:space="preserve">           </w:t>
      </w:r>
      <w:r w:rsidR="00D73508">
        <w:rPr>
          <w:rFonts w:ascii="Verdana" w:hAnsi="Verdana"/>
          <w:sz w:val="17"/>
          <w:szCs w:val="17"/>
        </w:rPr>
        <w:tab/>
        <w:t xml:space="preserve">   </w:t>
      </w:r>
      <w:r>
        <w:rPr>
          <w:rFonts w:ascii="Verdana" w:hAnsi="Verdana"/>
          <w:sz w:val="17"/>
          <w:szCs w:val="17"/>
        </w:rPr>
        <w:t>27,89</w:t>
      </w:r>
      <w:r w:rsidR="008B3516" w:rsidRPr="00584C43">
        <w:rPr>
          <w:rFonts w:ascii="Verdana" w:hAnsi="Verdana"/>
          <w:sz w:val="17"/>
          <w:szCs w:val="17"/>
        </w:rPr>
        <w:t xml:space="preserve"> %</w:t>
      </w:r>
    </w:p>
    <w:p w:rsidR="008B3516" w:rsidRPr="00584C43" w:rsidRDefault="00584C43" w:rsidP="004F56CE">
      <w:pPr>
        <w:numPr>
          <w:ilvl w:val="0"/>
          <w:numId w:val="5"/>
        </w:numPr>
        <w:tabs>
          <w:tab w:val="clear" w:pos="1764"/>
          <w:tab w:val="num" w:pos="993"/>
        </w:tabs>
        <w:spacing w:line="360" w:lineRule="auto"/>
        <w:ind w:left="993" w:hanging="426"/>
        <w:rPr>
          <w:rFonts w:ascii="Verdana" w:hAnsi="Verdana"/>
          <w:sz w:val="17"/>
          <w:szCs w:val="17"/>
        </w:rPr>
      </w:pPr>
      <w:r>
        <w:rPr>
          <w:rFonts w:ascii="Verdana" w:hAnsi="Verdana"/>
          <w:sz w:val="17"/>
          <w:szCs w:val="17"/>
        </w:rPr>
        <w:t>finančné umiestnenie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 xml:space="preserve">  </w:t>
      </w:r>
      <w:r w:rsidR="00D73508">
        <w:rPr>
          <w:rFonts w:ascii="Verdana" w:hAnsi="Verdana"/>
          <w:sz w:val="17"/>
          <w:szCs w:val="17"/>
        </w:rPr>
        <w:tab/>
        <w:t xml:space="preserve">     </w:t>
      </w:r>
      <w:r>
        <w:rPr>
          <w:rFonts w:ascii="Verdana" w:hAnsi="Verdana"/>
          <w:sz w:val="17"/>
          <w:szCs w:val="17"/>
        </w:rPr>
        <w:t>3,63</w:t>
      </w:r>
      <w:r w:rsidR="008B3516" w:rsidRPr="00584C43">
        <w:rPr>
          <w:rFonts w:ascii="Verdana" w:hAnsi="Verdana"/>
          <w:sz w:val="17"/>
          <w:szCs w:val="17"/>
        </w:rPr>
        <w:t xml:space="preserve"> %</w:t>
      </w:r>
    </w:p>
    <w:p w:rsidR="008B3516" w:rsidRPr="00584C43" w:rsidRDefault="00584C43" w:rsidP="004F56CE">
      <w:pPr>
        <w:numPr>
          <w:ilvl w:val="0"/>
          <w:numId w:val="5"/>
        </w:numPr>
        <w:tabs>
          <w:tab w:val="clear" w:pos="1764"/>
          <w:tab w:val="num" w:pos="993"/>
        </w:tabs>
        <w:spacing w:line="360" w:lineRule="auto"/>
        <w:ind w:left="993" w:hanging="426"/>
        <w:rPr>
          <w:rFonts w:ascii="Verdana" w:hAnsi="Verdana"/>
          <w:sz w:val="17"/>
          <w:szCs w:val="17"/>
        </w:rPr>
      </w:pPr>
      <w:r>
        <w:rPr>
          <w:rFonts w:ascii="Verdana" w:hAnsi="Verdana"/>
          <w:sz w:val="17"/>
          <w:szCs w:val="17"/>
        </w:rPr>
        <w:t>pohľadávky</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00D73508">
        <w:rPr>
          <w:rFonts w:ascii="Verdana" w:hAnsi="Verdana"/>
          <w:sz w:val="17"/>
          <w:szCs w:val="17"/>
        </w:rPr>
        <w:tab/>
        <w:t xml:space="preserve">   </w:t>
      </w:r>
      <w:r>
        <w:rPr>
          <w:rFonts w:ascii="Verdana" w:hAnsi="Verdana"/>
          <w:sz w:val="17"/>
          <w:szCs w:val="17"/>
        </w:rPr>
        <w:t>47,56</w:t>
      </w:r>
      <w:r w:rsidR="008B3516" w:rsidRPr="00584C43">
        <w:rPr>
          <w:rFonts w:ascii="Verdana" w:hAnsi="Verdana"/>
          <w:sz w:val="17"/>
          <w:szCs w:val="17"/>
        </w:rPr>
        <w:t xml:space="preserve"> %</w:t>
      </w:r>
    </w:p>
    <w:p w:rsidR="008B3516" w:rsidRPr="00584C43" w:rsidRDefault="00584C43" w:rsidP="004F56CE">
      <w:pPr>
        <w:numPr>
          <w:ilvl w:val="0"/>
          <w:numId w:val="5"/>
        </w:numPr>
        <w:tabs>
          <w:tab w:val="clear" w:pos="1764"/>
          <w:tab w:val="num" w:pos="993"/>
        </w:tabs>
        <w:spacing w:line="360" w:lineRule="auto"/>
        <w:ind w:left="993" w:hanging="426"/>
        <w:rPr>
          <w:rFonts w:ascii="Verdana" w:hAnsi="Verdana"/>
          <w:sz w:val="17"/>
          <w:szCs w:val="17"/>
        </w:rPr>
      </w:pPr>
      <w:r>
        <w:rPr>
          <w:rFonts w:ascii="Verdana" w:hAnsi="Verdana"/>
          <w:sz w:val="17"/>
          <w:szCs w:val="17"/>
        </w:rPr>
        <w:t>ostatné aktíva</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 xml:space="preserve">   </w:t>
      </w:r>
      <w:r>
        <w:rPr>
          <w:rFonts w:ascii="Verdana" w:hAnsi="Verdana"/>
          <w:sz w:val="17"/>
          <w:szCs w:val="17"/>
        </w:rPr>
        <w:tab/>
      </w:r>
      <w:r>
        <w:rPr>
          <w:rFonts w:ascii="Verdana" w:hAnsi="Verdana"/>
          <w:sz w:val="17"/>
          <w:szCs w:val="17"/>
        </w:rPr>
        <w:tab/>
      </w:r>
      <w:r w:rsidR="00D73508">
        <w:rPr>
          <w:rFonts w:ascii="Verdana" w:hAnsi="Verdana"/>
          <w:sz w:val="17"/>
          <w:szCs w:val="17"/>
        </w:rPr>
        <w:tab/>
        <w:t xml:space="preserve">  </w:t>
      </w:r>
      <w:r w:rsidR="00846C0A">
        <w:rPr>
          <w:rFonts w:ascii="Verdana" w:hAnsi="Verdana"/>
          <w:sz w:val="17"/>
          <w:szCs w:val="17"/>
        </w:rPr>
        <w:t xml:space="preserve"> </w:t>
      </w:r>
      <w:r>
        <w:rPr>
          <w:rFonts w:ascii="Verdana" w:hAnsi="Verdana"/>
          <w:sz w:val="17"/>
          <w:szCs w:val="17"/>
        </w:rPr>
        <w:t>16,21</w:t>
      </w:r>
      <w:r w:rsidR="008B3516" w:rsidRPr="00584C43">
        <w:rPr>
          <w:rFonts w:ascii="Verdana" w:hAnsi="Verdana"/>
          <w:sz w:val="17"/>
          <w:szCs w:val="17"/>
        </w:rPr>
        <w:t xml:space="preserve"> %</w:t>
      </w:r>
    </w:p>
    <w:p w:rsidR="008B3516" w:rsidRPr="00584C43" w:rsidRDefault="00584C43" w:rsidP="004F56CE">
      <w:pPr>
        <w:numPr>
          <w:ilvl w:val="0"/>
          <w:numId w:val="5"/>
        </w:numPr>
        <w:tabs>
          <w:tab w:val="clear" w:pos="1764"/>
          <w:tab w:val="num" w:pos="993"/>
        </w:tabs>
        <w:spacing w:line="360" w:lineRule="auto"/>
        <w:ind w:left="993" w:hanging="426"/>
        <w:rPr>
          <w:rFonts w:ascii="Verdana" w:hAnsi="Verdana"/>
          <w:sz w:val="17"/>
          <w:szCs w:val="17"/>
        </w:rPr>
      </w:pPr>
      <w:r>
        <w:rPr>
          <w:rFonts w:ascii="Verdana" w:hAnsi="Verdana"/>
          <w:sz w:val="17"/>
          <w:szCs w:val="17"/>
        </w:rPr>
        <w:t>účty časového rozlíšenia</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sidR="00D73508">
        <w:rPr>
          <w:rFonts w:ascii="Verdana" w:hAnsi="Verdana"/>
          <w:sz w:val="17"/>
          <w:szCs w:val="17"/>
        </w:rPr>
        <w:tab/>
        <w:t xml:space="preserve"> </w:t>
      </w:r>
      <w:r>
        <w:rPr>
          <w:rFonts w:ascii="Verdana" w:hAnsi="Verdana"/>
          <w:sz w:val="17"/>
          <w:szCs w:val="17"/>
        </w:rPr>
        <w:t xml:space="preserve"> </w:t>
      </w:r>
      <w:r w:rsidR="00D73508">
        <w:rPr>
          <w:rFonts w:ascii="Verdana" w:hAnsi="Verdana"/>
          <w:sz w:val="17"/>
          <w:szCs w:val="17"/>
        </w:rPr>
        <w:t xml:space="preserve">  </w:t>
      </w:r>
      <w:r>
        <w:rPr>
          <w:rFonts w:ascii="Verdana" w:hAnsi="Verdana"/>
          <w:sz w:val="17"/>
          <w:szCs w:val="17"/>
        </w:rPr>
        <w:t>4,70</w:t>
      </w:r>
      <w:r w:rsidR="008B3516" w:rsidRPr="00584C43">
        <w:rPr>
          <w:rFonts w:ascii="Verdana" w:hAnsi="Verdana"/>
          <w:sz w:val="17"/>
          <w:szCs w:val="17"/>
        </w:rPr>
        <w:t xml:space="preserve"> %</w:t>
      </w:r>
    </w:p>
    <w:p w:rsidR="008B3516" w:rsidRPr="00B9716A" w:rsidRDefault="008B3516" w:rsidP="00822C3B">
      <w:pPr>
        <w:spacing w:line="360" w:lineRule="auto"/>
        <w:rPr>
          <w:rFonts w:ascii="Verdana" w:hAnsi="Verdana"/>
          <w:color w:val="FF0000"/>
          <w:sz w:val="17"/>
          <w:szCs w:val="17"/>
          <w:highlight w:val="yellow"/>
        </w:rPr>
      </w:pPr>
    </w:p>
    <w:p w:rsidR="002B4104" w:rsidRDefault="002B4104" w:rsidP="002B4104">
      <w:pPr>
        <w:spacing w:line="360" w:lineRule="auto"/>
        <w:jc w:val="left"/>
        <w:rPr>
          <w:rFonts w:ascii="Verdana" w:hAnsi="Verdana"/>
          <w:b/>
          <w:color w:val="7030A0"/>
          <w:sz w:val="17"/>
          <w:szCs w:val="17"/>
        </w:rPr>
      </w:pPr>
    </w:p>
    <w:p w:rsidR="008B3516" w:rsidRDefault="00FE647E" w:rsidP="002B4104">
      <w:pPr>
        <w:spacing w:line="360" w:lineRule="auto"/>
        <w:jc w:val="left"/>
        <w:rPr>
          <w:rFonts w:ascii="Verdana" w:hAnsi="Verdana"/>
          <w:b/>
          <w:color w:val="7030A0"/>
          <w:sz w:val="17"/>
          <w:szCs w:val="17"/>
        </w:rPr>
      </w:pPr>
      <w:r w:rsidRPr="009B66A7">
        <w:rPr>
          <w:rFonts w:ascii="Verdana" w:hAnsi="Verdana"/>
          <w:b/>
          <w:color w:val="7030A0"/>
          <w:sz w:val="17"/>
          <w:szCs w:val="17"/>
        </w:rPr>
        <w:lastRenderedPageBreak/>
        <w:t>3.</w:t>
      </w:r>
      <w:r w:rsidR="001E7908">
        <w:rPr>
          <w:rFonts w:ascii="Verdana" w:hAnsi="Verdana"/>
          <w:b/>
          <w:color w:val="7030A0"/>
          <w:sz w:val="17"/>
          <w:szCs w:val="17"/>
        </w:rPr>
        <w:t>10</w:t>
      </w:r>
      <w:r w:rsidRPr="009B66A7">
        <w:rPr>
          <w:rFonts w:ascii="Verdana" w:hAnsi="Verdana"/>
          <w:b/>
          <w:color w:val="7030A0"/>
          <w:sz w:val="17"/>
          <w:szCs w:val="17"/>
        </w:rPr>
        <w:t xml:space="preserve">.6 </w:t>
      </w:r>
      <w:r w:rsidR="008B3516" w:rsidRPr="009B66A7">
        <w:rPr>
          <w:rFonts w:ascii="Verdana" w:hAnsi="Verdana"/>
          <w:b/>
          <w:color w:val="7030A0"/>
          <w:sz w:val="17"/>
          <w:szCs w:val="17"/>
        </w:rPr>
        <w:t>Štruktúra zdrojov financovania</w:t>
      </w:r>
    </w:p>
    <w:p w:rsidR="009B66A7" w:rsidRPr="009B66A7" w:rsidRDefault="009B66A7" w:rsidP="00A44082">
      <w:pPr>
        <w:spacing w:line="360" w:lineRule="auto"/>
        <w:ind w:left="709"/>
        <w:jc w:val="left"/>
        <w:rPr>
          <w:rFonts w:ascii="Verdana" w:hAnsi="Verdana"/>
          <w:b/>
          <w:color w:val="7030A0"/>
          <w:sz w:val="17"/>
          <w:szCs w:val="17"/>
        </w:rPr>
      </w:pPr>
    </w:p>
    <w:p w:rsidR="008B3516" w:rsidRPr="009B66A7" w:rsidRDefault="009B66A7" w:rsidP="009B66A7">
      <w:pPr>
        <w:spacing w:line="360" w:lineRule="auto"/>
        <w:ind w:left="709"/>
        <w:rPr>
          <w:rFonts w:ascii="Verdana" w:hAnsi="Verdana"/>
          <w:sz w:val="17"/>
          <w:szCs w:val="17"/>
          <w:highlight w:val="yellow"/>
        </w:rPr>
      </w:pPr>
      <w:r w:rsidRPr="009B66A7">
        <w:rPr>
          <w:rFonts w:ascii="Verdana" w:hAnsi="Verdana"/>
          <w:sz w:val="17"/>
          <w:szCs w:val="17"/>
        </w:rPr>
        <w:t>Porovnanie absolútnych hodnotových ukazovateľov zdrojov financovania poskytuje informácie o hodnote celkových pasív zdravotných poisťovní v roku 2016 a 2015. Celkové pasíva zdravotných poisťovní v roku 2016 poklesli oproti  roku 2015 o 188 256 tis. Eur z toho:</w:t>
      </w:r>
    </w:p>
    <w:p w:rsidR="008B3516" w:rsidRPr="00D73508" w:rsidRDefault="00D73508"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vlastné imanie pokleslo o</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Pr>
          <w:rFonts w:ascii="Verdana" w:hAnsi="Verdana"/>
          <w:sz w:val="17"/>
          <w:szCs w:val="17"/>
        </w:rPr>
        <w:t xml:space="preserve">   </w:t>
      </w:r>
      <w:r w:rsidRPr="00D73508">
        <w:rPr>
          <w:rFonts w:ascii="Verdana" w:hAnsi="Verdana"/>
          <w:sz w:val="17"/>
          <w:szCs w:val="17"/>
        </w:rPr>
        <w:t>181 558</w:t>
      </w:r>
      <w:r w:rsidR="008B3516" w:rsidRPr="00D73508">
        <w:rPr>
          <w:rFonts w:ascii="Verdana" w:hAnsi="Verdana"/>
          <w:sz w:val="17"/>
          <w:szCs w:val="17"/>
        </w:rPr>
        <w:t xml:space="preserve"> tis. €,</w:t>
      </w:r>
    </w:p>
    <w:p w:rsidR="008B3516" w:rsidRPr="00D73508" w:rsidRDefault="00D73508"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 xml:space="preserve">technické rezervy vzrástli o </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t xml:space="preserve"> </w:t>
      </w:r>
      <w:r>
        <w:rPr>
          <w:rFonts w:ascii="Verdana" w:hAnsi="Verdana"/>
          <w:sz w:val="17"/>
          <w:szCs w:val="17"/>
        </w:rPr>
        <w:t xml:space="preserve">   </w:t>
      </w:r>
      <w:r w:rsidRPr="00D73508">
        <w:rPr>
          <w:rFonts w:ascii="Verdana" w:hAnsi="Verdana"/>
          <w:sz w:val="17"/>
          <w:szCs w:val="17"/>
        </w:rPr>
        <w:t xml:space="preserve"> 82 523</w:t>
      </w:r>
      <w:r w:rsidR="008B3516" w:rsidRPr="00D73508">
        <w:rPr>
          <w:rFonts w:ascii="Verdana" w:hAnsi="Verdana"/>
          <w:sz w:val="17"/>
          <w:szCs w:val="17"/>
        </w:rPr>
        <w:t xml:space="preserve"> tis. €,</w:t>
      </w:r>
    </w:p>
    <w:p w:rsidR="008B3516" w:rsidRPr="00D73508" w:rsidRDefault="00D73508"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ostatné rezervy vzrástli o </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t xml:space="preserve">   </w:t>
      </w:r>
      <w:r>
        <w:rPr>
          <w:rFonts w:ascii="Verdana" w:hAnsi="Verdana"/>
          <w:sz w:val="17"/>
          <w:szCs w:val="17"/>
        </w:rPr>
        <w:t xml:space="preserve">   </w:t>
      </w:r>
      <w:r w:rsidRPr="00D73508">
        <w:rPr>
          <w:rFonts w:ascii="Verdana" w:hAnsi="Verdana"/>
          <w:sz w:val="17"/>
          <w:szCs w:val="17"/>
        </w:rPr>
        <w:t xml:space="preserve"> 3 099</w:t>
      </w:r>
      <w:r w:rsidR="008B3516" w:rsidRPr="00D73508">
        <w:rPr>
          <w:rFonts w:ascii="Verdana" w:hAnsi="Verdana"/>
          <w:sz w:val="17"/>
          <w:szCs w:val="17"/>
        </w:rPr>
        <w:t xml:space="preserve"> tis. €,</w:t>
      </w:r>
    </w:p>
    <w:p w:rsidR="008B3516" w:rsidRPr="00D73508" w:rsidRDefault="00D73508"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 xml:space="preserve">záväzky poklesli o </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t xml:space="preserve">             </w:t>
      </w:r>
      <w:r>
        <w:rPr>
          <w:rFonts w:ascii="Verdana" w:hAnsi="Verdana"/>
          <w:sz w:val="17"/>
          <w:szCs w:val="17"/>
        </w:rPr>
        <w:t xml:space="preserve">   </w:t>
      </w:r>
      <w:r w:rsidRPr="00D73508">
        <w:rPr>
          <w:rFonts w:ascii="Verdana" w:hAnsi="Verdana"/>
          <w:sz w:val="17"/>
          <w:szCs w:val="17"/>
        </w:rPr>
        <w:t xml:space="preserve"> 92 317 </w:t>
      </w:r>
      <w:r w:rsidR="008B3516" w:rsidRPr="00D73508">
        <w:rPr>
          <w:rFonts w:ascii="Verdana" w:hAnsi="Verdana"/>
          <w:sz w:val="17"/>
          <w:szCs w:val="17"/>
        </w:rPr>
        <w:t>tis. €,</w:t>
      </w:r>
    </w:p>
    <w:p w:rsidR="008B3516" w:rsidRPr="00D73508" w:rsidRDefault="008B3516"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účty časového roz</w:t>
      </w:r>
      <w:r w:rsidR="00D73508" w:rsidRPr="00D73508">
        <w:rPr>
          <w:rFonts w:ascii="Verdana" w:hAnsi="Verdana"/>
          <w:sz w:val="17"/>
          <w:szCs w:val="17"/>
        </w:rPr>
        <w:t>líšenia poklesli o</w:t>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t xml:space="preserve">          </w:t>
      </w:r>
      <w:r w:rsidR="00D73508">
        <w:rPr>
          <w:rFonts w:ascii="Verdana" w:hAnsi="Verdana"/>
          <w:sz w:val="17"/>
          <w:szCs w:val="17"/>
        </w:rPr>
        <w:t xml:space="preserve">   </w:t>
      </w:r>
      <w:r w:rsidR="00D73508" w:rsidRPr="00D73508">
        <w:rPr>
          <w:rFonts w:ascii="Verdana" w:hAnsi="Verdana"/>
          <w:sz w:val="17"/>
          <w:szCs w:val="17"/>
        </w:rPr>
        <w:t xml:space="preserve">4 </w:t>
      </w:r>
      <w:r w:rsidRPr="00D73508">
        <w:rPr>
          <w:rFonts w:ascii="Verdana" w:hAnsi="Verdana"/>
          <w:sz w:val="17"/>
          <w:szCs w:val="17"/>
        </w:rPr>
        <w:t>tis. €.</w:t>
      </w:r>
    </w:p>
    <w:p w:rsidR="008B3516" w:rsidRPr="00B9716A" w:rsidRDefault="008B3516" w:rsidP="00822C3B">
      <w:pPr>
        <w:spacing w:line="360" w:lineRule="auto"/>
        <w:ind w:left="709"/>
        <w:rPr>
          <w:rFonts w:ascii="Verdana" w:hAnsi="Verdana"/>
          <w:color w:val="FF0000"/>
          <w:sz w:val="17"/>
          <w:szCs w:val="17"/>
          <w:highlight w:val="yellow"/>
        </w:rPr>
      </w:pPr>
    </w:p>
    <w:p w:rsidR="00D73508" w:rsidRPr="00D73508" w:rsidRDefault="00D73508" w:rsidP="00D73508">
      <w:pPr>
        <w:spacing w:line="360" w:lineRule="auto"/>
        <w:ind w:left="709"/>
        <w:rPr>
          <w:rFonts w:ascii="Verdana" w:hAnsi="Verdana"/>
          <w:sz w:val="17"/>
          <w:szCs w:val="17"/>
        </w:rPr>
      </w:pPr>
      <w:r w:rsidRPr="00D73508">
        <w:rPr>
          <w:rFonts w:ascii="Verdana" w:hAnsi="Verdana"/>
          <w:sz w:val="17"/>
          <w:szCs w:val="17"/>
        </w:rPr>
        <w:t xml:space="preserve">V porovnaní s rokom 2015 vzrástlo základné imanie, technické rezervy, ostatné rezervy, poklesli záväzky a účty časového rozlíšenia. </w:t>
      </w:r>
    </w:p>
    <w:p w:rsidR="009413EC" w:rsidRPr="00B9716A" w:rsidRDefault="009413EC" w:rsidP="00D73508">
      <w:pPr>
        <w:spacing w:line="360" w:lineRule="auto"/>
        <w:ind w:left="709"/>
        <w:rPr>
          <w:rFonts w:ascii="Verdana" w:hAnsi="Verdana"/>
          <w:sz w:val="17"/>
          <w:szCs w:val="17"/>
          <w:highlight w:val="yellow"/>
        </w:rPr>
      </w:pPr>
    </w:p>
    <w:p w:rsidR="008B3516" w:rsidRPr="00D73508" w:rsidRDefault="008B3516" w:rsidP="009413EC">
      <w:pPr>
        <w:spacing w:line="360" w:lineRule="auto"/>
        <w:ind w:firstLine="708"/>
        <w:rPr>
          <w:rFonts w:ascii="Verdana" w:hAnsi="Verdana"/>
          <w:sz w:val="17"/>
          <w:szCs w:val="17"/>
        </w:rPr>
      </w:pPr>
      <w:r w:rsidRPr="00D73508">
        <w:rPr>
          <w:rFonts w:ascii="Verdana" w:hAnsi="Verdana"/>
          <w:sz w:val="17"/>
          <w:szCs w:val="17"/>
        </w:rPr>
        <w:t>Jednotlivé zložky pasív sa</w:t>
      </w:r>
      <w:r w:rsidR="00D73508" w:rsidRPr="00D73508">
        <w:rPr>
          <w:rFonts w:ascii="Verdana" w:hAnsi="Verdana"/>
          <w:sz w:val="17"/>
          <w:szCs w:val="17"/>
        </w:rPr>
        <w:t xml:space="preserve"> na ich celkovej výške 1 114 952</w:t>
      </w:r>
      <w:r w:rsidRPr="00D73508">
        <w:rPr>
          <w:rFonts w:ascii="Verdana" w:hAnsi="Verdana"/>
          <w:sz w:val="17"/>
          <w:szCs w:val="17"/>
        </w:rPr>
        <w:t xml:space="preserve"> tis. € podieľali:</w:t>
      </w:r>
    </w:p>
    <w:p w:rsidR="008B3516" w:rsidRPr="00D73508" w:rsidRDefault="00D73508"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 xml:space="preserve">vlastné imanie </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t>16,84</w:t>
      </w:r>
      <w:r w:rsidR="008B3516" w:rsidRPr="00D73508">
        <w:rPr>
          <w:rFonts w:ascii="Verdana" w:hAnsi="Verdana"/>
          <w:sz w:val="17"/>
          <w:szCs w:val="17"/>
        </w:rPr>
        <w:t xml:space="preserve"> %</w:t>
      </w:r>
    </w:p>
    <w:p w:rsidR="008B3516" w:rsidRPr="00D73508" w:rsidRDefault="008B3516"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technické rezervy</w:t>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r>
      <w:r w:rsidRPr="00D73508">
        <w:rPr>
          <w:rFonts w:ascii="Verdana" w:hAnsi="Verdana"/>
          <w:sz w:val="17"/>
          <w:szCs w:val="17"/>
        </w:rPr>
        <w:tab/>
        <w:t xml:space="preserve">                 </w:t>
      </w:r>
      <w:r w:rsidR="00D73508" w:rsidRPr="00D73508">
        <w:rPr>
          <w:rFonts w:ascii="Verdana" w:hAnsi="Verdana"/>
          <w:sz w:val="17"/>
          <w:szCs w:val="17"/>
        </w:rPr>
        <w:t xml:space="preserve">       41,45</w:t>
      </w:r>
      <w:r w:rsidRPr="00D73508">
        <w:rPr>
          <w:rFonts w:ascii="Verdana" w:hAnsi="Verdana"/>
          <w:sz w:val="17"/>
          <w:szCs w:val="17"/>
        </w:rPr>
        <w:t xml:space="preserve"> %</w:t>
      </w:r>
    </w:p>
    <w:p w:rsidR="008B3516" w:rsidRPr="00D73508" w:rsidRDefault="008B3516" w:rsidP="004F56CE">
      <w:pPr>
        <w:numPr>
          <w:ilvl w:val="0"/>
          <w:numId w:val="6"/>
        </w:numPr>
        <w:tabs>
          <w:tab w:val="clear" w:pos="1068"/>
          <w:tab w:val="num" w:pos="993"/>
        </w:tabs>
        <w:spacing w:line="360" w:lineRule="auto"/>
        <w:ind w:left="993" w:hanging="426"/>
        <w:rPr>
          <w:rFonts w:ascii="Verdana" w:hAnsi="Verdana"/>
          <w:sz w:val="17"/>
          <w:szCs w:val="17"/>
        </w:rPr>
      </w:pPr>
      <w:r w:rsidRPr="00D73508">
        <w:rPr>
          <w:rFonts w:ascii="Verdana" w:hAnsi="Verdana"/>
          <w:sz w:val="17"/>
          <w:szCs w:val="17"/>
        </w:rPr>
        <w:t>ostatné re</w:t>
      </w:r>
      <w:r w:rsidR="00D73508" w:rsidRPr="00D73508">
        <w:rPr>
          <w:rFonts w:ascii="Verdana" w:hAnsi="Verdana"/>
          <w:sz w:val="17"/>
          <w:szCs w:val="17"/>
        </w:rPr>
        <w:t>zervy</w:t>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t xml:space="preserve">              0,72</w:t>
      </w:r>
      <w:r w:rsidRPr="00D73508">
        <w:rPr>
          <w:rFonts w:ascii="Verdana" w:hAnsi="Verdana"/>
          <w:sz w:val="17"/>
          <w:szCs w:val="17"/>
        </w:rPr>
        <w:t xml:space="preserve"> %</w:t>
      </w:r>
    </w:p>
    <w:p w:rsidR="008B3516" w:rsidRPr="002B4104" w:rsidRDefault="008B3516" w:rsidP="004F56CE">
      <w:pPr>
        <w:numPr>
          <w:ilvl w:val="0"/>
          <w:numId w:val="6"/>
        </w:numPr>
        <w:tabs>
          <w:tab w:val="clear" w:pos="1068"/>
          <w:tab w:val="num" w:pos="993"/>
        </w:tabs>
        <w:spacing w:line="360" w:lineRule="auto"/>
        <w:ind w:left="993" w:hanging="426"/>
        <w:rPr>
          <w:rFonts w:ascii="Verdana" w:hAnsi="Verdana"/>
          <w:b/>
          <w:color w:val="FF0000"/>
          <w:sz w:val="17"/>
          <w:szCs w:val="17"/>
        </w:rPr>
      </w:pPr>
      <w:r w:rsidRPr="00D73508">
        <w:rPr>
          <w:rFonts w:ascii="Verdana" w:hAnsi="Verdana"/>
          <w:sz w:val="17"/>
          <w:szCs w:val="17"/>
        </w:rPr>
        <w:t>zá</w:t>
      </w:r>
      <w:r w:rsidR="00D73508" w:rsidRPr="00D73508">
        <w:rPr>
          <w:rFonts w:ascii="Verdana" w:hAnsi="Verdana"/>
          <w:sz w:val="17"/>
          <w:szCs w:val="17"/>
        </w:rPr>
        <w:t>väzky</w:t>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r>
      <w:r w:rsidR="00D73508" w:rsidRPr="00D73508">
        <w:rPr>
          <w:rFonts w:ascii="Verdana" w:hAnsi="Verdana"/>
          <w:sz w:val="17"/>
          <w:szCs w:val="17"/>
        </w:rPr>
        <w:tab/>
        <w:t xml:space="preserve">            41,00</w:t>
      </w:r>
      <w:r w:rsidRPr="00D73508">
        <w:rPr>
          <w:rFonts w:ascii="Verdana" w:hAnsi="Verdana"/>
          <w:sz w:val="17"/>
          <w:szCs w:val="17"/>
        </w:rPr>
        <w:t xml:space="preserve"> %</w:t>
      </w:r>
    </w:p>
    <w:p w:rsidR="002B4104" w:rsidRPr="00D73508" w:rsidRDefault="002B4104" w:rsidP="002B4104">
      <w:pPr>
        <w:spacing w:line="360" w:lineRule="auto"/>
        <w:ind w:left="993"/>
        <w:rPr>
          <w:rFonts w:ascii="Verdana" w:hAnsi="Verdana"/>
          <w:b/>
          <w:color w:val="FF0000"/>
          <w:sz w:val="17"/>
          <w:szCs w:val="17"/>
        </w:rPr>
      </w:pPr>
    </w:p>
    <w:p w:rsidR="008B3516" w:rsidRDefault="00FE647E" w:rsidP="002B4104">
      <w:pPr>
        <w:spacing w:line="360" w:lineRule="auto"/>
        <w:jc w:val="left"/>
        <w:rPr>
          <w:rFonts w:ascii="Verdana" w:hAnsi="Verdana"/>
          <w:b/>
          <w:color w:val="7030A0"/>
          <w:sz w:val="17"/>
          <w:szCs w:val="17"/>
        </w:rPr>
      </w:pPr>
      <w:r w:rsidRPr="00F5278D">
        <w:rPr>
          <w:rFonts w:ascii="Verdana" w:hAnsi="Verdana"/>
          <w:b/>
          <w:color w:val="7030A0"/>
          <w:sz w:val="17"/>
          <w:szCs w:val="17"/>
        </w:rPr>
        <w:t>3.</w:t>
      </w:r>
      <w:r w:rsidR="001E7908">
        <w:rPr>
          <w:rFonts w:ascii="Verdana" w:hAnsi="Verdana"/>
          <w:b/>
          <w:color w:val="7030A0"/>
          <w:sz w:val="17"/>
          <w:szCs w:val="17"/>
        </w:rPr>
        <w:t>10</w:t>
      </w:r>
      <w:r w:rsidRPr="00F5278D">
        <w:rPr>
          <w:rFonts w:ascii="Verdana" w:hAnsi="Verdana"/>
          <w:b/>
          <w:color w:val="7030A0"/>
          <w:sz w:val="17"/>
          <w:szCs w:val="17"/>
        </w:rPr>
        <w:t xml:space="preserve">.7 </w:t>
      </w:r>
      <w:r w:rsidR="008B3516" w:rsidRPr="00F5278D">
        <w:rPr>
          <w:rFonts w:ascii="Verdana" w:hAnsi="Verdana"/>
          <w:b/>
          <w:color w:val="7030A0"/>
          <w:sz w:val="17"/>
          <w:szCs w:val="17"/>
        </w:rPr>
        <w:t>Súvaha z</w:t>
      </w:r>
      <w:r w:rsidR="00F5278D" w:rsidRPr="00F5278D">
        <w:rPr>
          <w:rFonts w:ascii="Verdana" w:hAnsi="Verdana"/>
          <w:b/>
          <w:color w:val="7030A0"/>
          <w:sz w:val="17"/>
          <w:szCs w:val="17"/>
        </w:rPr>
        <w:t>dravotných poisťovní za rok 2016</w:t>
      </w:r>
    </w:p>
    <w:p w:rsidR="00B114A1" w:rsidRDefault="00B114A1" w:rsidP="00F5278D">
      <w:pPr>
        <w:spacing w:line="360" w:lineRule="auto"/>
        <w:ind w:left="709"/>
        <w:jc w:val="left"/>
        <w:rPr>
          <w:rFonts w:ascii="Verdana" w:hAnsi="Verdana"/>
          <w:b/>
          <w:color w:val="7030A0"/>
          <w:sz w:val="17"/>
          <w:szCs w:val="17"/>
        </w:rPr>
      </w:pPr>
    </w:p>
    <w:p w:rsidR="00B114A1" w:rsidRPr="00B114A1" w:rsidRDefault="00B114A1" w:rsidP="00F5278D">
      <w:pPr>
        <w:spacing w:line="360" w:lineRule="auto"/>
        <w:ind w:left="709"/>
        <w:jc w:val="left"/>
        <w:rPr>
          <w:rFonts w:ascii="Verdana" w:hAnsi="Verdana"/>
          <w:sz w:val="17"/>
          <w:szCs w:val="17"/>
        </w:rPr>
      </w:pPr>
      <w:r w:rsidRPr="00B114A1">
        <w:rPr>
          <w:rFonts w:ascii="Verdana" w:hAnsi="Verdana"/>
          <w:sz w:val="17"/>
          <w:szCs w:val="17"/>
        </w:rPr>
        <w:t>Aktíva ZP spolu</w:t>
      </w:r>
    </w:p>
    <w:tbl>
      <w:tblPr>
        <w:tblW w:w="9072" w:type="dxa"/>
        <w:tblInd w:w="779" w:type="dxa"/>
        <w:tblCellMar>
          <w:left w:w="70" w:type="dxa"/>
          <w:right w:w="70" w:type="dxa"/>
        </w:tblCellMar>
        <w:tblLook w:val="04A0" w:firstRow="1" w:lastRow="0" w:firstColumn="1" w:lastColumn="0" w:noHBand="0" w:noVBand="1"/>
      </w:tblPr>
      <w:tblGrid>
        <w:gridCol w:w="908"/>
        <w:gridCol w:w="2157"/>
        <w:gridCol w:w="1485"/>
        <w:gridCol w:w="1464"/>
        <w:gridCol w:w="1504"/>
        <w:gridCol w:w="1559"/>
      </w:tblGrid>
      <w:tr w:rsidR="00B114A1" w:rsidRPr="00FC20CD" w:rsidTr="00B114A1">
        <w:trPr>
          <w:trHeight w:val="255"/>
        </w:trPr>
        <w:tc>
          <w:tcPr>
            <w:tcW w:w="903" w:type="dxa"/>
            <w:tcBorders>
              <w:top w:val="single" w:sz="4" w:space="0" w:color="auto"/>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ind w:left="709"/>
              <w:jc w:val="left"/>
              <w:rPr>
                <w:rFonts w:ascii="Verdana" w:hAnsi="Verdana"/>
                <w:sz w:val="17"/>
                <w:szCs w:val="17"/>
              </w:rPr>
            </w:pPr>
          </w:p>
        </w:tc>
        <w:tc>
          <w:tcPr>
            <w:tcW w:w="2157" w:type="dxa"/>
            <w:tcBorders>
              <w:top w:val="single" w:sz="4" w:space="0" w:color="auto"/>
              <w:left w:val="nil"/>
              <w:bottom w:val="nil"/>
              <w:right w:val="single" w:sz="4" w:space="0" w:color="auto"/>
            </w:tcBorders>
            <w:shd w:val="clear" w:color="auto" w:fill="auto"/>
            <w:noWrap/>
            <w:vAlign w:val="bottom"/>
            <w:hideMark/>
          </w:tcPr>
          <w:p w:rsidR="00FC20CD" w:rsidRPr="00701C35" w:rsidRDefault="00FC20CD" w:rsidP="00B114A1">
            <w:pPr>
              <w:spacing w:line="360" w:lineRule="auto"/>
              <w:ind w:left="709"/>
              <w:jc w:val="left"/>
              <w:rPr>
                <w:rFonts w:ascii="Verdana" w:hAnsi="Verdana"/>
                <w:sz w:val="17"/>
                <w:szCs w:val="17"/>
              </w:rPr>
            </w:pPr>
          </w:p>
        </w:tc>
        <w:tc>
          <w:tcPr>
            <w:tcW w:w="1485" w:type="dxa"/>
            <w:tcBorders>
              <w:top w:val="single" w:sz="4" w:space="0" w:color="auto"/>
              <w:left w:val="nil"/>
              <w:bottom w:val="nil"/>
              <w:right w:val="single" w:sz="4" w:space="0" w:color="auto"/>
            </w:tcBorders>
            <w:shd w:val="clear" w:color="auto" w:fill="auto"/>
            <w:noWrap/>
            <w:vAlign w:val="center"/>
            <w:hideMark/>
          </w:tcPr>
          <w:p w:rsidR="00FC20CD" w:rsidRPr="00701C35" w:rsidRDefault="00FC20CD" w:rsidP="00B114A1">
            <w:pPr>
              <w:spacing w:line="360" w:lineRule="auto"/>
              <w:jc w:val="center"/>
              <w:rPr>
                <w:rFonts w:ascii="Verdana" w:hAnsi="Verdana"/>
                <w:sz w:val="17"/>
                <w:szCs w:val="17"/>
              </w:rPr>
            </w:pPr>
            <w:r w:rsidRPr="00701C35">
              <w:rPr>
                <w:rFonts w:ascii="Verdana" w:hAnsi="Verdana"/>
                <w:sz w:val="17"/>
                <w:szCs w:val="17"/>
              </w:rPr>
              <w:t>Brutto</w:t>
            </w:r>
          </w:p>
        </w:tc>
        <w:tc>
          <w:tcPr>
            <w:tcW w:w="1464" w:type="dxa"/>
            <w:tcBorders>
              <w:top w:val="single" w:sz="4" w:space="0" w:color="auto"/>
              <w:left w:val="nil"/>
              <w:bottom w:val="nil"/>
              <w:right w:val="single" w:sz="4" w:space="0" w:color="auto"/>
            </w:tcBorders>
            <w:shd w:val="clear" w:color="auto" w:fill="auto"/>
            <w:noWrap/>
            <w:vAlign w:val="center"/>
            <w:hideMark/>
          </w:tcPr>
          <w:p w:rsidR="00FC20CD" w:rsidRPr="00701C35" w:rsidRDefault="00FC20CD" w:rsidP="00B114A1">
            <w:pPr>
              <w:spacing w:line="360" w:lineRule="auto"/>
              <w:jc w:val="center"/>
              <w:rPr>
                <w:rFonts w:ascii="Verdana" w:hAnsi="Verdana"/>
                <w:sz w:val="17"/>
                <w:szCs w:val="17"/>
              </w:rPr>
            </w:pPr>
            <w:r w:rsidRPr="00701C35">
              <w:rPr>
                <w:rFonts w:ascii="Verdana" w:hAnsi="Verdana"/>
                <w:sz w:val="17"/>
                <w:szCs w:val="17"/>
              </w:rPr>
              <w:t>Korekcia</w:t>
            </w:r>
          </w:p>
        </w:tc>
        <w:tc>
          <w:tcPr>
            <w:tcW w:w="1504" w:type="dxa"/>
            <w:tcBorders>
              <w:top w:val="single" w:sz="4" w:space="0" w:color="auto"/>
              <w:left w:val="nil"/>
              <w:bottom w:val="nil"/>
              <w:right w:val="single" w:sz="4" w:space="0" w:color="auto"/>
            </w:tcBorders>
            <w:shd w:val="clear" w:color="auto" w:fill="auto"/>
            <w:noWrap/>
            <w:vAlign w:val="center"/>
            <w:hideMark/>
          </w:tcPr>
          <w:p w:rsidR="00FC20CD" w:rsidRPr="00701C35" w:rsidRDefault="00FC20CD" w:rsidP="00B114A1">
            <w:pPr>
              <w:spacing w:line="360" w:lineRule="auto"/>
              <w:jc w:val="center"/>
              <w:rPr>
                <w:rFonts w:ascii="Verdana" w:hAnsi="Verdana"/>
                <w:sz w:val="17"/>
                <w:szCs w:val="17"/>
              </w:rPr>
            </w:pPr>
            <w:r w:rsidRPr="00701C35">
              <w:rPr>
                <w:rFonts w:ascii="Verdana" w:hAnsi="Verdana"/>
                <w:sz w:val="17"/>
                <w:szCs w:val="17"/>
              </w:rPr>
              <w:t>Netto</w:t>
            </w:r>
          </w:p>
        </w:tc>
        <w:tc>
          <w:tcPr>
            <w:tcW w:w="1559" w:type="dxa"/>
            <w:tcBorders>
              <w:top w:val="single" w:sz="4" w:space="0" w:color="auto"/>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center"/>
              <w:rPr>
                <w:rFonts w:ascii="Verdana" w:hAnsi="Verdana"/>
                <w:sz w:val="17"/>
                <w:szCs w:val="17"/>
              </w:rPr>
            </w:pPr>
            <w:r w:rsidRPr="00701C35">
              <w:rPr>
                <w:rFonts w:ascii="Verdana" w:hAnsi="Verdana"/>
                <w:sz w:val="17"/>
                <w:szCs w:val="17"/>
              </w:rPr>
              <w:t>Predchádzajúce obdobie</w:t>
            </w:r>
          </w:p>
        </w:tc>
      </w:tr>
      <w:tr w:rsidR="00B114A1" w:rsidRPr="00FC20CD" w:rsidTr="00B114A1">
        <w:trPr>
          <w:trHeight w:val="255"/>
        </w:trPr>
        <w:tc>
          <w:tcPr>
            <w:tcW w:w="903" w:type="dxa"/>
            <w:tcBorders>
              <w:top w:val="single" w:sz="4" w:space="0" w:color="auto"/>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 xml:space="preserve">B. </w:t>
            </w:r>
          </w:p>
        </w:tc>
        <w:tc>
          <w:tcPr>
            <w:tcW w:w="2157" w:type="dxa"/>
            <w:tcBorders>
              <w:top w:val="single" w:sz="4" w:space="0" w:color="auto"/>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Nehmotný majetok</w:t>
            </w:r>
          </w:p>
        </w:tc>
        <w:tc>
          <w:tcPr>
            <w:tcW w:w="1485" w:type="dxa"/>
            <w:tcBorders>
              <w:top w:val="single" w:sz="4" w:space="0" w:color="auto"/>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611 436 787</w:t>
            </w:r>
          </w:p>
        </w:tc>
        <w:tc>
          <w:tcPr>
            <w:tcW w:w="1464" w:type="dxa"/>
            <w:tcBorders>
              <w:top w:val="single" w:sz="4" w:space="0" w:color="auto"/>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300 465 955</w:t>
            </w:r>
          </w:p>
        </w:tc>
        <w:tc>
          <w:tcPr>
            <w:tcW w:w="1504" w:type="dxa"/>
            <w:tcBorders>
              <w:top w:val="single" w:sz="4" w:space="0" w:color="auto"/>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310 970 832</w:t>
            </w:r>
          </w:p>
        </w:tc>
        <w:tc>
          <w:tcPr>
            <w:tcW w:w="1559" w:type="dxa"/>
            <w:tcBorders>
              <w:top w:val="single" w:sz="4" w:space="0" w:color="auto"/>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325 124 905</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C.</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Finančné umiestnenie</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74 705 605</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34 196 747</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40 508 858</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47 412 072</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E.</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Pohľadávky</w:t>
            </w:r>
            <w:r w:rsidRPr="00701C35">
              <w:rPr>
                <w:rFonts w:ascii="Verdana" w:hAnsi="Verdana"/>
                <w:sz w:val="17"/>
                <w:szCs w:val="17"/>
              </w:rPr>
              <w:t>, z toho</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906 909 723</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376 609 872</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530 299 851</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557 892 697</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B114A1" w:rsidP="00B114A1">
            <w:pPr>
              <w:spacing w:line="360" w:lineRule="auto"/>
              <w:jc w:val="left"/>
              <w:rPr>
                <w:rFonts w:ascii="Verdana" w:hAnsi="Verdana"/>
                <w:sz w:val="17"/>
                <w:szCs w:val="17"/>
              </w:rPr>
            </w:pPr>
            <w:r w:rsidRPr="00701C35">
              <w:rPr>
                <w:rFonts w:ascii="Verdana" w:hAnsi="Verdana"/>
                <w:sz w:val="17"/>
                <w:szCs w:val="17"/>
              </w:rPr>
              <w:t xml:space="preserve">        </w:t>
            </w:r>
            <w:r w:rsidR="00FC20CD" w:rsidRPr="00701C35">
              <w:rPr>
                <w:rFonts w:ascii="Verdana" w:hAnsi="Verdana"/>
                <w:sz w:val="17"/>
                <w:szCs w:val="17"/>
              </w:rPr>
              <w:t>I.A.</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sz w:val="17"/>
                <w:szCs w:val="17"/>
              </w:rPr>
            </w:pPr>
            <w:r w:rsidRPr="00701C35">
              <w:rPr>
                <w:rFonts w:ascii="Verdana" w:hAnsi="Verdana"/>
                <w:sz w:val="17"/>
                <w:szCs w:val="17"/>
              </w:rPr>
              <w:t>z verejného zdravotného poistenia</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860 419 655</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369 230 420</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491 189 235</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517 433 170</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B114A1" w:rsidP="00B114A1">
            <w:pPr>
              <w:spacing w:line="360" w:lineRule="auto"/>
              <w:jc w:val="left"/>
              <w:rPr>
                <w:rFonts w:ascii="Verdana" w:hAnsi="Verdana"/>
                <w:sz w:val="17"/>
                <w:szCs w:val="17"/>
              </w:rPr>
            </w:pPr>
            <w:r w:rsidRPr="00701C35">
              <w:rPr>
                <w:rFonts w:ascii="Verdana" w:hAnsi="Verdana"/>
                <w:sz w:val="17"/>
                <w:szCs w:val="17"/>
              </w:rPr>
              <w:t xml:space="preserve">          </w:t>
            </w:r>
            <w:r w:rsidR="00FC20CD" w:rsidRPr="00701C35">
              <w:rPr>
                <w:rFonts w:ascii="Verdana" w:hAnsi="Verdana"/>
                <w:sz w:val="17"/>
                <w:szCs w:val="17"/>
              </w:rPr>
              <w:t>1.</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sz w:val="17"/>
                <w:szCs w:val="17"/>
              </w:rPr>
            </w:pPr>
            <w:r w:rsidRPr="00701C35">
              <w:rPr>
                <w:rFonts w:ascii="Verdana" w:hAnsi="Verdana"/>
                <w:sz w:val="17"/>
                <w:szCs w:val="17"/>
              </w:rPr>
              <w:t>voči poisteným</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754 225 746</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368 013 710</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386 212 036</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406 878 917</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B114A1" w:rsidP="00B114A1">
            <w:pPr>
              <w:spacing w:line="360" w:lineRule="auto"/>
              <w:jc w:val="left"/>
              <w:rPr>
                <w:rFonts w:ascii="Verdana" w:hAnsi="Verdana"/>
                <w:sz w:val="17"/>
                <w:szCs w:val="17"/>
              </w:rPr>
            </w:pPr>
            <w:r w:rsidRPr="00701C35">
              <w:rPr>
                <w:rFonts w:ascii="Verdana" w:hAnsi="Verdana"/>
                <w:sz w:val="17"/>
                <w:szCs w:val="17"/>
              </w:rPr>
              <w:t xml:space="preserve">        </w:t>
            </w:r>
            <w:r w:rsidR="00FC20CD" w:rsidRPr="00701C35">
              <w:rPr>
                <w:rFonts w:ascii="Verdana" w:hAnsi="Verdana"/>
                <w:sz w:val="17"/>
                <w:szCs w:val="17"/>
              </w:rPr>
              <w:t>III.</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sz w:val="17"/>
                <w:szCs w:val="17"/>
              </w:rPr>
            </w:pPr>
            <w:r w:rsidRPr="00701C35">
              <w:rPr>
                <w:rFonts w:ascii="Verdana" w:hAnsi="Verdana"/>
                <w:sz w:val="17"/>
                <w:szCs w:val="17"/>
              </w:rPr>
              <w:t>ostatné pohľadávky</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46 490 068</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7 379 452</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39 110 616</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sz w:val="16"/>
                <w:szCs w:val="16"/>
              </w:rPr>
            </w:pPr>
            <w:r w:rsidRPr="00D2049F">
              <w:rPr>
                <w:rFonts w:ascii="Verdana" w:hAnsi="Verdana"/>
                <w:sz w:val="16"/>
                <w:szCs w:val="16"/>
              </w:rPr>
              <w:t>40 459 527</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 xml:space="preserve">F. </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Ostatné aktíva</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210 949 219</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30 230 570</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180 718 649</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315 067 095</w:t>
            </w:r>
          </w:p>
        </w:tc>
      </w:tr>
      <w:tr w:rsidR="00B114A1" w:rsidRPr="00FC20CD" w:rsidTr="00B114A1">
        <w:trPr>
          <w:trHeight w:val="255"/>
        </w:trPr>
        <w:tc>
          <w:tcPr>
            <w:tcW w:w="903" w:type="dxa"/>
            <w:tcBorders>
              <w:top w:val="nil"/>
              <w:left w:val="single" w:sz="4" w:space="0" w:color="auto"/>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G.</w:t>
            </w:r>
          </w:p>
        </w:tc>
        <w:tc>
          <w:tcPr>
            <w:tcW w:w="2157" w:type="dxa"/>
            <w:tcBorders>
              <w:top w:val="nil"/>
              <w:left w:val="nil"/>
              <w:bottom w:val="nil"/>
              <w:right w:val="single" w:sz="4" w:space="0" w:color="auto"/>
            </w:tcBorders>
            <w:shd w:val="clear" w:color="auto" w:fill="auto"/>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Účty časového rozlíšenia</w:t>
            </w:r>
          </w:p>
        </w:tc>
        <w:tc>
          <w:tcPr>
            <w:tcW w:w="1485"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52 454 178</w:t>
            </w:r>
          </w:p>
        </w:tc>
        <w:tc>
          <w:tcPr>
            <w:tcW w:w="146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0</w:t>
            </w:r>
          </w:p>
        </w:tc>
        <w:tc>
          <w:tcPr>
            <w:tcW w:w="1504"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52 454 178</w:t>
            </w:r>
          </w:p>
        </w:tc>
        <w:tc>
          <w:tcPr>
            <w:tcW w:w="1559" w:type="dxa"/>
            <w:tcBorders>
              <w:top w:val="nil"/>
              <w:left w:val="nil"/>
              <w:bottom w:val="nil"/>
              <w:right w:val="single" w:sz="4" w:space="0" w:color="auto"/>
            </w:tcBorders>
            <w:shd w:val="clear" w:color="auto" w:fill="auto"/>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57 712 524</w:t>
            </w:r>
          </w:p>
        </w:tc>
      </w:tr>
      <w:tr w:rsidR="00B114A1" w:rsidRPr="00FC20CD" w:rsidTr="00D2049F">
        <w:trPr>
          <w:trHeight w:val="255"/>
        </w:trPr>
        <w:tc>
          <w:tcPr>
            <w:tcW w:w="903" w:type="dxa"/>
            <w:tcBorders>
              <w:top w:val="single" w:sz="4" w:space="0" w:color="auto"/>
              <w:left w:val="single" w:sz="4" w:space="0" w:color="auto"/>
              <w:bottom w:val="single" w:sz="4" w:space="0" w:color="auto"/>
              <w:right w:val="single" w:sz="4" w:space="0" w:color="auto"/>
            </w:tcBorders>
            <w:shd w:val="clear" w:color="auto" w:fill="CCCCFF"/>
            <w:noWrap/>
            <w:vAlign w:val="bottom"/>
            <w:hideMark/>
          </w:tcPr>
          <w:p w:rsidR="00FC20CD" w:rsidRPr="00701C35" w:rsidRDefault="00FC20CD" w:rsidP="00B114A1">
            <w:pPr>
              <w:spacing w:line="360" w:lineRule="auto"/>
              <w:ind w:left="709"/>
              <w:jc w:val="left"/>
              <w:rPr>
                <w:rFonts w:ascii="Verdana" w:hAnsi="Verdana"/>
                <w:b/>
                <w:sz w:val="17"/>
                <w:szCs w:val="17"/>
              </w:rPr>
            </w:pPr>
            <w:r w:rsidRPr="00701C35">
              <w:rPr>
                <w:rFonts w:ascii="Verdana" w:hAnsi="Verdana"/>
                <w:b/>
                <w:sz w:val="17"/>
                <w:szCs w:val="17"/>
              </w:rPr>
              <w:t> </w:t>
            </w:r>
          </w:p>
        </w:tc>
        <w:tc>
          <w:tcPr>
            <w:tcW w:w="2157" w:type="dxa"/>
            <w:tcBorders>
              <w:top w:val="single" w:sz="4" w:space="0" w:color="auto"/>
              <w:left w:val="nil"/>
              <w:bottom w:val="single" w:sz="4" w:space="0" w:color="auto"/>
              <w:right w:val="single" w:sz="4" w:space="0" w:color="auto"/>
            </w:tcBorders>
            <w:shd w:val="clear" w:color="auto" w:fill="CCCCFF"/>
            <w:noWrap/>
            <w:vAlign w:val="bottom"/>
            <w:hideMark/>
          </w:tcPr>
          <w:p w:rsidR="00FC20CD" w:rsidRPr="00701C35" w:rsidRDefault="00FC20CD" w:rsidP="00B114A1">
            <w:pPr>
              <w:spacing w:line="360" w:lineRule="auto"/>
              <w:jc w:val="left"/>
              <w:rPr>
                <w:rFonts w:ascii="Verdana" w:hAnsi="Verdana"/>
                <w:b/>
                <w:bCs/>
                <w:sz w:val="17"/>
                <w:szCs w:val="17"/>
              </w:rPr>
            </w:pPr>
            <w:r w:rsidRPr="00701C35">
              <w:rPr>
                <w:rFonts w:ascii="Verdana" w:hAnsi="Verdana"/>
                <w:b/>
                <w:bCs/>
                <w:sz w:val="17"/>
                <w:szCs w:val="17"/>
              </w:rPr>
              <w:t>Aktíva celkom</w:t>
            </w:r>
          </w:p>
        </w:tc>
        <w:tc>
          <w:tcPr>
            <w:tcW w:w="1485" w:type="dxa"/>
            <w:tcBorders>
              <w:top w:val="single" w:sz="4" w:space="0" w:color="auto"/>
              <w:left w:val="nil"/>
              <w:bottom w:val="single" w:sz="4" w:space="0" w:color="auto"/>
              <w:right w:val="single" w:sz="4" w:space="0" w:color="auto"/>
            </w:tcBorders>
            <w:shd w:val="clear" w:color="auto" w:fill="CCCCFF"/>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1 856 455 512</w:t>
            </w:r>
          </w:p>
        </w:tc>
        <w:tc>
          <w:tcPr>
            <w:tcW w:w="1464" w:type="dxa"/>
            <w:tcBorders>
              <w:top w:val="single" w:sz="4" w:space="0" w:color="auto"/>
              <w:left w:val="nil"/>
              <w:bottom w:val="single" w:sz="4" w:space="0" w:color="auto"/>
              <w:right w:val="single" w:sz="4" w:space="0" w:color="auto"/>
            </w:tcBorders>
            <w:shd w:val="clear" w:color="auto" w:fill="CCCCFF"/>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741 503 144</w:t>
            </w:r>
          </w:p>
        </w:tc>
        <w:tc>
          <w:tcPr>
            <w:tcW w:w="1504" w:type="dxa"/>
            <w:tcBorders>
              <w:top w:val="single" w:sz="4" w:space="0" w:color="auto"/>
              <w:left w:val="nil"/>
              <w:bottom w:val="single" w:sz="4" w:space="0" w:color="auto"/>
              <w:right w:val="single" w:sz="4" w:space="0" w:color="auto"/>
            </w:tcBorders>
            <w:shd w:val="clear" w:color="auto" w:fill="CCCCFF"/>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1 114 952 368</w:t>
            </w:r>
          </w:p>
        </w:tc>
        <w:tc>
          <w:tcPr>
            <w:tcW w:w="1559" w:type="dxa"/>
            <w:tcBorders>
              <w:top w:val="single" w:sz="4" w:space="0" w:color="auto"/>
              <w:left w:val="nil"/>
              <w:bottom w:val="single" w:sz="4" w:space="0" w:color="auto"/>
              <w:right w:val="single" w:sz="4" w:space="0" w:color="auto"/>
            </w:tcBorders>
            <w:shd w:val="clear" w:color="auto" w:fill="CCCCFF"/>
            <w:noWrap/>
            <w:vAlign w:val="bottom"/>
            <w:hideMark/>
          </w:tcPr>
          <w:p w:rsidR="00FC20CD" w:rsidRPr="00D2049F" w:rsidRDefault="00FC20CD" w:rsidP="00B114A1">
            <w:pPr>
              <w:spacing w:line="360" w:lineRule="auto"/>
              <w:jc w:val="center"/>
              <w:rPr>
                <w:rFonts w:ascii="Verdana" w:hAnsi="Verdana"/>
                <w:b/>
                <w:bCs/>
                <w:sz w:val="16"/>
                <w:szCs w:val="16"/>
              </w:rPr>
            </w:pPr>
            <w:r w:rsidRPr="00D2049F">
              <w:rPr>
                <w:rFonts w:ascii="Verdana" w:hAnsi="Verdana"/>
                <w:b/>
                <w:bCs/>
                <w:sz w:val="16"/>
                <w:szCs w:val="16"/>
              </w:rPr>
              <w:t>1 303 209 293</w:t>
            </w:r>
          </w:p>
        </w:tc>
      </w:tr>
    </w:tbl>
    <w:p w:rsidR="008B3516" w:rsidRPr="00B9716A" w:rsidRDefault="008B3516" w:rsidP="00B114A1">
      <w:pPr>
        <w:spacing w:line="360" w:lineRule="auto"/>
        <w:rPr>
          <w:rFonts w:ascii="Verdana" w:hAnsi="Verdana"/>
          <w:b/>
          <w:color w:val="FF0000"/>
          <w:sz w:val="17"/>
          <w:szCs w:val="17"/>
          <w:highlight w:val="yellow"/>
        </w:rPr>
      </w:pPr>
    </w:p>
    <w:tbl>
      <w:tblPr>
        <w:tblW w:w="9072" w:type="dxa"/>
        <w:tblInd w:w="779" w:type="dxa"/>
        <w:tblCellMar>
          <w:left w:w="70" w:type="dxa"/>
          <w:right w:w="70" w:type="dxa"/>
        </w:tblCellMar>
        <w:tblLook w:val="04A0" w:firstRow="1" w:lastRow="0" w:firstColumn="1" w:lastColumn="0" w:noHBand="0" w:noVBand="1"/>
      </w:tblPr>
      <w:tblGrid>
        <w:gridCol w:w="851"/>
        <w:gridCol w:w="3543"/>
        <w:gridCol w:w="1985"/>
        <w:gridCol w:w="2693"/>
      </w:tblGrid>
      <w:tr w:rsidR="008B3516" w:rsidRPr="00B9716A" w:rsidTr="00B114A1">
        <w:trPr>
          <w:trHeight w:val="255"/>
        </w:trPr>
        <w:tc>
          <w:tcPr>
            <w:tcW w:w="4394" w:type="dxa"/>
            <w:gridSpan w:val="2"/>
            <w:noWrap/>
            <w:vAlign w:val="bottom"/>
            <w:hideMark/>
          </w:tcPr>
          <w:p w:rsidR="008B3516" w:rsidRPr="00B9716A" w:rsidRDefault="00B114A1" w:rsidP="00B114A1">
            <w:pPr>
              <w:spacing w:line="360" w:lineRule="auto"/>
              <w:jc w:val="left"/>
              <w:rPr>
                <w:rFonts w:ascii="Verdana" w:hAnsi="Verdana" w:cs="Arial"/>
                <w:sz w:val="17"/>
                <w:szCs w:val="17"/>
                <w:highlight w:val="yellow"/>
              </w:rPr>
            </w:pPr>
            <w:r w:rsidRPr="00B114A1">
              <w:rPr>
                <w:rFonts w:ascii="Verdana" w:hAnsi="Verdana" w:cs="Arial"/>
                <w:sz w:val="17"/>
                <w:szCs w:val="17"/>
              </w:rPr>
              <w:t>Pasíva ZP spolu</w:t>
            </w:r>
          </w:p>
        </w:tc>
        <w:tc>
          <w:tcPr>
            <w:tcW w:w="1985" w:type="dxa"/>
            <w:noWrap/>
            <w:vAlign w:val="bottom"/>
            <w:hideMark/>
          </w:tcPr>
          <w:p w:rsidR="008B3516" w:rsidRPr="00B9716A" w:rsidRDefault="008B3516" w:rsidP="00B114A1">
            <w:pPr>
              <w:spacing w:line="360" w:lineRule="auto"/>
              <w:jc w:val="left"/>
              <w:rPr>
                <w:rFonts w:ascii="Verdana" w:hAnsi="Verdana" w:cs="Arial"/>
                <w:sz w:val="17"/>
                <w:szCs w:val="17"/>
                <w:highlight w:val="yellow"/>
              </w:rPr>
            </w:pPr>
          </w:p>
        </w:tc>
        <w:tc>
          <w:tcPr>
            <w:tcW w:w="2693" w:type="dxa"/>
            <w:noWrap/>
            <w:vAlign w:val="bottom"/>
            <w:hideMark/>
          </w:tcPr>
          <w:p w:rsidR="008B3516" w:rsidRPr="00B9716A" w:rsidRDefault="008B3516" w:rsidP="008B3516">
            <w:pPr>
              <w:spacing w:line="360" w:lineRule="auto"/>
              <w:jc w:val="left"/>
              <w:rPr>
                <w:rFonts w:ascii="Verdana" w:hAnsi="Verdana"/>
                <w:sz w:val="17"/>
                <w:szCs w:val="17"/>
                <w:highlight w:val="yellow"/>
              </w:rPr>
            </w:pPr>
          </w:p>
        </w:tc>
      </w:tr>
      <w:tr w:rsidR="008B3516" w:rsidRPr="00B9716A" w:rsidTr="00ED7F27">
        <w:trPr>
          <w:trHeight w:val="255"/>
        </w:trPr>
        <w:tc>
          <w:tcPr>
            <w:tcW w:w="851" w:type="dxa"/>
            <w:tcBorders>
              <w:top w:val="single" w:sz="4" w:space="0" w:color="auto"/>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 </w:t>
            </w:r>
          </w:p>
        </w:tc>
        <w:tc>
          <w:tcPr>
            <w:tcW w:w="3543" w:type="dxa"/>
            <w:tcBorders>
              <w:top w:val="single" w:sz="4" w:space="0" w:color="auto"/>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 </w:t>
            </w:r>
          </w:p>
        </w:tc>
        <w:tc>
          <w:tcPr>
            <w:tcW w:w="1985" w:type="dxa"/>
            <w:tcBorders>
              <w:top w:val="single" w:sz="4" w:space="0" w:color="auto"/>
              <w:left w:val="nil"/>
              <w:bottom w:val="nil"/>
              <w:right w:val="single" w:sz="4" w:space="0" w:color="auto"/>
            </w:tcBorders>
            <w:noWrap/>
            <w:vAlign w:val="bottom"/>
            <w:hideMark/>
          </w:tcPr>
          <w:p w:rsidR="008B3516" w:rsidRPr="00ED7F27" w:rsidRDefault="008B3516" w:rsidP="008B3516">
            <w:pPr>
              <w:spacing w:line="360" w:lineRule="auto"/>
              <w:jc w:val="center"/>
              <w:rPr>
                <w:rFonts w:ascii="Verdana" w:hAnsi="Verdana" w:cs="Arial"/>
                <w:sz w:val="17"/>
                <w:szCs w:val="17"/>
              </w:rPr>
            </w:pPr>
            <w:r w:rsidRPr="00ED7F27">
              <w:rPr>
                <w:rFonts w:ascii="Verdana" w:hAnsi="Verdana" w:cs="Arial"/>
                <w:sz w:val="17"/>
                <w:szCs w:val="17"/>
              </w:rPr>
              <w:t>Bežné účtovné obdobie</w:t>
            </w:r>
          </w:p>
        </w:tc>
        <w:tc>
          <w:tcPr>
            <w:tcW w:w="2693" w:type="dxa"/>
            <w:tcBorders>
              <w:top w:val="single" w:sz="4" w:space="0" w:color="auto"/>
              <w:left w:val="nil"/>
              <w:bottom w:val="nil"/>
              <w:right w:val="single" w:sz="4" w:space="0" w:color="auto"/>
            </w:tcBorders>
            <w:noWrap/>
            <w:vAlign w:val="bottom"/>
            <w:hideMark/>
          </w:tcPr>
          <w:p w:rsidR="008B3516" w:rsidRPr="00ED7F27" w:rsidRDefault="008B3516" w:rsidP="008B3516">
            <w:pPr>
              <w:spacing w:line="360" w:lineRule="auto"/>
              <w:jc w:val="center"/>
              <w:rPr>
                <w:rFonts w:ascii="Verdana" w:hAnsi="Verdana" w:cs="Arial"/>
                <w:sz w:val="17"/>
                <w:szCs w:val="17"/>
              </w:rPr>
            </w:pPr>
            <w:r w:rsidRPr="00ED7F27">
              <w:rPr>
                <w:rFonts w:ascii="Verdana" w:hAnsi="Verdana" w:cs="Arial"/>
                <w:sz w:val="17"/>
                <w:szCs w:val="17"/>
              </w:rPr>
              <w:t>Predchádzajúce účtovné obdobie</w:t>
            </w:r>
          </w:p>
        </w:tc>
      </w:tr>
      <w:tr w:rsidR="008B3516" w:rsidRPr="00B9716A" w:rsidTr="00ED7F27">
        <w:trPr>
          <w:trHeight w:val="255"/>
        </w:trPr>
        <w:tc>
          <w:tcPr>
            <w:tcW w:w="851" w:type="dxa"/>
            <w:tcBorders>
              <w:top w:val="single" w:sz="4" w:space="0" w:color="auto"/>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A.</w:t>
            </w:r>
          </w:p>
        </w:tc>
        <w:tc>
          <w:tcPr>
            <w:tcW w:w="3543" w:type="dxa"/>
            <w:tcBorders>
              <w:top w:val="single" w:sz="4" w:space="0" w:color="auto"/>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Vlastné imanie</w:t>
            </w:r>
          </w:p>
        </w:tc>
        <w:tc>
          <w:tcPr>
            <w:tcW w:w="1985" w:type="dxa"/>
            <w:tcBorders>
              <w:top w:val="single" w:sz="4" w:space="0" w:color="auto"/>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b/>
                <w:bCs/>
                <w:sz w:val="17"/>
                <w:szCs w:val="17"/>
              </w:rPr>
            </w:pPr>
            <w:r w:rsidRPr="00ED7F27">
              <w:rPr>
                <w:rFonts w:ascii="Verdana" w:hAnsi="Verdana" w:cs="Arial"/>
                <w:b/>
                <w:bCs/>
                <w:sz w:val="17"/>
                <w:szCs w:val="17"/>
              </w:rPr>
              <w:t>187 726 142</w:t>
            </w:r>
          </w:p>
        </w:tc>
        <w:tc>
          <w:tcPr>
            <w:tcW w:w="2693" w:type="dxa"/>
            <w:tcBorders>
              <w:top w:val="single" w:sz="4" w:space="0" w:color="auto"/>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369 284 116</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I.</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základné imanie</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sz w:val="17"/>
                <w:szCs w:val="17"/>
              </w:rPr>
            </w:pPr>
            <w:r w:rsidRPr="00ED7F27">
              <w:rPr>
                <w:rFonts w:ascii="Verdana" w:hAnsi="Verdana" w:cs="Arial"/>
                <w:sz w:val="17"/>
                <w:szCs w:val="17"/>
              </w:rPr>
              <w:t>211 379 966</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198 317 555</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B.</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Podriadené pasíva</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b/>
                <w:bCs/>
                <w:sz w:val="17"/>
                <w:szCs w:val="17"/>
              </w:rPr>
            </w:pPr>
            <w:r w:rsidRPr="00ED7F27">
              <w:rPr>
                <w:rFonts w:ascii="Verdana" w:hAnsi="Verdana" w:cs="Arial"/>
                <w:b/>
                <w:bCs/>
                <w:sz w:val="17"/>
                <w:szCs w:val="17"/>
              </w:rPr>
              <w:t>0</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0</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C.</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Technické rezervy</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b/>
                <w:bCs/>
                <w:sz w:val="17"/>
                <w:szCs w:val="17"/>
              </w:rPr>
            </w:pPr>
            <w:r w:rsidRPr="00ED7F27">
              <w:rPr>
                <w:rFonts w:ascii="Verdana" w:hAnsi="Verdana" w:cs="Arial"/>
                <w:b/>
                <w:bCs/>
                <w:sz w:val="17"/>
                <w:szCs w:val="17"/>
              </w:rPr>
              <w:t>462 104 497</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379 581 924</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3.</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Technická rezerva na poistné plnenie</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sz w:val="17"/>
                <w:szCs w:val="17"/>
              </w:rPr>
            </w:pPr>
            <w:r w:rsidRPr="00ED7F27">
              <w:rPr>
                <w:rFonts w:ascii="Verdana" w:hAnsi="Verdana" w:cs="Arial"/>
                <w:sz w:val="17"/>
                <w:szCs w:val="17"/>
              </w:rPr>
              <w:t>417 791 648</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360 882 181</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E.</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Ostatné rezervy</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b/>
                <w:bCs/>
                <w:sz w:val="17"/>
                <w:szCs w:val="17"/>
              </w:rPr>
            </w:pPr>
            <w:r w:rsidRPr="00ED7F27">
              <w:rPr>
                <w:rFonts w:ascii="Verdana" w:hAnsi="Verdana" w:cs="Arial"/>
                <w:b/>
                <w:bCs/>
                <w:sz w:val="17"/>
                <w:szCs w:val="17"/>
              </w:rPr>
              <w:t>8 040 445</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4 941 523</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lastRenderedPageBreak/>
              <w:t>G.</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 xml:space="preserve">Záväzky, </w:t>
            </w:r>
            <w:r w:rsidRPr="00B114A1">
              <w:rPr>
                <w:rFonts w:ascii="Verdana" w:hAnsi="Verdana" w:cs="Arial"/>
                <w:sz w:val="17"/>
                <w:szCs w:val="17"/>
              </w:rPr>
              <w:t>z toho</w:t>
            </w:r>
          </w:p>
        </w:tc>
        <w:tc>
          <w:tcPr>
            <w:tcW w:w="1985" w:type="dxa"/>
            <w:tcBorders>
              <w:top w:val="nil"/>
              <w:left w:val="nil"/>
              <w:bottom w:val="nil"/>
              <w:right w:val="single" w:sz="4" w:space="0" w:color="auto"/>
            </w:tcBorders>
            <w:noWrap/>
            <w:vAlign w:val="bottom"/>
          </w:tcPr>
          <w:p w:rsidR="008B3516" w:rsidRPr="00ED7F27" w:rsidRDefault="00B114A1" w:rsidP="00ED7F27">
            <w:pPr>
              <w:spacing w:line="360" w:lineRule="auto"/>
              <w:jc w:val="center"/>
              <w:rPr>
                <w:rFonts w:ascii="Verdana" w:hAnsi="Verdana" w:cs="Arial"/>
                <w:b/>
                <w:bCs/>
                <w:sz w:val="17"/>
                <w:szCs w:val="17"/>
              </w:rPr>
            </w:pPr>
            <w:r w:rsidRPr="00ED7F27">
              <w:rPr>
                <w:rFonts w:ascii="Verdana" w:hAnsi="Verdana" w:cs="Arial"/>
                <w:b/>
                <w:bCs/>
                <w:sz w:val="17"/>
                <w:szCs w:val="17"/>
              </w:rPr>
              <w:t>457 081 268</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549 398 094</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I.A</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z verejného zdravotného poistenia</w:t>
            </w:r>
          </w:p>
        </w:tc>
        <w:tc>
          <w:tcPr>
            <w:tcW w:w="1985"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305 386 422</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353 989 511</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1.</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voči poisteným</w:t>
            </w:r>
          </w:p>
        </w:tc>
        <w:tc>
          <w:tcPr>
            <w:tcW w:w="1985"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30 570 954</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28 707 944</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2.</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voči poskytovateľom ZS</w:t>
            </w:r>
          </w:p>
        </w:tc>
        <w:tc>
          <w:tcPr>
            <w:tcW w:w="1985"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252 245 036</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285 088 556</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right"/>
              <w:rPr>
                <w:rFonts w:ascii="Verdana" w:hAnsi="Verdana" w:cs="Arial"/>
                <w:sz w:val="17"/>
                <w:szCs w:val="17"/>
              </w:rPr>
            </w:pPr>
            <w:r w:rsidRPr="00B114A1">
              <w:rPr>
                <w:rFonts w:ascii="Verdana" w:hAnsi="Verdana" w:cs="Arial"/>
                <w:sz w:val="17"/>
                <w:szCs w:val="17"/>
              </w:rPr>
              <w:t>V.</w:t>
            </w:r>
          </w:p>
        </w:tc>
        <w:tc>
          <w:tcPr>
            <w:tcW w:w="3543" w:type="dxa"/>
            <w:tcBorders>
              <w:top w:val="nil"/>
              <w:left w:val="nil"/>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ostatné záväzky</w:t>
            </w:r>
          </w:p>
        </w:tc>
        <w:tc>
          <w:tcPr>
            <w:tcW w:w="1985"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58 990 301</w:t>
            </w:r>
          </w:p>
        </w:tc>
        <w:tc>
          <w:tcPr>
            <w:tcW w:w="2693" w:type="dxa"/>
            <w:tcBorders>
              <w:top w:val="nil"/>
              <w:left w:val="nil"/>
              <w:bottom w:val="nil"/>
              <w:right w:val="single" w:sz="4" w:space="0" w:color="auto"/>
            </w:tcBorders>
            <w:noWrap/>
            <w:vAlign w:val="bottom"/>
          </w:tcPr>
          <w:p w:rsidR="008B3516" w:rsidRPr="00ED7F27" w:rsidRDefault="00ED7F27" w:rsidP="00ED7F27">
            <w:pPr>
              <w:spacing w:line="360" w:lineRule="auto"/>
              <w:jc w:val="center"/>
              <w:rPr>
                <w:rFonts w:ascii="Verdana" w:hAnsi="Verdana" w:cs="Arial"/>
                <w:sz w:val="17"/>
                <w:szCs w:val="17"/>
              </w:rPr>
            </w:pPr>
            <w:r w:rsidRPr="00ED7F27">
              <w:rPr>
                <w:rFonts w:ascii="Verdana" w:hAnsi="Verdana" w:cs="Arial"/>
                <w:sz w:val="17"/>
                <w:szCs w:val="17"/>
              </w:rPr>
              <w:t>56 090 401</w:t>
            </w:r>
          </w:p>
        </w:tc>
      </w:tr>
      <w:tr w:rsidR="008B3516" w:rsidRPr="00B9716A" w:rsidTr="00ED7F27">
        <w:trPr>
          <w:trHeight w:val="255"/>
        </w:trPr>
        <w:tc>
          <w:tcPr>
            <w:tcW w:w="851" w:type="dxa"/>
            <w:tcBorders>
              <w:top w:val="nil"/>
              <w:left w:val="single" w:sz="4" w:space="0" w:color="auto"/>
              <w:bottom w:val="nil"/>
              <w:right w:val="single" w:sz="4" w:space="0" w:color="auto"/>
            </w:tcBorders>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H.</w:t>
            </w:r>
          </w:p>
        </w:tc>
        <w:tc>
          <w:tcPr>
            <w:tcW w:w="3543" w:type="dxa"/>
            <w:tcBorders>
              <w:top w:val="nil"/>
              <w:left w:val="nil"/>
              <w:bottom w:val="nil"/>
              <w:right w:val="single" w:sz="4" w:space="0" w:color="auto"/>
            </w:tcBorders>
            <w:noWrap/>
            <w:vAlign w:val="bottom"/>
            <w:hideMark/>
          </w:tcPr>
          <w:p w:rsidR="008B3516" w:rsidRPr="00701C35" w:rsidRDefault="008B3516" w:rsidP="008B3516">
            <w:pPr>
              <w:spacing w:line="360" w:lineRule="auto"/>
              <w:jc w:val="left"/>
              <w:rPr>
                <w:rFonts w:ascii="Verdana" w:hAnsi="Verdana" w:cs="Arial"/>
                <w:b/>
                <w:bCs/>
                <w:sz w:val="17"/>
                <w:szCs w:val="17"/>
              </w:rPr>
            </w:pPr>
            <w:r w:rsidRPr="00701C35">
              <w:rPr>
                <w:rFonts w:ascii="Verdana" w:hAnsi="Verdana" w:cs="Arial"/>
                <w:b/>
                <w:bCs/>
                <w:sz w:val="17"/>
                <w:szCs w:val="17"/>
              </w:rPr>
              <w:t>Účty časového rozlíšenia</w:t>
            </w:r>
          </w:p>
        </w:tc>
        <w:tc>
          <w:tcPr>
            <w:tcW w:w="1985" w:type="dxa"/>
            <w:tcBorders>
              <w:top w:val="nil"/>
              <w:left w:val="nil"/>
              <w:bottom w:val="nil"/>
              <w:right w:val="single" w:sz="4" w:space="0" w:color="auto"/>
            </w:tcBorders>
            <w:noWrap/>
            <w:vAlign w:val="bottom"/>
          </w:tcPr>
          <w:p w:rsidR="008B3516" w:rsidRPr="00701C35" w:rsidRDefault="00ED7F27" w:rsidP="00ED7F27">
            <w:pPr>
              <w:spacing w:line="360" w:lineRule="auto"/>
              <w:jc w:val="center"/>
              <w:rPr>
                <w:rFonts w:ascii="Verdana" w:hAnsi="Verdana" w:cs="Arial"/>
                <w:b/>
                <w:bCs/>
                <w:sz w:val="17"/>
                <w:szCs w:val="17"/>
              </w:rPr>
            </w:pPr>
            <w:r w:rsidRPr="00701C35">
              <w:rPr>
                <w:rFonts w:ascii="Verdana" w:hAnsi="Verdana" w:cs="Arial"/>
                <w:b/>
                <w:bCs/>
                <w:sz w:val="17"/>
                <w:szCs w:val="17"/>
              </w:rPr>
              <w:t>16</w:t>
            </w:r>
          </w:p>
        </w:tc>
        <w:tc>
          <w:tcPr>
            <w:tcW w:w="2693" w:type="dxa"/>
            <w:tcBorders>
              <w:top w:val="nil"/>
              <w:left w:val="nil"/>
              <w:bottom w:val="nil"/>
              <w:right w:val="single" w:sz="4" w:space="0" w:color="auto"/>
            </w:tcBorders>
            <w:noWrap/>
            <w:vAlign w:val="bottom"/>
          </w:tcPr>
          <w:p w:rsidR="008B3516" w:rsidRPr="00701C35" w:rsidRDefault="00ED7F27" w:rsidP="00ED7F27">
            <w:pPr>
              <w:spacing w:line="360" w:lineRule="auto"/>
              <w:jc w:val="center"/>
              <w:rPr>
                <w:rFonts w:ascii="Verdana" w:hAnsi="Verdana" w:cs="Arial"/>
                <w:b/>
                <w:bCs/>
                <w:sz w:val="17"/>
                <w:szCs w:val="17"/>
              </w:rPr>
            </w:pPr>
            <w:r w:rsidRPr="00701C35">
              <w:rPr>
                <w:rFonts w:ascii="Verdana" w:hAnsi="Verdana" w:cs="Arial"/>
                <w:b/>
                <w:bCs/>
                <w:sz w:val="17"/>
                <w:szCs w:val="17"/>
              </w:rPr>
              <w:t>3 635</w:t>
            </w:r>
          </w:p>
        </w:tc>
      </w:tr>
      <w:tr w:rsidR="008B3516" w:rsidRPr="00B9716A" w:rsidTr="007B2F33">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CCCCFF"/>
            <w:noWrap/>
            <w:vAlign w:val="bottom"/>
            <w:hideMark/>
          </w:tcPr>
          <w:p w:rsidR="008B3516" w:rsidRPr="00B114A1" w:rsidRDefault="008B3516" w:rsidP="008B3516">
            <w:pPr>
              <w:spacing w:line="360" w:lineRule="auto"/>
              <w:jc w:val="left"/>
              <w:rPr>
                <w:rFonts w:ascii="Verdana" w:hAnsi="Verdana" w:cs="Arial"/>
                <w:sz w:val="17"/>
                <w:szCs w:val="17"/>
              </w:rPr>
            </w:pPr>
            <w:r w:rsidRPr="00B114A1">
              <w:rPr>
                <w:rFonts w:ascii="Verdana" w:hAnsi="Verdana" w:cs="Arial"/>
                <w:sz w:val="17"/>
                <w:szCs w:val="17"/>
              </w:rPr>
              <w:t> </w:t>
            </w:r>
          </w:p>
        </w:tc>
        <w:tc>
          <w:tcPr>
            <w:tcW w:w="3543" w:type="dxa"/>
            <w:tcBorders>
              <w:top w:val="single" w:sz="4" w:space="0" w:color="auto"/>
              <w:left w:val="nil"/>
              <w:bottom w:val="single" w:sz="4" w:space="0" w:color="auto"/>
              <w:right w:val="single" w:sz="4" w:space="0" w:color="auto"/>
            </w:tcBorders>
            <w:shd w:val="clear" w:color="auto" w:fill="CCCCFF"/>
            <w:noWrap/>
            <w:vAlign w:val="bottom"/>
            <w:hideMark/>
          </w:tcPr>
          <w:p w:rsidR="008B3516" w:rsidRPr="00B114A1" w:rsidRDefault="008B3516" w:rsidP="008B3516">
            <w:pPr>
              <w:spacing w:line="360" w:lineRule="auto"/>
              <w:jc w:val="left"/>
              <w:rPr>
                <w:rFonts w:ascii="Verdana" w:hAnsi="Verdana" w:cs="Arial"/>
                <w:b/>
                <w:bCs/>
                <w:sz w:val="17"/>
                <w:szCs w:val="17"/>
              </w:rPr>
            </w:pPr>
            <w:r w:rsidRPr="00B114A1">
              <w:rPr>
                <w:rFonts w:ascii="Verdana" w:hAnsi="Verdana" w:cs="Arial"/>
                <w:b/>
                <w:bCs/>
                <w:sz w:val="17"/>
                <w:szCs w:val="17"/>
              </w:rPr>
              <w:t>Pasíva celkom</w:t>
            </w:r>
          </w:p>
        </w:tc>
        <w:tc>
          <w:tcPr>
            <w:tcW w:w="1985" w:type="dxa"/>
            <w:tcBorders>
              <w:top w:val="single" w:sz="4" w:space="0" w:color="auto"/>
              <w:left w:val="nil"/>
              <w:bottom w:val="single" w:sz="4" w:space="0" w:color="auto"/>
              <w:right w:val="single" w:sz="4" w:space="0" w:color="auto"/>
            </w:tcBorders>
            <w:shd w:val="clear" w:color="auto" w:fill="CCCCFF"/>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1 114 952 368</w:t>
            </w:r>
          </w:p>
        </w:tc>
        <w:tc>
          <w:tcPr>
            <w:tcW w:w="2693" w:type="dxa"/>
            <w:tcBorders>
              <w:top w:val="single" w:sz="4" w:space="0" w:color="auto"/>
              <w:left w:val="nil"/>
              <w:bottom w:val="single" w:sz="4" w:space="0" w:color="auto"/>
              <w:right w:val="single" w:sz="4" w:space="0" w:color="auto"/>
            </w:tcBorders>
            <w:shd w:val="clear" w:color="auto" w:fill="CCCCFF"/>
            <w:noWrap/>
            <w:vAlign w:val="bottom"/>
          </w:tcPr>
          <w:p w:rsidR="008B3516" w:rsidRPr="00ED7F27" w:rsidRDefault="00ED7F27" w:rsidP="00ED7F27">
            <w:pPr>
              <w:spacing w:line="360" w:lineRule="auto"/>
              <w:jc w:val="center"/>
              <w:rPr>
                <w:rFonts w:ascii="Verdana" w:hAnsi="Verdana" w:cs="Arial"/>
                <w:b/>
                <w:bCs/>
                <w:sz w:val="17"/>
                <w:szCs w:val="17"/>
              </w:rPr>
            </w:pPr>
            <w:r w:rsidRPr="00ED7F27">
              <w:rPr>
                <w:rFonts w:ascii="Verdana" w:hAnsi="Verdana" w:cs="Arial"/>
                <w:b/>
                <w:bCs/>
                <w:sz w:val="17"/>
                <w:szCs w:val="17"/>
              </w:rPr>
              <w:t>1 303 209 292</w:t>
            </w:r>
          </w:p>
        </w:tc>
      </w:tr>
      <w:tr w:rsidR="008B3516" w:rsidRPr="00B9716A" w:rsidTr="00ED7F27">
        <w:trPr>
          <w:trHeight w:val="255"/>
        </w:trPr>
        <w:tc>
          <w:tcPr>
            <w:tcW w:w="851" w:type="dxa"/>
            <w:noWrap/>
            <w:vAlign w:val="bottom"/>
            <w:hideMark/>
          </w:tcPr>
          <w:p w:rsidR="008B3516" w:rsidRPr="00B114A1" w:rsidRDefault="008B3516" w:rsidP="008B3516">
            <w:pPr>
              <w:spacing w:line="360" w:lineRule="auto"/>
              <w:rPr>
                <w:rFonts w:ascii="Verdana" w:hAnsi="Verdana" w:cs="Arial"/>
                <w:b/>
                <w:bCs/>
                <w:sz w:val="17"/>
                <w:szCs w:val="17"/>
              </w:rPr>
            </w:pPr>
          </w:p>
        </w:tc>
        <w:tc>
          <w:tcPr>
            <w:tcW w:w="3543" w:type="dxa"/>
            <w:noWrap/>
            <w:vAlign w:val="bottom"/>
            <w:hideMark/>
          </w:tcPr>
          <w:p w:rsidR="008B3516" w:rsidRPr="00B114A1" w:rsidRDefault="008B3516" w:rsidP="008B3516">
            <w:pPr>
              <w:spacing w:line="360" w:lineRule="auto"/>
              <w:jc w:val="left"/>
              <w:rPr>
                <w:rFonts w:ascii="Verdana" w:hAnsi="Verdana"/>
                <w:sz w:val="17"/>
                <w:szCs w:val="17"/>
              </w:rPr>
            </w:pPr>
          </w:p>
        </w:tc>
        <w:tc>
          <w:tcPr>
            <w:tcW w:w="1985" w:type="dxa"/>
            <w:noWrap/>
            <w:vAlign w:val="bottom"/>
            <w:hideMark/>
          </w:tcPr>
          <w:p w:rsidR="008B3516" w:rsidRPr="00B9716A" w:rsidRDefault="008B3516" w:rsidP="008B3516">
            <w:pPr>
              <w:spacing w:line="360" w:lineRule="auto"/>
              <w:jc w:val="left"/>
              <w:rPr>
                <w:rFonts w:ascii="Verdana" w:hAnsi="Verdana"/>
                <w:sz w:val="17"/>
                <w:szCs w:val="17"/>
                <w:highlight w:val="yellow"/>
              </w:rPr>
            </w:pPr>
          </w:p>
        </w:tc>
        <w:tc>
          <w:tcPr>
            <w:tcW w:w="2693" w:type="dxa"/>
            <w:noWrap/>
            <w:vAlign w:val="bottom"/>
            <w:hideMark/>
          </w:tcPr>
          <w:p w:rsidR="008B3516" w:rsidRPr="00B9716A" w:rsidRDefault="008B3516" w:rsidP="008B3516">
            <w:pPr>
              <w:spacing w:line="360" w:lineRule="auto"/>
              <w:jc w:val="left"/>
              <w:rPr>
                <w:rFonts w:ascii="Verdana" w:hAnsi="Verdana"/>
                <w:sz w:val="17"/>
                <w:szCs w:val="17"/>
                <w:highlight w:val="yellow"/>
              </w:rPr>
            </w:pPr>
          </w:p>
        </w:tc>
      </w:tr>
    </w:tbl>
    <w:p w:rsidR="007C5C79" w:rsidRPr="00B9716A" w:rsidRDefault="007C5C79" w:rsidP="007C5C79">
      <w:pPr>
        <w:rPr>
          <w:highlight w:val="yellow"/>
        </w:rPr>
      </w:pPr>
    </w:p>
    <w:p w:rsidR="00490636" w:rsidRPr="00701C35" w:rsidRDefault="00FE647E" w:rsidP="007B2F33">
      <w:pPr>
        <w:pStyle w:val="Nadpis5"/>
        <w:rPr>
          <w:caps/>
          <w:color w:val="7030A0"/>
          <w:sz w:val="20"/>
          <w:szCs w:val="20"/>
        </w:rPr>
      </w:pPr>
      <w:r w:rsidRPr="00701C35">
        <w:rPr>
          <w:caps/>
          <w:color w:val="7030A0"/>
          <w:sz w:val="20"/>
          <w:szCs w:val="20"/>
        </w:rPr>
        <w:t>3.</w:t>
      </w:r>
      <w:r w:rsidR="00A56CA0">
        <w:rPr>
          <w:caps/>
          <w:color w:val="7030A0"/>
          <w:sz w:val="20"/>
          <w:szCs w:val="20"/>
        </w:rPr>
        <w:t>11</w:t>
      </w:r>
      <w:r w:rsidR="0049784C" w:rsidRPr="00701C35">
        <w:rPr>
          <w:caps/>
          <w:color w:val="7030A0"/>
          <w:sz w:val="20"/>
          <w:szCs w:val="20"/>
        </w:rPr>
        <w:t xml:space="preserve"> </w:t>
      </w:r>
      <w:r w:rsidR="00490636" w:rsidRPr="00701C35">
        <w:rPr>
          <w:caps/>
          <w:color w:val="7030A0"/>
          <w:sz w:val="20"/>
          <w:szCs w:val="20"/>
        </w:rPr>
        <w:t>ŠTRUKTURÁLNE FONDY</w:t>
      </w:r>
    </w:p>
    <w:p w:rsidR="00DE72AD" w:rsidRPr="00B9716A" w:rsidRDefault="00DE72AD" w:rsidP="00140A6D">
      <w:pPr>
        <w:spacing w:line="360" w:lineRule="auto"/>
        <w:ind w:left="720"/>
        <w:rPr>
          <w:rFonts w:ascii="Verdana" w:hAnsi="Verdana" w:cs="Verdana"/>
          <w:color w:val="7030A0"/>
          <w:sz w:val="17"/>
          <w:szCs w:val="17"/>
          <w:highlight w:val="yellow"/>
        </w:rPr>
      </w:pPr>
    </w:p>
    <w:p w:rsidR="00DE72AD" w:rsidRPr="00701C35" w:rsidRDefault="00FE647E" w:rsidP="007B2F33">
      <w:pPr>
        <w:pStyle w:val="Nadpis30"/>
        <w:tabs>
          <w:tab w:val="left" w:pos="0"/>
        </w:tabs>
        <w:spacing w:line="360" w:lineRule="auto"/>
        <w:rPr>
          <w:rFonts w:ascii="Verdana" w:hAnsi="Verdana" w:cs="Verdana"/>
          <w:iCs/>
          <w:color w:val="7030A0"/>
          <w:sz w:val="17"/>
          <w:szCs w:val="17"/>
        </w:rPr>
      </w:pPr>
      <w:r w:rsidRPr="00701C35">
        <w:rPr>
          <w:rFonts w:ascii="Verdana" w:hAnsi="Verdana" w:cs="Verdana"/>
          <w:iCs/>
          <w:color w:val="7030A0"/>
          <w:sz w:val="17"/>
          <w:szCs w:val="17"/>
        </w:rPr>
        <w:t>3.</w:t>
      </w:r>
      <w:r w:rsidR="00A56CA0">
        <w:rPr>
          <w:rFonts w:ascii="Verdana" w:hAnsi="Verdana" w:cs="Verdana"/>
          <w:iCs/>
          <w:color w:val="7030A0"/>
          <w:sz w:val="17"/>
          <w:szCs w:val="17"/>
        </w:rPr>
        <w:t>11</w:t>
      </w:r>
      <w:r w:rsidRPr="00701C35">
        <w:rPr>
          <w:rFonts w:ascii="Verdana" w:hAnsi="Verdana" w:cs="Verdana"/>
          <w:iCs/>
          <w:color w:val="7030A0"/>
          <w:sz w:val="17"/>
          <w:szCs w:val="17"/>
        </w:rPr>
        <w:t xml:space="preserve">.1 </w:t>
      </w:r>
      <w:r w:rsidR="00DE72AD" w:rsidRPr="00701C35">
        <w:rPr>
          <w:rFonts w:ascii="Verdana" w:hAnsi="Verdana" w:cs="Verdana"/>
          <w:iCs/>
          <w:color w:val="7030A0"/>
          <w:sz w:val="17"/>
          <w:szCs w:val="17"/>
        </w:rPr>
        <w:t>Operačný program Zdravotníctvo</w:t>
      </w:r>
    </w:p>
    <w:p w:rsidR="00DE72AD" w:rsidRPr="00B9716A" w:rsidRDefault="00DE72AD" w:rsidP="00140A6D">
      <w:pPr>
        <w:spacing w:line="360" w:lineRule="auto"/>
        <w:ind w:left="1416"/>
        <w:rPr>
          <w:rFonts w:ascii="Verdana" w:hAnsi="Verdana" w:cs="Verdana"/>
          <w:color w:val="33CCCC"/>
          <w:sz w:val="17"/>
          <w:szCs w:val="17"/>
          <w:highlight w:val="yellow"/>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 xml:space="preserve">Ministerstvo zdravotníctva SR vykonávalo v roku 2016 v súlade s uznesením vlády SR č. 832/2006 funkciu riadiaceho orgánu (ďalej len „RO“) pre Operačný program Zdravotníctvo (ďalej len „OPZ“). </w:t>
      </w:r>
    </w:p>
    <w:p w:rsidR="00701C35" w:rsidRPr="00701C35" w:rsidRDefault="00701C35" w:rsidP="00701C35">
      <w:pPr>
        <w:spacing w:line="360" w:lineRule="auto"/>
        <w:ind w:left="709"/>
        <w:rPr>
          <w:rFonts w:ascii="Verdana" w:hAnsi="Verdana"/>
          <w:sz w:val="17"/>
          <w:szCs w:val="17"/>
        </w:rPr>
      </w:pPr>
    </w:p>
    <w:p w:rsidR="00DF40D1" w:rsidRPr="00701C35" w:rsidRDefault="00701C35" w:rsidP="00701C35">
      <w:pPr>
        <w:spacing w:line="360" w:lineRule="auto"/>
        <w:ind w:left="709"/>
        <w:rPr>
          <w:rFonts w:ascii="Verdana" w:hAnsi="Verdana"/>
          <w:sz w:val="17"/>
          <w:szCs w:val="17"/>
        </w:rPr>
      </w:pPr>
      <w:r w:rsidRPr="00701C35">
        <w:rPr>
          <w:rFonts w:ascii="Verdana" w:hAnsi="Verdana"/>
          <w:sz w:val="17"/>
          <w:szCs w:val="17"/>
        </w:rPr>
        <w:t>V priebehu roka 2016 pokračoval proces implementácie programu formou realizácie zazmluvnených projektov. V sledovanom roku neboli vyhlásené ďalšie výzvy na predkladanie žiadostí o poskytnutie nenávratného finančného príspevku (ďalej len „NFP“).</w:t>
      </w:r>
    </w:p>
    <w:p w:rsidR="00701C35" w:rsidRPr="00701C35" w:rsidRDefault="00701C35" w:rsidP="00701C35">
      <w:pPr>
        <w:spacing w:line="360" w:lineRule="auto"/>
        <w:ind w:left="709"/>
        <w:rPr>
          <w:rFonts w:ascii="Verdana" w:hAnsi="Verdana"/>
          <w:sz w:val="17"/>
          <w:szCs w:val="17"/>
          <w:highlight w:val="yellow"/>
        </w:rPr>
      </w:pPr>
    </w:p>
    <w:p w:rsidR="00DE72AD" w:rsidRPr="00701C35" w:rsidRDefault="00DE72AD" w:rsidP="00140A6D">
      <w:pPr>
        <w:spacing w:line="360" w:lineRule="auto"/>
        <w:ind w:left="708"/>
        <w:rPr>
          <w:rFonts w:ascii="Verdana" w:hAnsi="Verdana"/>
          <w:color w:val="7030A0"/>
          <w:sz w:val="17"/>
          <w:szCs w:val="17"/>
          <w:u w:val="single"/>
        </w:rPr>
      </w:pPr>
      <w:r w:rsidRPr="00701C35">
        <w:rPr>
          <w:rFonts w:ascii="Verdana" w:hAnsi="Verdana"/>
          <w:color w:val="7030A0"/>
          <w:sz w:val="17"/>
          <w:szCs w:val="17"/>
          <w:u w:val="single"/>
        </w:rPr>
        <w:t>Výzvy na predkladanie žiadostí o poskytnutie NFP v rámci OPZ</w:t>
      </w:r>
    </w:p>
    <w:p w:rsidR="00DE72AD" w:rsidRPr="00701C35" w:rsidRDefault="00DE72AD" w:rsidP="00140A6D">
      <w:pPr>
        <w:spacing w:line="360" w:lineRule="auto"/>
        <w:rPr>
          <w:rFonts w:ascii="Verdana" w:hAnsi="Verdana"/>
          <w:sz w:val="17"/>
          <w:szCs w:val="17"/>
          <w:highlight w:val="yellow"/>
          <w:u w:val="single"/>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 xml:space="preserve">K 31. 12. 2016 RO pre OPZ vyhlásil spolu 15 výziev na predkladanie žiadostí o NFP, 1 výzvu na prípravu národného projektu (ďalej len „NP“) a jedno priame zadanie pre národný projekt s celkovou alokáciou 341 175 465,20 EUR. Zo všetkých vyhlásených výziev k 31. 12. 2016 bolo schválených 90 žiadostí o NFP. </w:t>
      </w:r>
    </w:p>
    <w:p w:rsidR="00701C35" w:rsidRPr="00701C35" w:rsidRDefault="00701C35" w:rsidP="00701C35">
      <w:pPr>
        <w:spacing w:line="360" w:lineRule="auto"/>
        <w:ind w:left="709"/>
        <w:rPr>
          <w:rFonts w:ascii="Verdana" w:hAnsi="Verdana"/>
          <w:sz w:val="17"/>
          <w:szCs w:val="17"/>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V roku 2016 nebol zazmluvnený žiadny projekt v rámci prioritnej osi 1 a prioritnej osi 2. Riadne ukončených bolo 22 projektov. Ku koncu sledovaného obdobia bolo zazmluvnených 81 projektov vrátane jedného NP, z toho 80 projektov už bolo riadne ukončených vrátane jedného NP a 1 projekt je ešte stále v realizácii. 9 projektov bolo mimoriadne ukončených vrátane jedného NP.</w:t>
      </w:r>
    </w:p>
    <w:p w:rsidR="00701C35" w:rsidRPr="00701C35" w:rsidRDefault="00701C35" w:rsidP="00701C35">
      <w:pPr>
        <w:spacing w:line="360" w:lineRule="auto"/>
        <w:ind w:left="709"/>
        <w:rPr>
          <w:rFonts w:ascii="Verdana" w:hAnsi="Verdana"/>
          <w:sz w:val="17"/>
          <w:szCs w:val="17"/>
        </w:rPr>
      </w:pPr>
    </w:p>
    <w:p w:rsidR="00DE72AD" w:rsidRPr="00701C35" w:rsidRDefault="00701C35" w:rsidP="00701C35">
      <w:pPr>
        <w:spacing w:line="360" w:lineRule="auto"/>
        <w:ind w:left="709"/>
        <w:rPr>
          <w:rFonts w:ascii="Verdana" w:hAnsi="Verdana"/>
          <w:sz w:val="17"/>
          <w:szCs w:val="17"/>
        </w:rPr>
      </w:pPr>
      <w:r w:rsidRPr="00701C35">
        <w:rPr>
          <w:rFonts w:ascii="Verdana" w:hAnsi="Verdana"/>
          <w:sz w:val="17"/>
          <w:szCs w:val="17"/>
        </w:rPr>
        <w:t>V období od 01. 01. 2016 do 31. 12. 2016 bolo zo strany Platobnej jednotky na Certifikačný orgán predložených 14 súhrnných žiadostí o platbu (ďalej len „SŽP“) v celkovej výške prostriedkov EÚ, spolufinancovaných zo štátneho rozpočtu (ďalej len „ŠR“) a vlastných zdrojov (ďalej len „VZ“) 20 701 051,74 EUR. Schválených bolo 13 súhrnných žiadostí o platbu v celkovej výške prostriedkov EÚ a ŠR 17 788 477, EUR, z toho zo zdrojov EÚ: 15 269 780,51 EUR a zo zdrojov ŠR: 2 518 696,68 EUR. Celková suma schválených SŽP k 31. 12. 2016 predstavuje sumu za zdroj EÚ a zdroj ŠR 301 885 628,94 EUR, z toho 257 063 361,54 EUR zo zdrojov EÚ a 44 822 267,40 EUR zo zdrojov ŠR na spolufinancovanie.</w:t>
      </w:r>
    </w:p>
    <w:p w:rsidR="00701C35" w:rsidRPr="00701C35" w:rsidRDefault="00701C35" w:rsidP="00701C35">
      <w:pPr>
        <w:spacing w:line="360" w:lineRule="auto"/>
        <w:ind w:left="709"/>
        <w:rPr>
          <w:rFonts w:ascii="Verdana" w:hAnsi="Verdana"/>
          <w:sz w:val="17"/>
          <w:szCs w:val="17"/>
          <w:highlight w:val="yellow"/>
        </w:rPr>
      </w:pPr>
    </w:p>
    <w:p w:rsidR="00DE72AD" w:rsidRPr="00701C35" w:rsidRDefault="00701C35" w:rsidP="00140A6D">
      <w:pPr>
        <w:spacing w:line="360" w:lineRule="auto"/>
        <w:ind w:firstLine="708"/>
        <w:rPr>
          <w:rFonts w:ascii="Verdana" w:hAnsi="Verdana"/>
          <w:sz w:val="17"/>
          <w:szCs w:val="17"/>
        </w:rPr>
      </w:pPr>
      <w:r w:rsidRPr="00701C35">
        <w:rPr>
          <w:rFonts w:ascii="Verdana" w:hAnsi="Verdana"/>
          <w:sz w:val="17"/>
          <w:szCs w:val="17"/>
        </w:rPr>
        <w:t>V roku 2016</w:t>
      </w:r>
      <w:r w:rsidR="00DE72AD" w:rsidRPr="00701C35">
        <w:rPr>
          <w:rFonts w:ascii="Verdana" w:hAnsi="Verdana"/>
          <w:sz w:val="17"/>
          <w:szCs w:val="17"/>
        </w:rPr>
        <w:t xml:space="preserve"> boli riadne ukončené nasledujúce projekty:</w:t>
      </w: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w:t>
      </w:r>
      <w:r w:rsidRPr="00701C35">
        <w:rPr>
          <w:rFonts w:ascii="Verdana" w:hAnsi="Verdana"/>
          <w:sz w:val="17"/>
          <w:szCs w:val="17"/>
        </w:rPr>
        <w:tab/>
        <w:t>Názov projektu: Kvalitatívny rast diagnosticko-liečebného procesu, kompletizácia zdravotníckej a informačno-komunikačnej infraštruktúry</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Špecializovaná nemocnica sv. Svorada Zobor, n.o.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1 249 086,64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2.</w:t>
      </w:r>
      <w:r w:rsidRPr="00701C35">
        <w:rPr>
          <w:rFonts w:ascii="Verdana" w:hAnsi="Verdana"/>
          <w:sz w:val="17"/>
          <w:szCs w:val="17"/>
        </w:rPr>
        <w:tab/>
        <w:t>Názov projektu: Rekonštrukcia, nadstavba a prístavba DFN, Tr. SNP č.1, 040 11 Košice</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Detská fakultná nemocnica Košice</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lastRenderedPageBreak/>
        <w:t>Vyčerpaná výška NFP: 13 615 533,66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3.</w:t>
      </w:r>
      <w:r w:rsidRPr="00701C35">
        <w:rPr>
          <w:rFonts w:ascii="Verdana" w:hAnsi="Verdana"/>
          <w:sz w:val="17"/>
          <w:szCs w:val="17"/>
        </w:rPr>
        <w:tab/>
        <w:t>Názov projektu: Modernizácia Fakultnej nemocnice Trenčín pre zvýšenie komplexnosti služieb zdravotnej starostlivosti</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Fakultná nemocnica Trenčín</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3 480 988,29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4.</w:t>
      </w:r>
      <w:r w:rsidRPr="00701C35">
        <w:rPr>
          <w:rFonts w:ascii="Verdana" w:hAnsi="Verdana"/>
          <w:sz w:val="17"/>
          <w:szCs w:val="17"/>
        </w:rPr>
        <w:tab/>
        <w:t>Názov projektu: Zvýšenie kvality bezpečnosti, efektívnosti a dostupnosti poskytovanej zdravotnej starostlivosti cestou modernizácie zdravotníckej techniky a implementácie informačno - komunikačných technológií do perioperačnej starostlivosti pacientov s ochoreniami skupiny 5</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Univerzitná nemocnica Martin</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790 166,84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5.</w:t>
      </w:r>
      <w:r w:rsidRPr="00701C35">
        <w:rPr>
          <w:rFonts w:ascii="Verdana" w:hAnsi="Verdana"/>
          <w:sz w:val="17"/>
          <w:szCs w:val="17"/>
        </w:rPr>
        <w:tab/>
        <w:t>Názov projektu: Rekonštrukcia zdravotného strediska v obci Petrovany</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 xml:space="preserve">Prijímateľ: Obec Petrovany </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282 137,86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6.</w:t>
      </w:r>
      <w:r w:rsidRPr="00701C35">
        <w:rPr>
          <w:rFonts w:ascii="Verdana" w:hAnsi="Verdana"/>
          <w:sz w:val="17"/>
          <w:szCs w:val="17"/>
        </w:rPr>
        <w:tab/>
        <w:t>Názov projektu: Rekonštrukcia a modernizácia ambulantnej zdravotnej starostlivosti v Ratkovej</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Obec Ratková</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383 975,38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7.</w:t>
      </w:r>
      <w:r w:rsidRPr="00701C35">
        <w:rPr>
          <w:rFonts w:ascii="Verdana" w:hAnsi="Verdana"/>
          <w:sz w:val="17"/>
          <w:szCs w:val="17"/>
        </w:rPr>
        <w:tab/>
        <w:t>Názov projektu: Prestavba zdravotného strediska – Hajnáčka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Obec Hajnáčka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421 794,78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8.</w:t>
      </w:r>
      <w:r w:rsidRPr="00701C35">
        <w:rPr>
          <w:rFonts w:ascii="Verdana" w:hAnsi="Verdana"/>
          <w:sz w:val="17"/>
          <w:szCs w:val="17"/>
        </w:rPr>
        <w:tab/>
        <w:t>Názov projektu: Rekonštrukcia a modernizácia zdravotného strediska v obci Zvolenská Slatina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Obec Zvolenská Slatina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292 381,80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9.</w:t>
      </w:r>
      <w:r w:rsidRPr="00701C35">
        <w:rPr>
          <w:rFonts w:ascii="Verdana" w:hAnsi="Verdana"/>
          <w:sz w:val="17"/>
          <w:szCs w:val="17"/>
        </w:rPr>
        <w:tab/>
        <w:t>Názov projektu: Rekonštrukcia zdravotného strediska v obci Veľký Blh</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Obec Veľký Blh</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325 226,01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10.</w:t>
      </w:r>
      <w:r w:rsidRPr="00701C35">
        <w:rPr>
          <w:rFonts w:ascii="Verdana" w:hAnsi="Verdana"/>
          <w:sz w:val="17"/>
          <w:szCs w:val="17"/>
        </w:rPr>
        <w:tab/>
        <w:t>Názov projektu: Modernizácia ambulantnej infraštruktúry v rámci LSKxP</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Mesto Krompachy</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554 791,47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11.</w:t>
      </w:r>
      <w:r w:rsidRPr="00701C35">
        <w:rPr>
          <w:rFonts w:ascii="Verdana" w:hAnsi="Verdana"/>
          <w:sz w:val="17"/>
          <w:szCs w:val="17"/>
        </w:rPr>
        <w:tab/>
        <w:t>Názov projektu: Rekonštrukcia a modernizácia polikliniky v Kysuckom Novom Meste</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Mesto Kysucké Nové Mesto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1 067 635,43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12.</w:t>
      </w:r>
      <w:r w:rsidRPr="00701C35">
        <w:rPr>
          <w:rFonts w:ascii="Verdana" w:hAnsi="Verdana"/>
          <w:sz w:val="17"/>
          <w:szCs w:val="17"/>
        </w:rPr>
        <w:tab/>
        <w:t>Názov projektu: Rekonštrukcia a modernizácia polikliniky MEDCENTRUM, s. r. 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MEDCENTRUM, s. r. 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796 462,08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13.</w:t>
      </w:r>
      <w:r w:rsidRPr="00701C35">
        <w:rPr>
          <w:rFonts w:ascii="Verdana" w:hAnsi="Verdana"/>
          <w:sz w:val="17"/>
          <w:szCs w:val="17"/>
        </w:rPr>
        <w:tab/>
        <w:t>Názov projektu: Skvalitnenie ambulantnej starostlivosti</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Poliklinika Štúrovo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lastRenderedPageBreak/>
        <w:t>Vyčerpaná výška NFP: 549 307,87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14.</w:t>
      </w:r>
      <w:r w:rsidRPr="00701C35">
        <w:rPr>
          <w:rFonts w:ascii="Verdana" w:hAnsi="Verdana"/>
          <w:sz w:val="17"/>
          <w:szCs w:val="17"/>
        </w:rPr>
        <w:tab/>
        <w:t>Názov projektu: Modernizácia ambulantných pracovísk zdravotníckeho zariadenia Nemocnica Košice-Šaca a.s. 1. súkromná nemocnica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Nemocnica Košice-Šaca a.s. 1. súkromná nemocnica</w:t>
      </w:r>
    </w:p>
    <w:p w:rsidR="00701C35" w:rsidRPr="00701C35" w:rsidRDefault="00701C35" w:rsidP="00701C35">
      <w:pPr>
        <w:spacing w:line="360" w:lineRule="auto"/>
        <w:ind w:left="993" w:hanging="285"/>
        <w:rPr>
          <w:rFonts w:ascii="Verdana" w:hAnsi="Verdana"/>
          <w:sz w:val="17"/>
          <w:szCs w:val="17"/>
        </w:rPr>
      </w:pPr>
      <w:r w:rsidRPr="00701C35">
        <w:rPr>
          <w:rFonts w:ascii="Verdana" w:hAnsi="Verdana"/>
          <w:sz w:val="17"/>
          <w:szCs w:val="17"/>
        </w:rPr>
        <w:t>Vyčerpaná výška NFP: 741 623,53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15.</w:t>
      </w:r>
      <w:r w:rsidRPr="00701C35">
        <w:rPr>
          <w:rFonts w:ascii="Verdana" w:hAnsi="Verdana"/>
          <w:sz w:val="17"/>
          <w:szCs w:val="17"/>
        </w:rPr>
        <w:tab/>
        <w:t>Názov projektu: Stavebné úpravy a zateplenie Zdravotného strediska Likavka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Obec Likavka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1 097 396,33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16.</w:t>
      </w:r>
      <w:r w:rsidRPr="00701C35">
        <w:rPr>
          <w:rFonts w:ascii="Verdana" w:hAnsi="Verdana"/>
          <w:sz w:val="17"/>
          <w:szCs w:val="17"/>
        </w:rPr>
        <w:tab/>
        <w:t>Názov projektu: Modernizácia centra zobrazovacích metód Unikliniky kardinála Korca Prievidza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UNIPHARMA - 1. slovenská lekárnická akciová spoločnosť</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999 248,01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17.</w:t>
      </w:r>
      <w:r w:rsidRPr="00701C35">
        <w:rPr>
          <w:rFonts w:ascii="Verdana" w:hAnsi="Verdana"/>
          <w:sz w:val="17"/>
          <w:szCs w:val="17"/>
        </w:rPr>
        <w:tab/>
        <w:t>Názov projektu: Modernizácia zdravotníckeho zariadenia MANUS-MED, s.r.o.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MANUS-MED, s. r. 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684 397,38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18.</w:t>
      </w:r>
      <w:r w:rsidRPr="00701C35">
        <w:rPr>
          <w:rFonts w:ascii="Verdana" w:hAnsi="Verdana"/>
          <w:sz w:val="17"/>
          <w:szCs w:val="17"/>
        </w:rPr>
        <w:tab/>
        <w:t>Názov projektu: Modernizácia zdravotníckeho zariadenia PANMED, s.r.o.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 xml:space="preserve">Prijímateľ: PANMED, s. r. o. </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561 179,25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19.</w:t>
      </w:r>
      <w:r w:rsidRPr="00701C35">
        <w:rPr>
          <w:rFonts w:ascii="Verdana" w:hAnsi="Verdana"/>
          <w:sz w:val="17"/>
          <w:szCs w:val="17"/>
        </w:rPr>
        <w:tab/>
        <w:t>Názov projektu: Modernizácia Medicínskeho centra Nitra pre zvýšenie komplexnosti služieb zdravotnej starostlivosti</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Medicínske centrum Nitra, spol. s r. 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773 313,77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20.</w:t>
      </w:r>
      <w:r w:rsidRPr="00701C35">
        <w:rPr>
          <w:rFonts w:ascii="Verdana" w:hAnsi="Verdana"/>
          <w:sz w:val="17"/>
          <w:szCs w:val="17"/>
        </w:rPr>
        <w:tab/>
        <w:t>Názov projektu: Kompletizácia ambulantných röntgenologických vyšetrení zriadením pracoviska MR</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Nemocnica Košice-Šaca a.s. 1. súkromná nemocnica</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1 422 715,40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21.</w:t>
      </w:r>
      <w:r w:rsidRPr="00701C35">
        <w:rPr>
          <w:rFonts w:ascii="Verdana" w:hAnsi="Verdana"/>
          <w:sz w:val="17"/>
          <w:szCs w:val="17"/>
        </w:rPr>
        <w:tab/>
        <w:t>Názov projektu: Modernizácia Polikliniky Sekčov pre zvýšenie komplexnosti služieb zdravotnej starostlivosti</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wesper, a. s.</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Vyčerpaná výška NFP: 405 002,57 EUR</w:t>
      </w:r>
    </w:p>
    <w:p w:rsidR="00701C35" w:rsidRPr="00701C35" w:rsidRDefault="00701C35" w:rsidP="00701C35">
      <w:pPr>
        <w:spacing w:line="360" w:lineRule="auto"/>
        <w:ind w:left="993" w:hanging="426"/>
        <w:rPr>
          <w:rFonts w:ascii="Verdana" w:hAnsi="Verdana"/>
          <w:sz w:val="17"/>
          <w:szCs w:val="17"/>
        </w:rPr>
      </w:pPr>
    </w:p>
    <w:p w:rsidR="00701C35" w:rsidRPr="00701C35" w:rsidRDefault="00701C35" w:rsidP="00701C35">
      <w:pPr>
        <w:spacing w:line="360" w:lineRule="auto"/>
        <w:ind w:left="993" w:hanging="426"/>
        <w:rPr>
          <w:rFonts w:ascii="Verdana" w:hAnsi="Verdana"/>
          <w:sz w:val="17"/>
          <w:szCs w:val="17"/>
        </w:rPr>
      </w:pPr>
      <w:r w:rsidRPr="00701C35">
        <w:rPr>
          <w:rFonts w:ascii="Verdana" w:hAnsi="Verdana"/>
          <w:sz w:val="17"/>
          <w:szCs w:val="17"/>
        </w:rPr>
        <w:t>22.</w:t>
      </w:r>
      <w:r w:rsidRPr="00701C35">
        <w:rPr>
          <w:rFonts w:ascii="Verdana" w:hAnsi="Verdana"/>
          <w:sz w:val="17"/>
          <w:szCs w:val="17"/>
        </w:rPr>
        <w:tab/>
        <w:t>Názov projektu: Modernizácia a dovybavenie zdravotníckej techniky v ambulanciách PRO VITAE n.o.</w:t>
      </w:r>
    </w:p>
    <w:p w:rsidR="00701C35" w:rsidRPr="00701C35" w:rsidRDefault="00701C35" w:rsidP="00701C35">
      <w:pPr>
        <w:spacing w:line="360" w:lineRule="auto"/>
        <w:ind w:left="993"/>
        <w:rPr>
          <w:rFonts w:ascii="Verdana" w:hAnsi="Verdana"/>
          <w:sz w:val="17"/>
          <w:szCs w:val="17"/>
        </w:rPr>
      </w:pPr>
      <w:r w:rsidRPr="00701C35">
        <w:rPr>
          <w:rFonts w:ascii="Verdana" w:hAnsi="Verdana"/>
          <w:sz w:val="17"/>
          <w:szCs w:val="17"/>
        </w:rPr>
        <w:t>Prijímateľ: PRO VITAE n.o.</w:t>
      </w:r>
    </w:p>
    <w:p w:rsidR="00DE72AD" w:rsidRPr="00701C35" w:rsidRDefault="00701C35" w:rsidP="00701C35">
      <w:pPr>
        <w:spacing w:line="360" w:lineRule="auto"/>
        <w:ind w:left="993"/>
        <w:rPr>
          <w:rFonts w:ascii="Verdana" w:hAnsi="Verdana"/>
          <w:sz w:val="17"/>
          <w:szCs w:val="17"/>
          <w:highlight w:val="yellow"/>
        </w:rPr>
      </w:pPr>
      <w:r w:rsidRPr="00701C35">
        <w:rPr>
          <w:rFonts w:ascii="Verdana" w:hAnsi="Verdana"/>
          <w:sz w:val="17"/>
          <w:szCs w:val="17"/>
        </w:rPr>
        <w:t>Vyčerpaná výška NFP: 667 558,00 EUR</w:t>
      </w:r>
    </w:p>
    <w:p w:rsidR="00DE72AD" w:rsidRPr="00701C35" w:rsidRDefault="00DE72AD" w:rsidP="00140A6D">
      <w:pPr>
        <w:spacing w:line="360" w:lineRule="auto"/>
        <w:rPr>
          <w:rFonts w:ascii="Verdana" w:hAnsi="Verdana"/>
          <w:b/>
          <w:sz w:val="17"/>
          <w:szCs w:val="17"/>
          <w:highlight w:val="yellow"/>
          <w:u w:val="single"/>
        </w:rPr>
      </w:pPr>
    </w:p>
    <w:p w:rsidR="00DE72AD" w:rsidRPr="00701C35" w:rsidRDefault="00DE72AD" w:rsidP="00140A6D">
      <w:pPr>
        <w:spacing w:line="360" w:lineRule="auto"/>
        <w:ind w:left="708"/>
        <w:rPr>
          <w:rFonts w:ascii="Verdana" w:hAnsi="Verdana"/>
          <w:color w:val="7030A0"/>
          <w:sz w:val="17"/>
          <w:szCs w:val="17"/>
          <w:u w:val="single"/>
        </w:rPr>
      </w:pPr>
      <w:r w:rsidRPr="00701C35">
        <w:rPr>
          <w:rFonts w:ascii="Verdana" w:hAnsi="Verdana"/>
          <w:color w:val="7030A0"/>
          <w:sz w:val="17"/>
          <w:szCs w:val="17"/>
          <w:u w:val="single"/>
        </w:rPr>
        <w:t xml:space="preserve">Monitorovací výbor pre OPZ </w:t>
      </w:r>
    </w:p>
    <w:p w:rsidR="00701C35" w:rsidRPr="00701C35" w:rsidRDefault="00701C35" w:rsidP="00140A6D">
      <w:pPr>
        <w:spacing w:line="360" w:lineRule="auto"/>
        <w:ind w:left="708"/>
        <w:rPr>
          <w:rFonts w:ascii="Verdana" w:hAnsi="Verdana"/>
          <w:color w:val="7030A0"/>
          <w:sz w:val="17"/>
          <w:szCs w:val="17"/>
          <w:u w:val="single"/>
        </w:rPr>
      </w:pPr>
    </w:p>
    <w:p w:rsidR="00DE72AD" w:rsidRDefault="00701C35" w:rsidP="00701C35">
      <w:pPr>
        <w:spacing w:line="360" w:lineRule="auto"/>
        <w:ind w:left="709"/>
        <w:rPr>
          <w:rFonts w:ascii="Verdana" w:hAnsi="Verdana"/>
          <w:sz w:val="17"/>
          <w:szCs w:val="17"/>
        </w:rPr>
      </w:pPr>
      <w:r w:rsidRPr="00701C35">
        <w:rPr>
          <w:rFonts w:ascii="Verdana" w:hAnsi="Verdana"/>
          <w:sz w:val="17"/>
          <w:szCs w:val="17"/>
        </w:rPr>
        <w:t>Dňa 30.11.2016 sa konal XI. Monitorovací výbor pre OPZ (ďalej len ,,MV OPZ</w:t>
      </w:r>
      <w:r w:rsidRPr="00701C35">
        <w:rPr>
          <w:rFonts w:ascii="Arial" w:hAnsi="Arial" w:cs="Arial"/>
          <w:sz w:val="17"/>
          <w:szCs w:val="17"/>
        </w:rPr>
        <w:t>ˮ</w:t>
      </w:r>
      <w:r w:rsidRPr="00701C35">
        <w:rPr>
          <w:rFonts w:ascii="Verdana" w:hAnsi="Verdana"/>
          <w:sz w:val="17"/>
          <w:szCs w:val="17"/>
        </w:rPr>
        <w:t>). Na z</w:t>
      </w:r>
      <w:r w:rsidRPr="00701C35">
        <w:rPr>
          <w:rFonts w:ascii="Verdana" w:hAnsi="Verdana" w:cs="Verdana"/>
          <w:sz w:val="17"/>
          <w:szCs w:val="17"/>
        </w:rPr>
        <w:t>á</w:t>
      </w:r>
      <w:r w:rsidRPr="00701C35">
        <w:rPr>
          <w:rFonts w:ascii="Verdana" w:hAnsi="Verdana"/>
          <w:sz w:val="17"/>
          <w:szCs w:val="17"/>
        </w:rPr>
        <w:t>klade elektronick</w:t>
      </w:r>
      <w:r w:rsidRPr="00701C35">
        <w:rPr>
          <w:rFonts w:ascii="Verdana" w:hAnsi="Verdana" w:cs="Verdana"/>
          <w:sz w:val="17"/>
          <w:szCs w:val="17"/>
        </w:rPr>
        <w:t>é</w:t>
      </w:r>
      <w:r w:rsidRPr="00701C35">
        <w:rPr>
          <w:rFonts w:ascii="Verdana" w:hAnsi="Verdana"/>
          <w:sz w:val="17"/>
          <w:szCs w:val="17"/>
        </w:rPr>
        <w:t xml:space="preserve">ho hlasovania </w:t>
      </w:r>
      <w:r w:rsidRPr="00701C35">
        <w:rPr>
          <w:rFonts w:ascii="Verdana" w:hAnsi="Verdana" w:cs="Verdana"/>
          <w:sz w:val="17"/>
          <w:szCs w:val="17"/>
        </w:rPr>
        <w:t>č</w:t>
      </w:r>
      <w:r w:rsidRPr="00701C35">
        <w:rPr>
          <w:rFonts w:ascii="Verdana" w:hAnsi="Verdana"/>
          <w:sz w:val="17"/>
          <w:szCs w:val="17"/>
        </w:rPr>
        <w:t>lenov a pozorovate</w:t>
      </w:r>
      <w:r w:rsidRPr="00701C35">
        <w:rPr>
          <w:rFonts w:ascii="Verdana" w:hAnsi="Verdana" w:cs="Verdana"/>
          <w:sz w:val="17"/>
          <w:szCs w:val="17"/>
        </w:rPr>
        <w:t>ľ</w:t>
      </w:r>
      <w:r w:rsidRPr="00701C35">
        <w:rPr>
          <w:rFonts w:ascii="Verdana" w:hAnsi="Verdana"/>
          <w:sz w:val="17"/>
          <w:szCs w:val="17"/>
        </w:rPr>
        <w:t>ov sa MV OPZ uskuto</w:t>
      </w:r>
      <w:r w:rsidRPr="00701C35">
        <w:rPr>
          <w:rFonts w:ascii="Verdana" w:hAnsi="Verdana" w:cs="Verdana"/>
          <w:sz w:val="17"/>
          <w:szCs w:val="17"/>
        </w:rPr>
        <w:t>č</w:t>
      </w:r>
      <w:r w:rsidRPr="00701C35">
        <w:rPr>
          <w:rFonts w:ascii="Verdana" w:hAnsi="Verdana"/>
          <w:sz w:val="17"/>
          <w:szCs w:val="17"/>
        </w:rPr>
        <w:t>nil formou p</w:t>
      </w:r>
      <w:r w:rsidRPr="00701C35">
        <w:rPr>
          <w:rFonts w:ascii="Verdana" w:hAnsi="Verdana" w:cs="Verdana"/>
          <w:sz w:val="17"/>
          <w:szCs w:val="17"/>
        </w:rPr>
        <w:t>í</w:t>
      </w:r>
      <w:r w:rsidRPr="00701C35">
        <w:rPr>
          <w:rFonts w:ascii="Verdana" w:hAnsi="Verdana"/>
          <w:sz w:val="17"/>
          <w:szCs w:val="17"/>
        </w:rPr>
        <w:t>somn</w:t>
      </w:r>
      <w:r w:rsidRPr="00701C35">
        <w:rPr>
          <w:rFonts w:ascii="Verdana" w:hAnsi="Verdana" w:cs="Verdana"/>
          <w:sz w:val="17"/>
          <w:szCs w:val="17"/>
        </w:rPr>
        <w:t>é</w:t>
      </w:r>
      <w:r w:rsidRPr="00701C35">
        <w:rPr>
          <w:rFonts w:ascii="Verdana" w:hAnsi="Verdana"/>
          <w:sz w:val="17"/>
          <w:szCs w:val="17"/>
        </w:rPr>
        <w:t>ho rozhodovacieho procesu per rollam v zmysle Rokovacieho poriadku MV OPZ. Hlavn</w:t>
      </w:r>
      <w:r w:rsidRPr="00701C35">
        <w:rPr>
          <w:rFonts w:ascii="Verdana" w:hAnsi="Verdana" w:cs="Verdana"/>
          <w:sz w:val="17"/>
          <w:szCs w:val="17"/>
        </w:rPr>
        <w:t>ý</w:t>
      </w:r>
      <w:r w:rsidRPr="00701C35">
        <w:rPr>
          <w:rFonts w:ascii="Verdana" w:hAnsi="Verdana"/>
          <w:sz w:val="17"/>
          <w:szCs w:val="17"/>
        </w:rPr>
        <w:t xml:space="preserve">m bodom MV OPZ bolo schválenie Záverečnej správy o vykonávaní OPZ za programové obdobie 2007 – 2013. Členovia schválili Záverečnú správu o vykonávaní </w:t>
      </w:r>
      <w:r w:rsidRPr="00701C35">
        <w:rPr>
          <w:rFonts w:ascii="Verdana" w:hAnsi="Verdana"/>
          <w:sz w:val="17"/>
          <w:szCs w:val="17"/>
        </w:rPr>
        <w:lastRenderedPageBreak/>
        <w:t>OPZ s výhradou. Záverečná správa o vykonávaní OPZ bola schválená s výhradou na základe Metodického pokynu CKO č. 9 aktualizácia č. 6 k obsahu výročnej a záverečnej správy o vykonávaní operačného programu s dátumom účinnosti 30.09.2016.</w:t>
      </w:r>
    </w:p>
    <w:p w:rsidR="00701C35" w:rsidRPr="00701C35" w:rsidRDefault="00701C35" w:rsidP="00701C35">
      <w:pPr>
        <w:spacing w:line="360" w:lineRule="auto"/>
        <w:ind w:left="709"/>
        <w:rPr>
          <w:rFonts w:ascii="Verdana" w:hAnsi="Verdana"/>
          <w:sz w:val="17"/>
          <w:szCs w:val="17"/>
          <w:highlight w:val="yellow"/>
        </w:rPr>
      </w:pPr>
    </w:p>
    <w:p w:rsidR="00DE72AD" w:rsidRDefault="00FE647E" w:rsidP="00140A6D">
      <w:pPr>
        <w:spacing w:line="360" w:lineRule="auto"/>
        <w:rPr>
          <w:rFonts w:ascii="Verdana" w:hAnsi="Verdana"/>
          <w:b/>
          <w:color w:val="7030A0"/>
          <w:sz w:val="16"/>
          <w:szCs w:val="16"/>
        </w:rPr>
      </w:pPr>
      <w:r w:rsidRPr="00701C35">
        <w:rPr>
          <w:rFonts w:ascii="Verdana" w:hAnsi="Verdana"/>
          <w:b/>
          <w:color w:val="7030A0"/>
          <w:sz w:val="16"/>
          <w:szCs w:val="16"/>
        </w:rPr>
        <w:t>3.</w:t>
      </w:r>
      <w:r w:rsidR="00A56CA0">
        <w:rPr>
          <w:rFonts w:ascii="Verdana" w:hAnsi="Verdana"/>
          <w:b/>
          <w:color w:val="7030A0"/>
          <w:sz w:val="16"/>
          <w:szCs w:val="16"/>
        </w:rPr>
        <w:t>11</w:t>
      </w:r>
      <w:r w:rsidRPr="00701C35">
        <w:rPr>
          <w:rFonts w:ascii="Verdana" w:hAnsi="Verdana"/>
          <w:b/>
          <w:color w:val="7030A0"/>
          <w:sz w:val="16"/>
          <w:szCs w:val="16"/>
        </w:rPr>
        <w:t xml:space="preserve">.2 </w:t>
      </w:r>
      <w:r w:rsidR="00DE72AD" w:rsidRPr="00701C35">
        <w:rPr>
          <w:rFonts w:ascii="Verdana" w:hAnsi="Verdana"/>
          <w:b/>
          <w:color w:val="7030A0"/>
          <w:sz w:val="16"/>
          <w:szCs w:val="16"/>
        </w:rPr>
        <w:t>Operačný program Vzdelávanie</w:t>
      </w:r>
    </w:p>
    <w:p w:rsidR="00701C35" w:rsidRPr="00701C35" w:rsidRDefault="00701C35" w:rsidP="00140A6D">
      <w:pPr>
        <w:spacing w:line="360" w:lineRule="auto"/>
        <w:rPr>
          <w:rFonts w:ascii="Verdana" w:hAnsi="Verdana"/>
          <w:b/>
          <w:color w:val="7030A0"/>
          <w:sz w:val="16"/>
          <w:szCs w:val="16"/>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 xml:space="preserve">MZ SR vykonávalo funkciu Sprostredkovateľského orgánu pod riadiacim orgánom (ďalej aj „SORO“) pre Operačný program Vzdelávanie (ďalej len „OPV“) – po dohode medzi MZ SR a Ministerstvom školstva, vedy, výskumu a športu SR, ktoré plní funkciu riadiaceho orgánu pre OPV, bola oblasť ďalšieho vzdelávania v zdravotníctve zahrnutá do OPV v rámci samostatného opatrenia 2.2 Podpora ďalšieho vzdelávania v zdravotníctve. Prenesené právomoci delegované Riadiacim orgánom pre OPV na MZ SR ako Sprostredkovateľský orgán pod riadiacim orgánom sú zadefinované v Splnomocnení o delegovaní právomocí. </w:t>
      </w:r>
    </w:p>
    <w:p w:rsidR="00701C35" w:rsidRPr="00701C35" w:rsidRDefault="00701C35" w:rsidP="00701C35">
      <w:pPr>
        <w:spacing w:line="360" w:lineRule="auto"/>
        <w:ind w:left="709"/>
        <w:rPr>
          <w:rFonts w:ascii="Verdana" w:hAnsi="Verdana"/>
          <w:sz w:val="17"/>
          <w:szCs w:val="17"/>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V programovom období 2007 - 2013 bolo v rámci opatrenia 2.2 - OPV pôvodne vyčlenených 36 500 000 EUR z Európskeho sociálneho fondu. Po revízii operačného programu a presune finančných prostriedkov na iné opatrenia v rámci operačného programu klesol celkový finančný príspevok EÚ na 21 467 104 EUR. Projekty sú spolufinancované zo štátneho rozpočtu SR vo výške 3 090 328 EUR. Finančné prostriedky predstavujú dôležitý doplnkový zdroj v oblasti financovania a podpory ďalšieho vzdelávania pracovníkov v zdravotníctve.</w:t>
      </w:r>
    </w:p>
    <w:p w:rsidR="00701C35" w:rsidRPr="00701C35" w:rsidRDefault="00701C35" w:rsidP="00701C35">
      <w:pPr>
        <w:spacing w:line="360" w:lineRule="auto"/>
        <w:ind w:left="709"/>
        <w:rPr>
          <w:rFonts w:ascii="Verdana" w:hAnsi="Verdana"/>
          <w:sz w:val="17"/>
          <w:szCs w:val="17"/>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MZ SR vyhlásilo k 31.12.2016 celkom osem výziev na predkladanie žiadostí o NFP. V roku 2016 MZ SR nevyhlásilo žiadnu výzvu.</w:t>
      </w:r>
    </w:p>
    <w:p w:rsidR="00701C35" w:rsidRPr="00701C35" w:rsidRDefault="00701C35" w:rsidP="00701C35">
      <w:pPr>
        <w:spacing w:line="360" w:lineRule="auto"/>
        <w:ind w:left="709"/>
        <w:rPr>
          <w:rFonts w:ascii="Verdana" w:hAnsi="Verdana"/>
          <w:sz w:val="17"/>
          <w:szCs w:val="17"/>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 xml:space="preserve">V rámci prioritnej osi 2 opatrenia 2.2 k 31. 12. 2016 bolo zo zazmluvnených 22 projektov riadne ukončených všetkých 22 projektov. Ďalších 12 projektov bolo mimoriadne ukončených. Celkové čerpanie prostriedkov zo zdrojov EÚ v rámci opatrenia 2.2 k 31. 12. 2016 bolo vo výške 18 357 636,02 EUR. </w:t>
      </w: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 xml:space="preserve">V období od 01. 01. 2016 do 31. 12. 2016 boli za MZ SR predložené na Certifikačný orgán 4 súhrnné žiadostí o platbu v celkovej výške 5 146 605,73 EUR za všetky zdroje financovania, schválená suma 4 365 319,83 EUR. </w:t>
      </w:r>
    </w:p>
    <w:p w:rsidR="00701C35" w:rsidRPr="00701C35" w:rsidRDefault="00701C35" w:rsidP="00701C35">
      <w:pPr>
        <w:spacing w:line="360" w:lineRule="auto"/>
        <w:ind w:left="709"/>
        <w:rPr>
          <w:rFonts w:ascii="Verdana" w:hAnsi="Verdana"/>
          <w:sz w:val="17"/>
          <w:szCs w:val="17"/>
        </w:rPr>
      </w:pPr>
    </w:p>
    <w:p w:rsidR="00DE72AD" w:rsidRPr="00701C35" w:rsidRDefault="00701C35" w:rsidP="00701C35">
      <w:pPr>
        <w:spacing w:line="360" w:lineRule="auto"/>
        <w:ind w:left="709"/>
        <w:rPr>
          <w:rFonts w:ascii="Verdana" w:hAnsi="Verdana"/>
          <w:sz w:val="17"/>
          <w:szCs w:val="17"/>
          <w:highlight w:val="yellow"/>
        </w:rPr>
      </w:pPr>
      <w:r w:rsidRPr="00701C35">
        <w:rPr>
          <w:rFonts w:ascii="Verdana" w:hAnsi="Verdana"/>
          <w:sz w:val="17"/>
          <w:szCs w:val="17"/>
        </w:rPr>
        <w:t>Vzdelávacie projekty boli zamerané na zvyšovanie, prispôsobovanie a obnovu kvalifikácií zdravotníckych pracovníkov podľa požiadaviek praxe s cieľom zabezpečiť kvalitu poskytovaných zdravotných služieb a konkurencieschopnosť slovenského zdravotníctva. Všetky riadne ukončené projekty sú zamerané na podporu ďalšieho vzdelávania pracovníkov v zdravotníctve, ktoré je základným prvkom celoživotného vzdelávania zdravotníckych pracovníkov vykonávajúcich zdravotnícke povolanie. Projekty priamo prispievali k stabilizácii a doplneniu systému slovenského zdravotníctva       o kvalitných odborníkov.</w:t>
      </w:r>
    </w:p>
    <w:p w:rsidR="00DE72AD" w:rsidRPr="00B9716A" w:rsidRDefault="00DE72AD" w:rsidP="00140A6D">
      <w:pPr>
        <w:spacing w:line="360" w:lineRule="auto"/>
        <w:rPr>
          <w:rFonts w:ascii="Verdana" w:hAnsi="Verdana"/>
          <w:b/>
          <w:sz w:val="16"/>
          <w:szCs w:val="16"/>
          <w:highlight w:val="yellow"/>
        </w:rPr>
      </w:pPr>
    </w:p>
    <w:p w:rsidR="00DE72AD" w:rsidRPr="00701C35" w:rsidRDefault="00DE72AD" w:rsidP="00140A6D">
      <w:pPr>
        <w:spacing w:line="360" w:lineRule="auto"/>
        <w:rPr>
          <w:rFonts w:ascii="Verdana" w:hAnsi="Verdana"/>
          <w:color w:val="7030A0"/>
          <w:sz w:val="17"/>
          <w:szCs w:val="17"/>
          <w:u w:val="single"/>
        </w:rPr>
      </w:pPr>
      <w:r w:rsidRPr="00701C35">
        <w:rPr>
          <w:rFonts w:ascii="Verdana" w:hAnsi="Verdana"/>
          <w:b/>
          <w:color w:val="7030A0"/>
          <w:sz w:val="16"/>
          <w:szCs w:val="16"/>
        </w:rPr>
        <w:tab/>
      </w:r>
      <w:r w:rsidRPr="00701C35">
        <w:rPr>
          <w:rFonts w:ascii="Verdana" w:hAnsi="Verdana"/>
          <w:color w:val="7030A0"/>
          <w:sz w:val="17"/>
          <w:szCs w:val="17"/>
          <w:u w:val="single"/>
        </w:rPr>
        <w:t>Integrovaný regionálny operačný program</w:t>
      </w:r>
    </w:p>
    <w:p w:rsidR="00701C35" w:rsidRPr="00701C35" w:rsidRDefault="00701C35" w:rsidP="00140A6D">
      <w:pPr>
        <w:spacing w:line="360" w:lineRule="auto"/>
        <w:rPr>
          <w:rFonts w:ascii="Verdana" w:hAnsi="Verdana"/>
          <w:color w:val="7030A0"/>
          <w:sz w:val="17"/>
          <w:szCs w:val="17"/>
        </w:rPr>
      </w:pPr>
    </w:p>
    <w:p w:rsidR="00701C35" w:rsidRPr="00701C35" w:rsidRDefault="00701C35" w:rsidP="00701C35">
      <w:pPr>
        <w:spacing w:line="360" w:lineRule="auto"/>
        <w:ind w:left="709"/>
        <w:rPr>
          <w:rFonts w:ascii="Verdana" w:hAnsi="Verdana"/>
          <w:sz w:val="17"/>
          <w:szCs w:val="17"/>
        </w:rPr>
      </w:pPr>
      <w:r w:rsidRPr="00701C35">
        <w:rPr>
          <w:rFonts w:ascii="Verdana" w:hAnsi="Verdana"/>
          <w:sz w:val="17"/>
          <w:szCs w:val="17"/>
        </w:rPr>
        <w:t>MZ SR vykonáva funkciu Sprostredkovateľského orgánu pod riadiacim orgánom (ďalej aj „SO“) pre Integrovaný regionálny operačný program (ďalej len „IROP“). Prenesené právomoci delegované Riadiacim orgánom pre IROP na MZ SR ako SO sú zadefinované v Zmluve o vykonávaní časti úloh riadiaceho orgánu sprostredkovateľským orgánom.</w:t>
      </w:r>
    </w:p>
    <w:p w:rsidR="00701C35" w:rsidRPr="00701C35" w:rsidRDefault="00701C35" w:rsidP="00701C35">
      <w:pPr>
        <w:spacing w:line="360" w:lineRule="auto"/>
        <w:ind w:left="709"/>
        <w:rPr>
          <w:rFonts w:ascii="Verdana" w:hAnsi="Verdana"/>
          <w:sz w:val="17"/>
          <w:szCs w:val="17"/>
        </w:rPr>
      </w:pPr>
    </w:p>
    <w:p w:rsidR="00701C35" w:rsidRPr="00701C35" w:rsidRDefault="00701C35" w:rsidP="00701C35">
      <w:pPr>
        <w:spacing w:line="360" w:lineRule="auto"/>
        <w:ind w:left="709"/>
        <w:rPr>
          <w:rFonts w:ascii="Verdana" w:hAnsi="Verdana"/>
          <w:sz w:val="16"/>
          <w:szCs w:val="16"/>
        </w:rPr>
      </w:pPr>
      <w:r w:rsidRPr="00701C35">
        <w:rPr>
          <w:rFonts w:ascii="Verdana" w:hAnsi="Verdana"/>
          <w:sz w:val="17"/>
          <w:szCs w:val="17"/>
        </w:rPr>
        <w:t xml:space="preserve">V rámci IROP je na oblasť zdravotníctva vyčlenených 278 000 000 EUR z Európskych štrukturálnych a investičných fondov, konkrétne na modernizáciu zdravotníckej infraštruktúry za účelom integrácie </w:t>
      </w:r>
      <w:r w:rsidRPr="00701C35">
        <w:rPr>
          <w:rFonts w:ascii="Verdana" w:hAnsi="Verdana"/>
          <w:sz w:val="17"/>
          <w:szCs w:val="17"/>
        </w:rPr>
        <w:lastRenderedPageBreak/>
        <w:t>primárnej zdravotnej starostlivosti a modernizáciu infraštruktúry ústavných zariadení poskytujúcich akútnu zdravotnú starostlivosť, za účelom zvýšenia ich produktivity a efektívnosti. Prvé výzvy na predkladanie žiadostí o NFP MZ SR plánuje vyhlásiť v priebehu roka 2017</w:t>
      </w:r>
      <w:r w:rsidRPr="00701C35">
        <w:rPr>
          <w:rFonts w:ascii="Verdana" w:hAnsi="Verdana"/>
          <w:sz w:val="16"/>
          <w:szCs w:val="16"/>
        </w:rPr>
        <w:t>.</w:t>
      </w:r>
    </w:p>
    <w:p w:rsidR="00DE72AD" w:rsidRPr="00B9716A" w:rsidRDefault="00DE72AD" w:rsidP="00701C35">
      <w:pPr>
        <w:spacing w:line="360" w:lineRule="auto"/>
        <w:ind w:left="709"/>
        <w:rPr>
          <w:rFonts w:ascii="Verdana" w:hAnsi="Verdana"/>
          <w:b/>
          <w:sz w:val="16"/>
          <w:szCs w:val="16"/>
          <w:highlight w:val="yellow"/>
        </w:rPr>
      </w:pPr>
    </w:p>
    <w:p w:rsidR="00DE72AD" w:rsidRPr="00701C35" w:rsidRDefault="00FE647E" w:rsidP="00A56CA0">
      <w:pPr>
        <w:spacing w:line="360" w:lineRule="auto"/>
        <w:ind w:left="709" w:hanging="709"/>
        <w:rPr>
          <w:rFonts w:ascii="Verdana" w:hAnsi="Verdana"/>
          <w:b/>
          <w:color w:val="7030A0"/>
          <w:sz w:val="17"/>
          <w:szCs w:val="17"/>
        </w:rPr>
      </w:pPr>
      <w:r w:rsidRPr="00701C35">
        <w:rPr>
          <w:rFonts w:ascii="Verdana" w:hAnsi="Verdana"/>
          <w:b/>
          <w:color w:val="7030A0"/>
          <w:sz w:val="17"/>
          <w:szCs w:val="17"/>
        </w:rPr>
        <w:t>3.</w:t>
      </w:r>
      <w:r w:rsidR="00A56CA0">
        <w:rPr>
          <w:rFonts w:ascii="Verdana" w:hAnsi="Verdana"/>
          <w:b/>
          <w:color w:val="7030A0"/>
          <w:sz w:val="17"/>
          <w:szCs w:val="17"/>
        </w:rPr>
        <w:t xml:space="preserve">11.3 </w:t>
      </w:r>
      <w:r w:rsidR="00DE72AD" w:rsidRPr="00701C35">
        <w:rPr>
          <w:rFonts w:ascii="Verdana" w:hAnsi="Verdana"/>
          <w:b/>
          <w:color w:val="7030A0"/>
          <w:sz w:val="17"/>
          <w:szCs w:val="17"/>
        </w:rPr>
        <w:t>Informovanosť a publicita Operačného programu Zdravotníctvo, opatrenia 2.2 Operačného programu Vzdelávanie a investičných priorít 2.1.2 a 2.1.3 Integrovaného regionálneho operačného programu</w:t>
      </w:r>
    </w:p>
    <w:p w:rsidR="00DE72AD" w:rsidRPr="00701C35" w:rsidRDefault="00DE72AD" w:rsidP="00140A6D">
      <w:pPr>
        <w:spacing w:line="360" w:lineRule="auto"/>
        <w:rPr>
          <w:rFonts w:ascii="Verdana" w:hAnsi="Verdana"/>
          <w:b/>
          <w:sz w:val="17"/>
          <w:szCs w:val="17"/>
        </w:rPr>
      </w:pPr>
    </w:p>
    <w:p w:rsidR="00DE72AD" w:rsidRPr="00701C35" w:rsidRDefault="00DE72AD" w:rsidP="00140A6D">
      <w:pPr>
        <w:spacing w:line="360" w:lineRule="auto"/>
        <w:ind w:firstLine="703"/>
        <w:rPr>
          <w:rFonts w:ascii="Verdana" w:hAnsi="Verdana"/>
          <w:color w:val="7030A0"/>
          <w:sz w:val="17"/>
          <w:szCs w:val="17"/>
        </w:rPr>
      </w:pPr>
      <w:r w:rsidRPr="00701C35">
        <w:rPr>
          <w:rFonts w:ascii="Verdana" w:hAnsi="Verdana"/>
          <w:color w:val="7030A0"/>
          <w:sz w:val="17"/>
          <w:szCs w:val="17"/>
        </w:rPr>
        <w:t>Veľká informačná aktivita</w:t>
      </w:r>
    </w:p>
    <w:p w:rsidR="00DE72AD" w:rsidRPr="00B9716A" w:rsidRDefault="00DE72AD" w:rsidP="00140A6D">
      <w:pPr>
        <w:spacing w:line="360" w:lineRule="auto"/>
        <w:rPr>
          <w:rFonts w:ascii="Verdana" w:hAnsi="Verdana"/>
          <w:sz w:val="16"/>
          <w:szCs w:val="16"/>
          <w:highlight w:val="yellow"/>
        </w:rPr>
      </w:pPr>
    </w:p>
    <w:p w:rsidR="008C0615" w:rsidRDefault="008C0615" w:rsidP="008C0615">
      <w:pPr>
        <w:spacing w:line="360" w:lineRule="auto"/>
        <w:ind w:left="709"/>
        <w:rPr>
          <w:rFonts w:ascii="Verdana" w:hAnsi="Verdana"/>
          <w:sz w:val="17"/>
          <w:szCs w:val="17"/>
        </w:rPr>
      </w:pPr>
      <w:r w:rsidRPr="008C0615">
        <w:rPr>
          <w:rFonts w:ascii="Verdana" w:hAnsi="Verdana"/>
          <w:sz w:val="17"/>
          <w:szCs w:val="17"/>
        </w:rPr>
        <w:t>RO OPZ sa v roku 2016 podieľal  na realizácii veľkej informačnej aktivity „Mediálna kampaň o úspešne zrealizovaných projektoch OPZ“. Mediálna kampaň začala v decembri 2015 s dĺžkou trvania 2 mesiace. Cieľom mediálnej kampane bolo informovať širokú verejnosť o aktivitách OPZ a jeho posolstve v rámci programového obdobia 2007 – 2013. Aktivity kampane boli zamerané na prezentáciu príkladov z</w:t>
      </w:r>
      <w:r>
        <w:rPr>
          <w:rFonts w:ascii="Verdana" w:hAnsi="Verdana"/>
          <w:sz w:val="17"/>
          <w:szCs w:val="17"/>
        </w:rPr>
        <w:t> </w:t>
      </w:r>
      <w:r w:rsidRPr="008C0615">
        <w:rPr>
          <w:rFonts w:ascii="Verdana" w:hAnsi="Verdana"/>
          <w:sz w:val="17"/>
          <w:szCs w:val="17"/>
        </w:rPr>
        <w:t>praxe</w:t>
      </w:r>
    </w:p>
    <w:p w:rsidR="008C0615" w:rsidRDefault="008C0615" w:rsidP="008C0615">
      <w:pPr>
        <w:spacing w:line="360" w:lineRule="auto"/>
        <w:ind w:left="709"/>
        <w:rPr>
          <w:rFonts w:ascii="Verdana" w:hAnsi="Verdana"/>
          <w:sz w:val="17"/>
          <w:szCs w:val="17"/>
        </w:rPr>
      </w:pPr>
      <w:r w:rsidRPr="008C0615">
        <w:rPr>
          <w:rFonts w:ascii="Verdana" w:hAnsi="Verdana"/>
          <w:sz w:val="17"/>
          <w:szCs w:val="17"/>
        </w:rPr>
        <w:t xml:space="preserve"> – propagáciu úspešných projektov OPZ vo všetkých regiónoch Slovenska, ako aj prínos EÚ pre Slovensko z hľadiska využívania štrukturálnych fondov v zdravotníctve. Súčasťou mediálnej kampane OPZ bola realizácia kvantitatívneho prieskumu verejnej mienky v 2 fázach - pred realizáciou mediálnej kampane a po je ukončení. Výsledky z prieskumov boli spracované v dvoch samostatných výstupoch </w:t>
      </w: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 v dvoch Správach z kvantitatívneho prieskumu verejnej mienky . Cieľom prieskumu bolo zhodnotiť znalosť verejnosti o realizácii OPZ a podpore zdravotníctva z prostriedkov štrukturálnych fondov.</w:t>
      </w:r>
    </w:p>
    <w:p w:rsidR="00DE72AD" w:rsidRPr="008C0615" w:rsidRDefault="008C0615" w:rsidP="008C0615">
      <w:pPr>
        <w:spacing w:line="360" w:lineRule="auto"/>
        <w:ind w:left="709"/>
        <w:rPr>
          <w:rFonts w:ascii="Verdana" w:hAnsi="Verdana"/>
          <w:sz w:val="17"/>
          <w:szCs w:val="17"/>
        </w:rPr>
      </w:pPr>
      <w:r w:rsidRPr="008C0615">
        <w:rPr>
          <w:rFonts w:ascii="Verdana" w:hAnsi="Verdana"/>
          <w:sz w:val="17"/>
          <w:szCs w:val="17"/>
        </w:rPr>
        <w:t>Mediálna kampaň bola nosným nástrojom propagácie OPZ na verejnosti.</w:t>
      </w:r>
    </w:p>
    <w:p w:rsidR="008C0615" w:rsidRPr="00B9716A" w:rsidRDefault="008C0615" w:rsidP="008C0615">
      <w:pPr>
        <w:spacing w:line="360" w:lineRule="auto"/>
        <w:ind w:left="709"/>
        <w:rPr>
          <w:rFonts w:ascii="Verdana" w:hAnsi="Verdana"/>
          <w:color w:val="7030A0"/>
          <w:sz w:val="16"/>
          <w:szCs w:val="16"/>
          <w:highlight w:val="yellow"/>
        </w:rPr>
      </w:pPr>
    </w:p>
    <w:p w:rsidR="00DE72AD" w:rsidRPr="008C0615" w:rsidRDefault="00DE72AD" w:rsidP="00140A6D">
      <w:pPr>
        <w:spacing w:line="360" w:lineRule="auto"/>
        <w:ind w:firstLine="708"/>
        <w:rPr>
          <w:rFonts w:ascii="Verdana" w:hAnsi="Verdana"/>
          <w:color w:val="7030A0"/>
          <w:sz w:val="17"/>
          <w:szCs w:val="17"/>
        </w:rPr>
      </w:pPr>
      <w:r w:rsidRPr="008C0615">
        <w:rPr>
          <w:rFonts w:ascii="Verdana" w:hAnsi="Verdana"/>
          <w:color w:val="7030A0"/>
          <w:sz w:val="17"/>
          <w:szCs w:val="17"/>
        </w:rPr>
        <w:t xml:space="preserve">Webové sídlo RO pre OPZ / SORO pre OPV </w:t>
      </w:r>
    </w:p>
    <w:p w:rsidR="008C0615" w:rsidRPr="008C0615" w:rsidRDefault="008C0615" w:rsidP="00140A6D">
      <w:pPr>
        <w:spacing w:line="360" w:lineRule="auto"/>
        <w:ind w:firstLine="708"/>
        <w:rPr>
          <w:rFonts w:ascii="Verdana" w:hAnsi="Verdana"/>
          <w:color w:val="7030A0"/>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 xml:space="preserve">RO pre OPZ v priebehu roka 2016 na webovom sídle www.opz.health-sf.sk zverejňoval aktualizované komplexné informácie o operačnom programe a o implementácii operačného programu, odporúčania RO, legislatívne dokumenty a ďalšie užitočné informácie. </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V priebehu roka 2016 bola doplnená interaktívna mapa úspešne zrealizovaných projektov OPZ na webovom sídle www.opz.health-sf.sk ďalšími zrealizovanými projektmi OPZ.</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Informácie o OPZ boli žiadateľom o NFP i širokej verejnosti poskytované okrem webového sídla www.opz.health-sf.sk aj prostredníctvom osobných, telefonických, e-mailových a písomných konzultácií      a odpovedí na otázky potenciálnych žiadateľov a širokej verejnosti.</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MZ SR ako SO pre IROP sa v roku 2016 podieľal na príprave a komplexnom zabezpečení technického chodu odkazu a jeho systémovej podpory administrácie na webovom sídle Ministerstva pôdohospodárstva a rozvoja vidieka SR v rámci programového obdobia 2014-2020. MZ SR ako SO pre IROP bude od roku 2017 využívať pre realizáciu informačno-komunikačných aktivít webovú stránku Ministerstva pôdohospodárstva a rozvoja vidieka SR.</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 xml:space="preserve">V roku 2016 sa MZ SR ako SO pre IROP tiež podieľal  na príprave podkladov pre udržanie technického chodu webovej stránky  www.opz.health-sf.sk vo funkčnom stave vzhľadom na jej potrebu udržania </w:t>
      </w: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 xml:space="preserve">z dôvodu archivácie a uchovania dokumentov, riadiacich a podporných dokumentov OPZ elektronickou formou a iných dôležitých informácií za účelom preukázania samotnej realizácie programu subjektom zapojeným do systému riadenia a kontroly ŠF na úrovni OPZ ako aj z dôvodu zabezpečenia pretrvávajúcej </w:t>
      </w:r>
      <w:r w:rsidRPr="008C0615">
        <w:rPr>
          <w:rFonts w:ascii="Verdana" w:hAnsi="Verdana"/>
          <w:sz w:val="17"/>
          <w:szCs w:val="17"/>
        </w:rPr>
        <w:lastRenderedPageBreak/>
        <w:t>informovanosti občanov EÚ a prijímateľov o zrealizovaných aktivitách OPZ v rámci programového obdobia 2007 – 2013.</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rPr>
      </w:pPr>
      <w:r w:rsidRPr="008C0615">
        <w:rPr>
          <w:rFonts w:ascii="Verdana" w:hAnsi="Verdana"/>
          <w:sz w:val="17"/>
          <w:szCs w:val="17"/>
        </w:rPr>
        <w:t>Za účelom mailovej komunikácie s potenciálnymi žiadateľmi a záujemcami o informácie k jednotlivým výzvam pre programové obdobie 2014-2020 MZ SR ako SO pre IROP v roku 2016 pracoval na zriadení infomailu mzsoirop@health.gov.sk.</w:t>
      </w:r>
    </w:p>
    <w:p w:rsidR="008C0615" w:rsidRPr="008C0615" w:rsidRDefault="008C0615" w:rsidP="008C0615">
      <w:pPr>
        <w:spacing w:line="360" w:lineRule="auto"/>
        <w:ind w:left="709"/>
        <w:rPr>
          <w:rFonts w:ascii="Verdana" w:hAnsi="Verdana"/>
          <w:sz w:val="17"/>
          <w:szCs w:val="17"/>
        </w:rPr>
      </w:pPr>
    </w:p>
    <w:p w:rsidR="008C0615" w:rsidRPr="008C0615" w:rsidRDefault="008C0615" w:rsidP="008C0615">
      <w:pPr>
        <w:spacing w:line="360" w:lineRule="auto"/>
        <w:ind w:left="709"/>
        <w:rPr>
          <w:rFonts w:ascii="Verdana" w:hAnsi="Verdana"/>
          <w:sz w:val="17"/>
          <w:szCs w:val="17"/>
          <w:highlight w:val="yellow"/>
        </w:rPr>
      </w:pPr>
      <w:r w:rsidRPr="008C0615">
        <w:rPr>
          <w:rFonts w:ascii="Verdana" w:hAnsi="Verdana"/>
          <w:sz w:val="17"/>
          <w:szCs w:val="17"/>
        </w:rPr>
        <w:t>SORO pre OPV v roku 2016 spolupracoval s RO na aktualizácii webstránky www.opv.health-sf.sk a monitoringu médií.</w:t>
      </w:r>
    </w:p>
    <w:p w:rsidR="00DE72AD" w:rsidRPr="00B9716A" w:rsidRDefault="00DE72AD" w:rsidP="00140A6D">
      <w:pPr>
        <w:spacing w:line="360" w:lineRule="auto"/>
        <w:ind w:left="709"/>
        <w:rPr>
          <w:rFonts w:ascii="Verdana" w:hAnsi="Verdana"/>
          <w:sz w:val="16"/>
          <w:szCs w:val="16"/>
          <w:highlight w:val="yellow"/>
        </w:rPr>
      </w:pPr>
    </w:p>
    <w:p w:rsidR="00DE72AD" w:rsidRPr="008C0615" w:rsidRDefault="00DE72AD" w:rsidP="00140A6D">
      <w:pPr>
        <w:spacing w:line="360" w:lineRule="auto"/>
        <w:ind w:firstLine="708"/>
        <w:rPr>
          <w:rFonts w:ascii="Verdana" w:hAnsi="Verdana"/>
          <w:color w:val="7030A0"/>
          <w:sz w:val="17"/>
          <w:szCs w:val="17"/>
        </w:rPr>
      </w:pPr>
      <w:r w:rsidRPr="008C0615">
        <w:rPr>
          <w:rFonts w:ascii="Verdana" w:hAnsi="Verdana"/>
          <w:color w:val="7030A0"/>
          <w:sz w:val="17"/>
          <w:szCs w:val="17"/>
        </w:rPr>
        <w:t>Informačné semináre pre žiadateľov</w:t>
      </w:r>
    </w:p>
    <w:p w:rsidR="008C0615" w:rsidRPr="008C0615" w:rsidRDefault="008C0615" w:rsidP="00140A6D">
      <w:pPr>
        <w:spacing w:line="360" w:lineRule="auto"/>
        <w:ind w:firstLine="708"/>
        <w:rPr>
          <w:rFonts w:ascii="Verdana" w:hAnsi="Verdana"/>
          <w:color w:val="7030A0"/>
          <w:sz w:val="17"/>
          <w:szCs w:val="17"/>
        </w:rPr>
      </w:pPr>
    </w:p>
    <w:p w:rsidR="00DE72AD" w:rsidRPr="008C0615" w:rsidRDefault="008C0615" w:rsidP="008C0615">
      <w:pPr>
        <w:spacing w:line="360" w:lineRule="auto"/>
        <w:ind w:left="709"/>
        <w:rPr>
          <w:rFonts w:ascii="Verdana" w:hAnsi="Verdana"/>
          <w:sz w:val="17"/>
          <w:szCs w:val="17"/>
        </w:rPr>
      </w:pPr>
      <w:r w:rsidRPr="008C0615">
        <w:rPr>
          <w:rFonts w:ascii="Verdana" w:hAnsi="Verdana"/>
          <w:sz w:val="17"/>
          <w:szCs w:val="17"/>
        </w:rPr>
        <w:t>V roku 2016 neboli vyhlásené žiadne výzvy na predkladanie Žiadostí o poskytnutie NFP. Z tohto dôvodu neboli realizované ani na výzvu nadväzujúce semináre a školenia.</w:t>
      </w:r>
    </w:p>
    <w:p w:rsidR="00DF40D1" w:rsidRPr="008C0615" w:rsidRDefault="00DF40D1" w:rsidP="008C0615">
      <w:pPr>
        <w:spacing w:line="360" w:lineRule="auto"/>
        <w:ind w:left="709"/>
        <w:rPr>
          <w:rFonts w:ascii="Verdana" w:hAnsi="Verdana"/>
          <w:sz w:val="17"/>
          <w:szCs w:val="17"/>
          <w:highlight w:val="yellow"/>
        </w:rPr>
      </w:pPr>
    </w:p>
    <w:p w:rsidR="00DE72AD" w:rsidRPr="008C0615" w:rsidRDefault="00DE72AD" w:rsidP="00140A6D">
      <w:pPr>
        <w:spacing w:line="360" w:lineRule="auto"/>
        <w:ind w:firstLine="703"/>
        <w:rPr>
          <w:rFonts w:ascii="Verdana" w:hAnsi="Verdana"/>
          <w:color w:val="7030A0"/>
          <w:sz w:val="17"/>
          <w:szCs w:val="17"/>
        </w:rPr>
      </w:pPr>
      <w:r w:rsidRPr="008C0615">
        <w:rPr>
          <w:rFonts w:ascii="Verdana" w:hAnsi="Verdana"/>
          <w:color w:val="7030A0"/>
          <w:sz w:val="17"/>
          <w:szCs w:val="17"/>
        </w:rPr>
        <w:t>Hlavná informačná aktivita</w:t>
      </w:r>
    </w:p>
    <w:p w:rsidR="008C0615" w:rsidRPr="008C0615" w:rsidRDefault="008C0615" w:rsidP="00140A6D">
      <w:pPr>
        <w:spacing w:line="360" w:lineRule="auto"/>
        <w:ind w:firstLine="703"/>
        <w:rPr>
          <w:rFonts w:ascii="Verdana" w:hAnsi="Verdana"/>
          <w:color w:val="7030A0"/>
          <w:sz w:val="17"/>
          <w:szCs w:val="17"/>
        </w:rPr>
      </w:pPr>
    </w:p>
    <w:p w:rsidR="00DE72AD" w:rsidRPr="008C0615" w:rsidRDefault="008C0615" w:rsidP="008C0615">
      <w:pPr>
        <w:spacing w:line="360" w:lineRule="auto"/>
        <w:ind w:left="703"/>
        <w:rPr>
          <w:rFonts w:ascii="Verdana" w:hAnsi="Verdana"/>
          <w:iCs/>
          <w:sz w:val="17"/>
          <w:szCs w:val="17"/>
          <w:highlight w:val="yellow"/>
        </w:rPr>
      </w:pPr>
      <w:r w:rsidRPr="008C0615">
        <w:rPr>
          <w:rFonts w:ascii="Verdana" w:hAnsi="Verdana"/>
          <w:iCs/>
          <w:sz w:val="17"/>
          <w:szCs w:val="17"/>
        </w:rPr>
        <w:t>Počas roka 2016 sa neuskutočnila žiadna hlavná informačná aktivita</w:t>
      </w:r>
    </w:p>
    <w:p w:rsidR="00490636" w:rsidRPr="00B9716A" w:rsidRDefault="00490636" w:rsidP="008C0615">
      <w:pPr>
        <w:spacing w:line="360" w:lineRule="auto"/>
        <w:rPr>
          <w:rFonts w:ascii="Verdana" w:hAnsi="Verdana" w:cs="Verdana"/>
          <w:color w:val="7030A0"/>
          <w:sz w:val="17"/>
          <w:szCs w:val="17"/>
          <w:highlight w:val="yellow"/>
        </w:rPr>
      </w:pPr>
    </w:p>
    <w:p w:rsidR="0039596C" w:rsidRPr="008C0615" w:rsidRDefault="00FE647E" w:rsidP="007B2F33">
      <w:pPr>
        <w:pStyle w:val="Nadpis5"/>
        <w:rPr>
          <w:caps/>
          <w:color w:val="7030A0"/>
          <w:sz w:val="20"/>
          <w:szCs w:val="20"/>
        </w:rPr>
      </w:pPr>
      <w:r w:rsidRPr="008C0615">
        <w:rPr>
          <w:caps/>
          <w:color w:val="7030A0"/>
          <w:sz w:val="20"/>
          <w:szCs w:val="20"/>
        </w:rPr>
        <w:t>3.</w:t>
      </w:r>
      <w:r w:rsidR="00A56CA0">
        <w:rPr>
          <w:caps/>
          <w:color w:val="7030A0"/>
          <w:sz w:val="20"/>
          <w:szCs w:val="20"/>
        </w:rPr>
        <w:t>12</w:t>
      </w:r>
      <w:r w:rsidR="008C0615" w:rsidRPr="008C0615">
        <w:rPr>
          <w:caps/>
          <w:color w:val="7030A0"/>
          <w:sz w:val="20"/>
          <w:szCs w:val="20"/>
        </w:rPr>
        <w:t xml:space="preserve"> </w:t>
      </w:r>
      <w:r w:rsidR="0039596C" w:rsidRPr="008C0615">
        <w:rPr>
          <w:caps/>
          <w:color w:val="7030A0"/>
          <w:sz w:val="20"/>
          <w:szCs w:val="20"/>
        </w:rPr>
        <w:t>LEGISLATÍVA A PRÁVO</w:t>
      </w:r>
    </w:p>
    <w:p w:rsidR="0039596C" w:rsidRPr="008C0615" w:rsidRDefault="0039596C" w:rsidP="00A552C4">
      <w:pPr>
        <w:spacing w:line="360" w:lineRule="auto"/>
        <w:ind w:left="360"/>
        <w:rPr>
          <w:rFonts w:ascii="Verdana" w:hAnsi="Verdana" w:cs="Verdana"/>
          <w:color w:val="7030A0"/>
          <w:sz w:val="17"/>
          <w:szCs w:val="17"/>
        </w:rPr>
      </w:pPr>
    </w:p>
    <w:p w:rsidR="004B47DC" w:rsidRDefault="00FE647E" w:rsidP="00A552C4">
      <w:pPr>
        <w:pStyle w:val="Nadpis5"/>
        <w:rPr>
          <w:color w:val="7030A0"/>
        </w:rPr>
      </w:pPr>
      <w:r w:rsidRPr="008C0615">
        <w:rPr>
          <w:color w:val="7030A0"/>
        </w:rPr>
        <w:t>3.</w:t>
      </w:r>
      <w:r w:rsidR="00A56CA0">
        <w:rPr>
          <w:color w:val="7030A0"/>
        </w:rPr>
        <w:t>12</w:t>
      </w:r>
      <w:r w:rsidRPr="008C0615">
        <w:rPr>
          <w:color w:val="7030A0"/>
        </w:rPr>
        <w:t xml:space="preserve">.1 </w:t>
      </w:r>
      <w:r w:rsidR="004B47DC" w:rsidRPr="008C0615">
        <w:rPr>
          <w:color w:val="7030A0"/>
        </w:rPr>
        <w:t>Legislatíva</w:t>
      </w:r>
    </w:p>
    <w:p w:rsidR="008C0615" w:rsidRPr="008C0615" w:rsidRDefault="008C0615" w:rsidP="008C0615"/>
    <w:p w:rsidR="00DE72AD" w:rsidRPr="00B9716A" w:rsidRDefault="008C0615" w:rsidP="008C0615">
      <w:pPr>
        <w:spacing w:line="360" w:lineRule="auto"/>
        <w:ind w:left="709"/>
        <w:rPr>
          <w:rFonts w:ascii="Verdana" w:hAnsi="Verdana"/>
          <w:sz w:val="17"/>
          <w:szCs w:val="17"/>
          <w:highlight w:val="yellow"/>
        </w:rPr>
      </w:pPr>
      <w:r w:rsidRPr="008C0615">
        <w:rPr>
          <w:rFonts w:ascii="Verdana" w:hAnsi="Verdana"/>
          <w:sz w:val="17"/>
          <w:szCs w:val="17"/>
        </w:rPr>
        <w:t>MZ SR v oblasti legislatívnej činnosti vypracovalo v roku 2016 spolu 16 všeobecne záväzných právnych predpisov (vyhlásených v Zbierke zákonov v roku 2016), ktorých prehľad podľa stupňa právnej</w:t>
      </w:r>
      <w:r w:rsidR="007B2F33">
        <w:rPr>
          <w:rFonts w:ascii="Verdana" w:hAnsi="Verdana"/>
          <w:sz w:val="17"/>
          <w:szCs w:val="17"/>
        </w:rPr>
        <w:t xml:space="preserve"> sily je uvedený v tabuľke č. 15</w:t>
      </w:r>
      <w:r w:rsidRPr="008C0615">
        <w:rPr>
          <w:rFonts w:ascii="Verdana" w:hAnsi="Verdana"/>
          <w:sz w:val="17"/>
          <w:szCs w:val="17"/>
        </w:rPr>
        <w:t xml:space="preserve">.  </w:t>
      </w:r>
    </w:p>
    <w:p w:rsidR="004B47DC" w:rsidRPr="008C0615" w:rsidRDefault="004B47DC" w:rsidP="00A31658">
      <w:pPr>
        <w:pStyle w:val="Nadpis5"/>
        <w:ind w:left="1068"/>
        <w:jc w:val="right"/>
        <w:rPr>
          <w:b w:val="0"/>
          <w:bCs w:val="0"/>
          <w:iCs/>
          <w:color w:val="000000"/>
        </w:rPr>
      </w:pPr>
      <w:r w:rsidRPr="008C0615">
        <w:rPr>
          <w:b w:val="0"/>
          <w:bCs w:val="0"/>
          <w:iCs/>
          <w:color w:val="000000"/>
        </w:rPr>
        <w:t>Tabuľka č. 1</w:t>
      </w:r>
      <w:r w:rsidR="007B2F33">
        <w:rPr>
          <w:b w:val="0"/>
          <w:bCs w:val="0"/>
          <w:iCs/>
          <w:color w:val="000000"/>
        </w:rPr>
        <w:t>5</w:t>
      </w:r>
    </w:p>
    <w:tbl>
      <w:tblPr>
        <w:tblW w:w="9187" w:type="dxa"/>
        <w:jc w:val="right"/>
        <w:tblCellSpacing w:w="2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7185"/>
        <w:gridCol w:w="2082"/>
      </w:tblGrid>
      <w:tr w:rsidR="004B47DC" w:rsidRPr="00B9716A" w:rsidTr="007B2F33">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shd w:val="clear" w:color="auto" w:fill="CCCCFF"/>
            <w:noWrap/>
            <w:tcMar>
              <w:top w:w="0" w:type="dxa"/>
              <w:left w:w="108" w:type="dxa"/>
              <w:bottom w:w="0" w:type="dxa"/>
              <w:right w:w="108" w:type="dxa"/>
            </w:tcMar>
            <w:vAlign w:val="center"/>
            <w:hideMark/>
          </w:tcPr>
          <w:p w:rsidR="004B47DC" w:rsidRPr="007B2F33" w:rsidRDefault="004B47DC" w:rsidP="00A31658">
            <w:pPr>
              <w:spacing w:line="360" w:lineRule="auto"/>
              <w:jc w:val="center"/>
              <w:rPr>
                <w:rFonts w:ascii="Verdana" w:hAnsi="Verdana"/>
                <w:b/>
                <w:bCs/>
                <w:sz w:val="17"/>
                <w:szCs w:val="17"/>
              </w:rPr>
            </w:pPr>
            <w:r w:rsidRPr="007B2F33">
              <w:rPr>
                <w:rFonts w:ascii="Verdana" w:hAnsi="Verdana"/>
                <w:b/>
                <w:bCs/>
                <w:sz w:val="17"/>
                <w:szCs w:val="17"/>
              </w:rPr>
              <w:t>Predpisy</w:t>
            </w:r>
          </w:p>
        </w:tc>
        <w:tc>
          <w:tcPr>
            <w:tcW w:w="1976" w:type="dxa"/>
            <w:tcBorders>
              <w:top w:val="inset" w:sz="8" w:space="0" w:color="auto"/>
              <w:left w:val="inset" w:sz="8" w:space="0" w:color="auto"/>
              <w:bottom w:val="inset" w:sz="8" w:space="0" w:color="auto"/>
              <w:right w:val="inset" w:sz="8" w:space="0" w:color="auto"/>
            </w:tcBorders>
            <w:shd w:val="clear" w:color="auto" w:fill="CCCCFF"/>
            <w:noWrap/>
            <w:tcMar>
              <w:top w:w="0" w:type="dxa"/>
              <w:left w:w="108" w:type="dxa"/>
              <w:bottom w:w="0" w:type="dxa"/>
              <w:right w:w="108" w:type="dxa"/>
            </w:tcMar>
            <w:vAlign w:val="center"/>
            <w:hideMark/>
          </w:tcPr>
          <w:p w:rsidR="004B47DC" w:rsidRPr="007B2F33" w:rsidRDefault="004B47DC" w:rsidP="00A31658">
            <w:pPr>
              <w:spacing w:line="360" w:lineRule="auto"/>
              <w:jc w:val="center"/>
              <w:rPr>
                <w:rFonts w:ascii="Verdana" w:hAnsi="Verdana"/>
                <w:b/>
                <w:bCs/>
                <w:sz w:val="17"/>
                <w:szCs w:val="17"/>
              </w:rPr>
            </w:pPr>
            <w:r w:rsidRPr="007B2F33">
              <w:rPr>
                <w:rFonts w:ascii="Verdana" w:hAnsi="Verdana"/>
                <w:b/>
                <w:bCs/>
                <w:sz w:val="17"/>
                <w:szCs w:val="17"/>
              </w:rPr>
              <w:t>Počet</w:t>
            </w:r>
          </w:p>
        </w:tc>
      </w:tr>
      <w:tr w:rsidR="004B47DC" w:rsidRPr="00B9716A" w:rsidTr="008C0615">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4B47DC" w:rsidP="00A31658">
            <w:pPr>
              <w:spacing w:line="360" w:lineRule="auto"/>
              <w:jc w:val="left"/>
              <w:rPr>
                <w:rFonts w:ascii="Verdana" w:hAnsi="Verdana"/>
                <w:sz w:val="17"/>
                <w:szCs w:val="17"/>
              </w:rPr>
            </w:pPr>
            <w:r w:rsidRPr="008C0615">
              <w:rPr>
                <w:rFonts w:ascii="Verdana" w:hAnsi="Verdana"/>
                <w:sz w:val="17"/>
                <w:szCs w:val="17"/>
              </w:rPr>
              <w:t>Zákony</w:t>
            </w:r>
          </w:p>
        </w:tc>
        <w:tc>
          <w:tcPr>
            <w:tcW w:w="1976"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8C0615" w:rsidP="003B1071">
            <w:pPr>
              <w:spacing w:line="360" w:lineRule="auto"/>
              <w:jc w:val="center"/>
              <w:rPr>
                <w:rFonts w:ascii="Verdana" w:hAnsi="Verdana"/>
                <w:sz w:val="17"/>
                <w:szCs w:val="17"/>
              </w:rPr>
            </w:pPr>
            <w:r w:rsidRPr="008C0615">
              <w:rPr>
                <w:rFonts w:ascii="Verdana" w:hAnsi="Verdana"/>
                <w:sz w:val="17"/>
                <w:szCs w:val="17"/>
              </w:rPr>
              <w:t>2</w:t>
            </w:r>
          </w:p>
        </w:tc>
      </w:tr>
      <w:tr w:rsidR="004B47DC" w:rsidRPr="00B9716A" w:rsidTr="008C0615">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4B47DC" w:rsidP="00A31658">
            <w:pPr>
              <w:spacing w:line="360" w:lineRule="auto"/>
              <w:jc w:val="left"/>
              <w:rPr>
                <w:rFonts w:ascii="Verdana" w:hAnsi="Verdana"/>
                <w:sz w:val="17"/>
                <w:szCs w:val="17"/>
              </w:rPr>
            </w:pPr>
            <w:r w:rsidRPr="008C0615">
              <w:rPr>
                <w:rFonts w:ascii="Verdana" w:hAnsi="Verdana"/>
                <w:sz w:val="17"/>
                <w:szCs w:val="17"/>
              </w:rPr>
              <w:t>Nariadenia vlády Slovenskej republiky</w:t>
            </w:r>
          </w:p>
        </w:tc>
        <w:tc>
          <w:tcPr>
            <w:tcW w:w="1976"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8C0615" w:rsidP="00A31658">
            <w:pPr>
              <w:spacing w:line="360" w:lineRule="auto"/>
              <w:jc w:val="center"/>
              <w:rPr>
                <w:rFonts w:ascii="Verdana" w:hAnsi="Verdana"/>
                <w:sz w:val="17"/>
                <w:szCs w:val="17"/>
              </w:rPr>
            </w:pPr>
            <w:r w:rsidRPr="008C0615">
              <w:rPr>
                <w:rFonts w:ascii="Verdana" w:hAnsi="Verdana"/>
                <w:sz w:val="17"/>
                <w:szCs w:val="17"/>
              </w:rPr>
              <w:t>2</w:t>
            </w:r>
          </w:p>
        </w:tc>
      </w:tr>
      <w:tr w:rsidR="004B47DC" w:rsidRPr="00B9716A" w:rsidTr="008C0615">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4B47DC" w:rsidP="00A31658">
            <w:pPr>
              <w:spacing w:line="360" w:lineRule="auto"/>
              <w:jc w:val="left"/>
              <w:rPr>
                <w:rFonts w:ascii="Verdana" w:hAnsi="Verdana"/>
                <w:sz w:val="17"/>
                <w:szCs w:val="17"/>
              </w:rPr>
            </w:pPr>
            <w:r w:rsidRPr="008C0615">
              <w:rPr>
                <w:rFonts w:ascii="Verdana" w:hAnsi="Verdana"/>
                <w:sz w:val="17"/>
                <w:szCs w:val="17"/>
              </w:rPr>
              <w:t>Vyhlášky Ministerstva zdravotníctva Slovenskej republiky</w:t>
            </w:r>
          </w:p>
        </w:tc>
        <w:tc>
          <w:tcPr>
            <w:tcW w:w="1976"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8C0615" w:rsidP="003B1071">
            <w:pPr>
              <w:spacing w:line="360" w:lineRule="auto"/>
              <w:jc w:val="center"/>
              <w:rPr>
                <w:rFonts w:ascii="Verdana" w:hAnsi="Verdana"/>
                <w:sz w:val="17"/>
                <w:szCs w:val="17"/>
              </w:rPr>
            </w:pPr>
            <w:r w:rsidRPr="008C0615">
              <w:rPr>
                <w:rFonts w:ascii="Verdana" w:hAnsi="Verdana"/>
                <w:sz w:val="17"/>
                <w:szCs w:val="17"/>
              </w:rPr>
              <w:t>7</w:t>
            </w:r>
          </w:p>
        </w:tc>
      </w:tr>
      <w:tr w:rsidR="004B47DC" w:rsidRPr="00B9716A" w:rsidTr="008C0615">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4B47DC" w:rsidP="00A31658">
            <w:pPr>
              <w:spacing w:line="360" w:lineRule="auto"/>
              <w:jc w:val="left"/>
              <w:rPr>
                <w:rFonts w:ascii="Verdana" w:hAnsi="Verdana"/>
                <w:sz w:val="17"/>
                <w:szCs w:val="17"/>
              </w:rPr>
            </w:pPr>
            <w:r w:rsidRPr="008C0615">
              <w:rPr>
                <w:rFonts w:ascii="Verdana" w:hAnsi="Verdana"/>
                <w:sz w:val="17"/>
                <w:szCs w:val="17"/>
              </w:rPr>
              <w:t>Opatrenia Ministerstva zdravotníctva Slovenskej republiky</w:t>
            </w:r>
          </w:p>
        </w:tc>
        <w:tc>
          <w:tcPr>
            <w:tcW w:w="1976"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8C0615" w:rsidP="00A31658">
            <w:pPr>
              <w:spacing w:line="360" w:lineRule="auto"/>
              <w:jc w:val="center"/>
              <w:rPr>
                <w:rFonts w:ascii="Verdana" w:hAnsi="Verdana"/>
                <w:sz w:val="17"/>
                <w:szCs w:val="17"/>
              </w:rPr>
            </w:pPr>
            <w:r w:rsidRPr="008C0615">
              <w:rPr>
                <w:rFonts w:ascii="Verdana" w:hAnsi="Verdana"/>
                <w:sz w:val="17"/>
                <w:szCs w:val="17"/>
              </w:rPr>
              <w:t>5</w:t>
            </w:r>
          </w:p>
        </w:tc>
      </w:tr>
      <w:tr w:rsidR="004B47DC" w:rsidRPr="00B9716A" w:rsidTr="008C0615">
        <w:trPr>
          <w:trHeight w:val="353"/>
          <w:tblCellSpacing w:w="22" w:type="dxa"/>
          <w:jc w:val="right"/>
        </w:trPr>
        <w:tc>
          <w:tcPr>
            <w:tcW w:w="7079"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4B47DC" w:rsidP="00A31658">
            <w:pPr>
              <w:spacing w:line="360" w:lineRule="auto"/>
              <w:jc w:val="left"/>
              <w:rPr>
                <w:rFonts w:ascii="Verdana" w:hAnsi="Verdana"/>
                <w:b/>
                <w:bCs/>
                <w:sz w:val="17"/>
                <w:szCs w:val="17"/>
              </w:rPr>
            </w:pPr>
            <w:r w:rsidRPr="008C0615">
              <w:rPr>
                <w:rFonts w:ascii="Verdana" w:hAnsi="Verdana"/>
                <w:b/>
                <w:bCs/>
                <w:sz w:val="17"/>
                <w:szCs w:val="17"/>
              </w:rPr>
              <w:t>SPOLU</w:t>
            </w:r>
          </w:p>
        </w:tc>
        <w:tc>
          <w:tcPr>
            <w:tcW w:w="1976" w:type="dxa"/>
            <w:tcBorders>
              <w:top w:val="inset" w:sz="8" w:space="0" w:color="auto"/>
              <w:left w:val="inset" w:sz="8" w:space="0" w:color="auto"/>
              <w:bottom w:val="inset" w:sz="8" w:space="0" w:color="auto"/>
              <w:right w:val="inset" w:sz="8" w:space="0" w:color="auto"/>
            </w:tcBorders>
            <w:noWrap/>
            <w:tcMar>
              <w:top w:w="0" w:type="dxa"/>
              <w:left w:w="108" w:type="dxa"/>
              <w:bottom w:w="0" w:type="dxa"/>
              <w:right w:w="108" w:type="dxa"/>
            </w:tcMar>
            <w:vAlign w:val="center"/>
            <w:hideMark/>
          </w:tcPr>
          <w:p w:rsidR="004B47DC" w:rsidRPr="008C0615" w:rsidRDefault="008C0615" w:rsidP="00A31658">
            <w:pPr>
              <w:spacing w:line="360" w:lineRule="auto"/>
              <w:jc w:val="center"/>
              <w:rPr>
                <w:rFonts w:ascii="Verdana" w:hAnsi="Verdana"/>
                <w:b/>
                <w:bCs/>
                <w:sz w:val="17"/>
                <w:szCs w:val="17"/>
              </w:rPr>
            </w:pPr>
            <w:r w:rsidRPr="008C0615">
              <w:rPr>
                <w:rFonts w:ascii="Verdana" w:hAnsi="Verdana"/>
                <w:b/>
                <w:bCs/>
                <w:sz w:val="17"/>
                <w:szCs w:val="17"/>
              </w:rPr>
              <w:t>16</w:t>
            </w:r>
          </w:p>
        </w:tc>
      </w:tr>
    </w:tbl>
    <w:p w:rsidR="007A3E7F" w:rsidRPr="00B9716A" w:rsidRDefault="007A3E7F" w:rsidP="007C5C79">
      <w:pPr>
        <w:pStyle w:val="Nadpis5"/>
        <w:rPr>
          <w:color w:val="7030A0"/>
          <w:highlight w:val="yellow"/>
        </w:rPr>
      </w:pPr>
    </w:p>
    <w:p w:rsidR="004B47DC" w:rsidRPr="008C0615" w:rsidRDefault="00FE647E" w:rsidP="007B2F33">
      <w:pPr>
        <w:pStyle w:val="Nadpis5"/>
        <w:rPr>
          <w:color w:val="7030A0"/>
        </w:rPr>
      </w:pPr>
      <w:r w:rsidRPr="008C0615">
        <w:rPr>
          <w:color w:val="7030A0"/>
        </w:rPr>
        <w:t>3.</w:t>
      </w:r>
      <w:r w:rsidR="00A56CA0">
        <w:rPr>
          <w:color w:val="7030A0"/>
        </w:rPr>
        <w:t>12</w:t>
      </w:r>
      <w:r w:rsidRPr="008C0615">
        <w:rPr>
          <w:color w:val="7030A0"/>
        </w:rPr>
        <w:t xml:space="preserve">.2 </w:t>
      </w:r>
      <w:r w:rsidR="007C5C79" w:rsidRPr="008C0615">
        <w:rPr>
          <w:color w:val="7030A0"/>
        </w:rPr>
        <w:t>Právo</w:t>
      </w:r>
    </w:p>
    <w:p w:rsidR="007A3E7F" w:rsidRPr="008C0615" w:rsidRDefault="007A3E7F" w:rsidP="00140A6D">
      <w:pPr>
        <w:ind w:left="709"/>
      </w:pPr>
    </w:p>
    <w:p w:rsidR="003B1071" w:rsidRPr="008C0615" w:rsidRDefault="003B1071" w:rsidP="00140A6D">
      <w:pPr>
        <w:spacing w:line="360" w:lineRule="auto"/>
        <w:ind w:left="709"/>
        <w:rPr>
          <w:rFonts w:ascii="Verdana" w:hAnsi="Verdana"/>
          <w:color w:val="7030A0"/>
          <w:sz w:val="17"/>
          <w:szCs w:val="17"/>
        </w:rPr>
      </w:pPr>
      <w:r w:rsidRPr="008C0615">
        <w:rPr>
          <w:rFonts w:ascii="Verdana" w:hAnsi="Verdana"/>
          <w:color w:val="7030A0"/>
          <w:sz w:val="17"/>
          <w:szCs w:val="17"/>
          <w:u w:val="single"/>
        </w:rPr>
        <w:t>Na úseku správneho konania bolo vydaných</w:t>
      </w:r>
      <w:r w:rsidRPr="008C0615">
        <w:rPr>
          <w:rFonts w:ascii="Verdana" w:hAnsi="Verdana"/>
          <w:color w:val="7030A0"/>
          <w:sz w:val="17"/>
          <w:szCs w:val="17"/>
        </w:rPr>
        <w:t xml:space="preserve">: </w:t>
      </w:r>
    </w:p>
    <w:p w:rsidR="00140A6D" w:rsidRPr="00B9716A" w:rsidRDefault="00140A6D" w:rsidP="00140A6D">
      <w:pPr>
        <w:spacing w:line="360" w:lineRule="auto"/>
        <w:ind w:left="709"/>
        <w:rPr>
          <w:rFonts w:ascii="Verdana" w:hAnsi="Verdana"/>
          <w:sz w:val="17"/>
          <w:szCs w:val="17"/>
          <w:highlight w:val="yellow"/>
        </w:rPr>
      </w:pPr>
    </w:p>
    <w:p w:rsidR="003B1071" w:rsidRPr="008C0615" w:rsidRDefault="008C0615" w:rsidP="003F70AE">
      <w:pPr>
        <w:pStyle w:val="Odsekzoznamu"/>
        <w:numPr>
          <w:ilvl w:val="0"/>
          <w:numId w:val="9"/>
        </w:numPr>
        <w:spacing w:line="360" w:lineRule="auto"/>
        <w:ind w:left="993" w:hanging="426"/>
        <w:rPr>
          <w:rFonts w:ascii="Verdana" w:hAnsi="Verdana"/>
          <w:sz w:val="17"/>
          <w:szCs w:val="17"/>
        </w:rPr>
      </w:pPr>
      <w:r w:rsidRPr="008C0615">
        <w:rPr>
          <w:rFonts w:ascii="Verdana" w:hAnsi="Verdana"/>
          <w:sz w:val="17"/>
          <w:szCs w:val="17"/>
        </w:rPr>
        <w:t>53</w:t>
      </w:r>
      <w:r w:rsidR="003B1071" w:rsidRPr="008C0615">
        <w:rPr>
          <w:rFonts w:ascii="Verdana" w:hAnsi="Verdana"/>
          <w:sz w:val="17"/>
          <w:szCs w:val="17"/>
        </w:rPr>
        <w:t xml:space="preserve"> rozhodnutí o odvolaní proti rozhodnutiam prvostupňových  správnych orgánov,</w:t>
      </w:r>
    </w:p>
    <w:p w:rsidR="003B1071" w:rsidRPr="008C0615" w:rsidRDefault="008C0615" w:rsidP="003F70AE">
      <w:pPr>
        <w:pStyle w:val="Odsekzoznamu"/>
        <w:numPr>
          <w:ilvl w:val="0"/>
          <w:numId w:val="9"/>
        </w:numPr>
        <w:spacing w:line="360" w:lineRule="auto"/>
        <w:ind w:left="993" w:hanging="426"/>
        <w:rPr>
          <w:rFonts w:ascii="Verdana" w:hAnsi="Verdana"/>
          <w:sz w:val="17"/>
          <w:szCs w:val="17"/>
        </w:rPr>
      </w:pPr>
      <w:r w:rsidRPr="008C0615">
        <w:rPr>
          <w:rFonts w:ascii="Verdana" w:hAnsi="Verdana"/>
          <w:sz w:val="17"/>
          <w:szCs w:val="17"/>
        </w:rPr>
        <w:t>35</w:t>
      </w:r>
      <w:r w:rsidR="003B1071" w:rsidRPr="008C0615">
        <w:rPr>
          <w:rFonts w:ascii="Verdana" w:hAnsi="Verdana"/>
          <w:sz w:val="17"/>
          <w:szCs w:val="17"/>
        </w:rPr>
        <w:t xml:space="preserve"> rozhodnutí o rozkladoch proti prvostupňovým rozhodnutiam ministerstva,</w:t>
      </w:r>
    </w:p>
    <w:p w:rsidR="003B1071" w:rsidRPr="008C0615" w:rsidRDefault="008C0615" w:rsidP="003F70AE">
      <w:pPr>
        <w:pStyle w:val="Odsekzoznamu"/>
        <w:numPr>
          <w:ilvl w:val="0"/>
          <w:numId w:val="9"/>
        </w:numPr>
        <w:spacing w:line="360" w:lineRule="auto"/>
        <w:ind w:left="993" w:hanging="426"/>
        <w:rPr>
          <w:rFonts w:ascii="Verdana" w:hAnsi="Verdana"/>
          <w:sz w:val="17"/>
          <w:szCs w:val="17"/>
        </w:rPr>
      </w:pPr>
      <w:r w:rsidRPr="008C0615">
        <w:rPr>
          <w:rFonts w:ascii="Verdana" w:hAnsi="Verdana"/>
          <w:sz w:val="17"/>
          <w:szCs w:val="17"/>
        </w:rPr>
        <w:t xml:space="preserve">9 </w:t>
      </w:r>
      <w:r w:rsidR="003B1071" w:rsidRPr="008C0615">
        <w:rPr>
          <w:rFonts w:ascii="Verdana" w:hAnsi="Verdana"/>
          <w:sz w:val="17"/>
          <w:szCs w:val="17"/>
        </w:rPr>
        <w:t>rozhodnutí o uložení pokuty,</w:t>
      </w:r>
    </w:p>
    <w:p w:rsidR="003B1071" w:rsidRPr="008C0615" w:rsidRDefault="008C0615" w:rsidP="003F70AE">
      <w:pPr>
        <w:pStyle w:val="Odsekzoznamu"/>
        <w:numPr>
          <w:ilvl w:val="0"/>
          <w:numId w:val="9"/>
        </w:numPr>
        <w:spacing w:line="360" w:lineRule="auto"/>
        <w:ind w:left="993" w:hanging="426"/>
        <w:rPr>
          <w:rFonts w:ascii="Verdana" w:hAnsi="Verdana"/>
          <w:sz w:val="17"/>
          <w:szCs w:val="17"/>
        </w:rPr>
      </w:pPr>
      <w:r w:rsidRPr="008C0615">
        <w:rPr>
          <w:rFonts w:ascii="Verdana" w:hAnsi="Verdana"/>
          <w:sz w:val="17"/>
          <w:szCs w:val="17"/>
        </w:rPr>
        <w:t xml:space="preserve">4 </w:t>
      </w:r>
      <w:r w:rsidR="003B1071" w:rsidRPr="008C0615">
        <w:rPr>
          <w:rFonts w:ascii="Verdana" w:hAnsi="Verdana"/>
          <w:sz w:val="17"/>
          <w:szCs w:val="17"/>
        </w:rPr>
        <w:t>roz</w:t>
      </w:r>
      <w:r w:rsidRPr="008C0615">
        <w:rPr>
          <w:rFonts w:ascii="Verdana" w:hAnsi="Verdana"/>
          <w:sz w:val="17"/>
          <w:szCs w:val="17"/>
        </w:rPr>
        <w:t>hodnutia o proteste prokurátora,</w:t>
      </w:r>
    </w:p>
    <w:p w:rsidR="008C0615" w:rsidRPr="008C0615" w:rsidRDefault="008C0615" w:rsidP="003F70AE">
      <w:pPr>
        <w:pStyle w:val="Odsekzoznamu"/>
        <w:numPr>
          <w:ilvl w:val="0"/>
          <w:numId w:val="9"/>
        </w:numPr>
        <w:spacing w:line="360" w:lineRule="auto"/>
        <w:ind w:left="993" w:hanging="426"/>
        <w:rPr>
          <w:rFonts w:ascii="Verdana" w:hAnsi="Verdana"/>
          <w:sz w:val="17"/>
          <w:szCs w:val="17"/>
        </w:rPr>
      </w:pPr>
      <w:r w:rsidRPr="008C0615">
        <w:rPr>
          <w:rFonts w:ascii="Verdana" w:hAnsi="Verdana"/>
          <w:sz w:val="17"/>
          <w:szCs w:val="17"/>
        </w:rPr>
        <w:t xml:space="preserve">1 rozhodnutie o zastavení konania. </w:t>
      </w:r>
    </w:p>
    <w:p w:rsidR="003B1071" w:rsidRPr="00B9716A" w:rsidRDefault="003B1071" w:rsidP="008C0615">
      <w:pPr>
        <w:spacing w:line="360" w:lineRule="auto"/>
        <w:ind w:left="993" w:hanging="426"/>
        <w:rPr>
          <w:rFonts w:ascii="Verdana" w:hAnsi="Verdana"/>
          <w:sz w:val="17"/>
          <w:szCs w:val="17"/>
          <w:highlight w:val="yellow"/>
        </w:rPr>
      </w:pPr>
    </w:p>
    <w:p w:rsidR="002610A9" w:rsidRPr="00B9716A" w:rsidRDefault="002610A9" w:rsidP="00140A6D">
      <w:pPr>
        <w:spacing w:line="360" w:lineRule="auto"/>
        <w:ind w:left="709"/>
        <w:rPr>
          <w:rFonts w:ascii="Verdana" w:hAnsi="Verdana"/>
          <w:sz w:val="17"/>
          <w:szCs w:val="17"/>
          <w:highlight w:val="yellow"/>
        </w:rPr>
      </w:pPr>
    </w:p>
    <w:p w:rsidR="003B1071" w:rsidRPr="00392CF2" w:rsidRDefault="003B1071" w:rsidP="00140A6D">
      <w:pPr>
        <w:spacing w:line="360" w:lineRule="auto"/>
        <w:ind w:left="709"/>
        <w:rPr>
          <w:rFonts w:ascii="Verdana" w:hAnsi="Verdana"/>
          <w:color w:val="7030A0"/>
          <w:sz w:val="17"/>
          <w:szCs w:val="17"/>
          <w:u w:val="single"/>
        </w:rPr>
      </w:pPr>
      <w:r w:rsidRPr="00392CF2">
        <w:rPr>
          <w:rFonts w:ascii="Verdana" w:hAnsi="Verdana"/>
          <w:color w:val="7030A0"/>
          <w:sz w:val="17"/>
          <w:szCs w:val="17"/>
          <w:u w:val="single"/>
        </w:rPr>
        <w:lastRenderedPageBreak/>
        <w:t>Na úseku vydávania povolení na prevádzkovanie ZZ bolo vydaných:</w:t>
      </w:r>
    </w:p>
    <w:p w:rsidR="002610A9" w:rsidRPr="00B9716A" w:rsidRDefault="002610A9" w:rsidP="00140A6D">
      <w:pPr>
        <w:spacing w:line="360" w:lineRule="auto"/>
        <w:ind w:left="709"/>
        <w:rPr>
          <w:rFonts w:ascii="Verdana" w:hAnsi="Verdana"/>
          <w:color w:val="7030A0"/>
          <w:sz w:val="17"/>
          <w:szCs w:val="17"/>
          <w:highlight w:val="yellow"/>
          <w:u w:val="single"/>
        </w:rPr>
      </w:pPr>
    </w:p>
    <w:p w:rsidR="003B1071" w:rsidRPr="00392CF2" w:rsidRDefault="00392CF2" w:rsidP="003F70AE">
      <w:pPr>
        <w:pStyle w:val="Odsekzoznamu"/>
        <w:numPr>
          <w:ilvl w:val="0"/>
          <w:numId w:val="10"/>
        </w:numPr>
        <w:spacing w:line="360" w:lineRule="auto"/>
        <w:ind w:left="993" w:hanging="426"/>
        <w:rPr>
          <w:rFonts w:ascii="Verdana" w:hAnsi="Verdana"/>
          <w:sz w:val="17"/>
          <w:szCs w:val="17"/>
        </w:rPr>
      </w:pPr>
      <w:r w:rsidRPr="00392CF2">
        <w:rPr>
          <w:rFonts w:ascii="Verdana" w:hAnsi="Verdana"/>
          <w:sz w:val="17"/>
          <w:szCs w:val="17"/>
        </w:rPr>
        <w:t>121</w:t>
      </w:r>
      <w:r w:rsidR="003B1071" w:rsidRPr="00392CF2">
        <w:rPr>
          <w:rFonts w:ascii="Verdana" w:hAnsi="Verdana"/>
          <w:sz w:val="17"/>
          <w:szCs w:val="17"/>
        </w:rPr>
        <w:t xml:space="preserve"> rozhodnutí o zmene povolenia na prevádzkovanie ZZ,</w:t>
      </w:r>
    </w:p>
    <w:p w:rsidR="003B1071" w:rsidRPr="00392CF2" w:rsidRDefault="00392CF2" w:rsidP="003F70AE">
      <w:pPr>
        <w:pStyle w:val="Odsekzoznamu"/>
        <w:numPr>
          <w:ilvl w:val="0"/>
          <w:numId w:val="10"/>
        </w:numPr>
        <w:spacing w:line="360" w:lineRule="auto"/>
        <w:ind w:left="993" w:hanging="426"/>
        <w:rPr>
          <w:rFonts w:ascii="Verdana" w:hAnsi="Verdana"/>
          <w:sz w:val="17"/>
          <w:szCs w:val="17"/>
        </w:rPr>
      </w:pPr>
      <w:r w:rsidRPr="00392CF2">
        <w:rPr>
          <w:rFonts w:ascii="Verdana" w:hAnsi="Verdana"/>
          <w:sz w:val="17"/>
          <w:szCs w:val="17"/>
        </w:rPr>
        <w:t>12 rozhodnutí</w:t>
      </w:r>
      <w:r w:rsidR="003B1071" w:rsidRPr="00392CF2">
        <w:rPr>
          <w:rFonts w:ascii="Verdana" w:hAnsi="Verdana"/>
          <w:sz w:val="17"/>
          <w:szCs w:val="17"/>
        </w:rPr>
        <w:t xml:space="preserve"> o vydaní povolenia na prevádzkovanie ZZ,</w:t>
      </w:r>
    </w:p>
    <w:p w:rsidR="003B1071" w:rsidRPr="00392CF2" w:rsidRDefault="00392CF2" w:rsidP="003F70AE">
      <w:pPr>
        <w:pStyle w:val="Odsekzoznamu"/>
        <w:numPr>
          <w:ilvl w:val="0"/>
          <w:numId w:val="10"/>
        </w:numPr>
        <w:spacing w:line="360" w:lineRule="auto"/>
        <w:ind w:left="993" w:hanging="426"/>
        <w:rPr>
          <w:rFonts w:ascii="Verdana" w:hAnsi="Verdana"/>
          <w:sz w:val="17"/>
          <w:szCs w:val="17"/>
        </w:rPr>
      </w:pPr>
      <w:r w:rsidRPr="00392CF2">
        <w:rPr>
          <w:rFonts w:ascii="Verdana" w:hAnsi="Verdana"/>
          <w:sz w:val="17"/>
          <w:szCs w:val="17"/>
        </w:rPr>
        <w:t>13</w:t>
      </w:r>
      <w:r w:rsidR="003B1071" w:rsidRPr="00392CF2">
        <w:rPr>
          <w:rFonts w:ascii="Verdana" w:hAnsi="Verdana"/>
          <w:sz w:val="17"/>
          <w:szCs w:val="17"/>
        </w:rPr>
        <w:t xml:space="preserve"> rozhodnutí o zrušení povolenia na prevádzkovanie ZZ,</w:t>
      </w:r>
    </w:p>
    <w:p w:rsidR="003B1071" w:rsidRPr="00392CF2" w:rsidRDefault="00392CF2" w:rsidP="003F70AE">
      <w:pPr>
        <w:pStyle w:val="Odsekzoznamu"/>
        <w:numPr>
          <w:ilvl w:val="0"/>
          <w:numId w:val="10"/>
        </w:numPr>
        <w:spacing w:line="360" w:lineRule="auto"/>
        <w:ind w:left="993" w:hanging="426"/>
        <w:rPr>
          <w:rFonts w:ascii="Verdana" w:hAnsi="Verdana"/>
          <w:sz w:val="17"/>
          <w:szCs w:val="17"/>
        </w:rPr>
      </w:pPr>
      <w:r w:rsidRPr="00392CF2">
        <w:rPr>
          <w:rFonts w:ascii="Verdana" w:hAnsi="Verdana"/>
          <w:sz w:val="17"/>
          <w:szCs w:val="17"/>
        </w:rPr>
        <w:t>15</w:t>
      </w:r>
      <w:r w:rsidR="003B1071" w:rsidRPr="00392CF2">
        <w:rPr>
          <w:rFonts w:ascii="Verdana" w:hAnsi="Verdana"/>
          <w:sz w:val="17"/>
          <w:szCs w:val="17"/>
        </w:rPr>
        <w:t xml:space="preserve"> rozhodnutí o zastavení konania o vydanie/zmenu povolenia na prevádzkovanie ZZ,</w:t>
      </w:r>
    </w:p>
    <w:p w:rsidR="003B1071" w:rsidRPr="00392CF2" w:rsidRDefault="00392CF2" w:rsidP="003F70AE">
      <w:pPr>
        <w:pStyle w:val="Odsekzoznamu"/>
        <w:numPr>
          <w:ilvl w:val="0"/>
          <w:numId w:val="10"/>
        </w:numPr>
        <w:spacing w:line="360" w:lineRule="auto"/>
        <w:ind w:left="993" w:hanging="426"/>
        <w:rPr>
          <w:rFonts w:ascii="Verdana" w:hAnsi="Verdana"/>
          <w:sz w:val="17"/>
          <w:szCs w:val="17"/>
        </w:rPr>
      </w:pPr>
      <w:r w:rsidRPr="00392CF2">
        <w:rPr>
          <w:rFonts w:ascii="Verdana" w:hAnsi="Verdana"/>
          <w:sz w:val="17"/>
          <w:szCs w:val="17"/>
        </w:rPr>
        <w:t>4 rozhodnutia</w:t>
      </w:r>
      <w:r w:rsidR="003B1071" w:rsidRPr="00392CF2">
        <w:rPr>
          <w:rFonts w:ascii="Verdana" w:hAnsi="Verdana"/>
          <w:sz w:val="17"/>
          <w:szCs w:val="17"/>
        </w:rPr>
        <w:t xml:space="preserve"> o dočasnom pozastavení povolenia na prevádzkovanie ZZ.</w:t>
      </w:r>
    </w:p>
    <w:p w:rsidR="003B1071" w:rsidRPr="00B9716A" w:rsidRDefault="003B1071" w:rsidP="00140A6D">
      <w:pPr>
        <w:spacing w:line="360" w:lineRule="auto"/>
        <w:ind w:left="709"/>
        <w:rPr>
          <w:rFonts w:ascii="Verdana" w:hAnsi="Verdana"/>
          <w:sz w:val="17"/>
          <w:szCs w:val="17"/>
          <w:highlight w:val="yellow"/>
        </w:rPr>
      </w:pPr>
    </w:p>
    <w:p w:rsidR="003B1071" w:rsidRDefault="003B1071" w:rsidP="00140A6D">
      <w:pPr>
        <w:spacing w:line="360" w:lineRule="auto"/>
        <w:ind w:left="709"/>
        <w:rPr>
          <w:rFonts w:ascii="Verdana" w:hAnsi="Verdana"/>
          <w:sz w:val="17"/>
          <w:szCs w:val="17"/>
        </w:rPr>
      </w:pPr>
      <w:r w:rsidRPr="00392CF2">
        <w:rPr>
          <w:rFonts w:ascii="Verdana" w:hAnsi="Verdana"/>
          <w:sz w:val="17"/>
          <w:szCs w:val="17"/>
        </w:rPr>
        <w:t>Odbor právny:</w:t>
      </w:r>
    </w:p>
    <w:p w:rsidR="00392CF2" w:rsidRDefault="00392CF2" w:rsidP="00140A6D">
      <w:pPr>
        <w:spacing w:line="360" w:lineRule="auto"/>
        <w:ind w:left="709"/>
        <w:rPr>
          <w:rFonts w:ascii="Verdana" w:hAnsi="Verdana"/>
          <w:sz w:val="17"/>
          <w:szCs w:val="17"/>
        </w:rPr>
      </w:pP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spripomienkoval 69 návrhov zmlúv,</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 xml:space="preserve">vyhotovil 15 oznámení o zmene údajov v povolení na prevádzkovanie ZZ, </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vystavil 558 apostilov listín,</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vystavil 150 superlegalizácií listín,</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zaevidoval 256 zmlúv,</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 xml:space="preserve">pripravil 44 zbavení povinnosti mlčanlivosti zdravotníckych pracovníkov, </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pripravil 75 vyjadrení k návrhom materiálov v MPK,</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pripravil 14 vyjadrení k návrhom materiálov vo VPK,</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pripravil  a expedoval spolu 253  interných a externých podaní (stanoviská, vyjadrenia, apod.)</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participoval a pripravoval stanoviská v 9 trestných veciach,</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13 krát poskytol súčinnosť pri výkone dozoru,</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vypracoval 23 právnych analýz, týkajúcich sa náročných  právnych prípadov v rezorte MZ SR,</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35 odpovedí v návrhoch prejudiciálnych konaní</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w:t>
      </w:r>
      <w:r w:rsidRPr="00392CF2">
        <w:rPr>
          <w:rFonts w:ascii="Verdana" w:hAnsi="Verdana"/>
          <w:sz w:val="17"/>
          <w:szCs w:val="17"/>
        </w:rPr>
        <w:tab/>
        <w:t>participácia na príprave a tvorbe medzinárodných zmlúv 2krát.</w:t>
      </w:r>
    </w:p>
    <w:p w:rsidR="00392CF2" w:rsidRPr="00392CF2" w:rsidRDefault="00392CF2" w:rsidP="00392CF2">
      <w:pPr>
        <w:spacing w:line="360" w:lineRule="auto"/>
        <w:rPr>
          <w:rFonts w:ascii="Verdana" w:hAnsi="Verdana"/>
          <w:sz w:val="17"/>
          <w:szCs w:val="17"/>
        </w:rPr>
      </w:pPr>
    </w:p>
    <w:p w:rsidR="00392CF2" w:rsidRPr="00392CF2" w:rsidRDefault="00392CF2" w:rsidP="00392CF2">
      <w:pPr>
        <w:spacing w:line="360" w:lineRule="auto"/>
        <w:ind w:left="709"/>
        <w:rPr>
          <w:rFonts w:ascii="Verdana" w:hAnsi="Verdana"/>
          <w:sz w:val="17"/>
          <w:szCs w:val="17"/>
          <w:u w:val="single"/>
        </w:rPr>
      </w:pPr>
      <w:r w:rsidRPr="00392CF2">
        <w:rPr>
          <w:rFonts w:ascii="Verdana" w:hAnsi="Verdana"/>
          <w:sz w:val="17"/>
          <w:szCs w:val="17"/>
          <w:u w:val="single"/>
        </w:rPr>
        <w:t>Zároveň uvádzame, že odbor právny zastupuje MZ SR v súdnych sporoch, v celkovom počte 63 (z čoho vyplývajú samotné účasti na pojednávaniach ako aj vyjadrenia k žalobám, odvolania, prípadne príprava žalôb samotných).</w:t>
      </w:r>
    </w:p>
    <w:p w:rsidR="00E268BE" w:rsidRPr="00B9716A" w:rsidRDefault="00E268BE" w:rsidP="00392CF2">
      <w:pPr>
        <w:keepNext/>
        <w:spacing w:line="360" w:lineRule="auto"/>
        <w:outlineLvl w:val="4"/>
        <w:rPr>
          <w:rFonts w:ascii="Verdana" w:hAnsi="Verdana" w:cs="Verdana"/>
          <w:bCs/>
          <w:caps/>
          <w:color w:val="7030A0"/>
          <w:sz w:val="17"/>
          <w:szCs w:val="17"/>
          <w:highlight w:val="yellow"/>
        </w:rPr>
      </w:pPr>
    </w:p>
    <w:p w:rsidR="00C4375F" w:rsidRPr="00392CF2" w:rsidRDefault="00A56CA0" w:rsidP="007B2F33">
      <w:pPr>
        <w:keepNext/>
        <w:tabs>
          <w:tab w:val="left" w:pos="0"/>
        </w:tabs>
        <w:spacing w:line="360" w:lineRule="auto"/>
        <w:outlineLvl w:val="4"/>
        <w:rPr>
          <w:rFonts w:ascii="Verdana" w:hAnsi="Verdana" w:cs="Verdana"/>
          <w:b/>
          <w:bCs/>
          <w:caps/>
          <w:color w:val="7030A0"/>
          <w:sz w:val="20"/>
          <w:szCs w:val="20"/>
        </w:rPr>
      </w:pPr>
      <w:r>
        <w:rPr>
          <w:rFonts w:ascii="Verdana" w:hAnsi="Verdana" w:cs="Verdana"/>
          <w:b/>
          <w:bCs/>
          <w:caps/>
          <w:color w:val="7030A0"/>
          <w:sz w:val="20"/>
          <w:szCs w:val="20"/>
        </w:rPr>
        <w:t>3.13</w:t>
      </w:r>
      <w:r w:rsidR="00392CF2" w:rsidRPr="00392CF2">
        <w:rPr>
          <w:rFonts w:ascii="Verdana" w:hAnsi="Verdana" w:cs="Verdana"/>
          <w:b/>
          <w:bCs/>
          <w:caps/>
          <w:color w:val="7030A0"/>
          <w:sz w:val="20"/>
          <w:szCs w:val="20"/>
        </w:rPr>
        <w:t xml:space="preserve"> </w:t>
      </w:r>
      <w:r w:rsidR="00C4375F" w:rsidRPr="00392CF2">
        <w:rPr>
          <w:rFonts w:ascii="Verdana" w:hAnsi="Verdana" w:cs="Verdana"/>
          <w:b/>
          <w:bCs/>
          <w:caps/>
          <w:color w:val="7030A0"/>
          <w:sz w:val="20"/>
          <w:szCs w:val="20"/>
        </w:rPr>
        <w:t>MEDZINÁRODNÉ VZŤAHY</w:t>
      </w:r>
    </w:p>
    <w:p w:rsidR="00C4375F" w:rsidRPr="00392CF2" w:rsidRDefault="00C4375F" w:rsidP="00140A6D">
      <w:pPr>
        <w:keepNext/>
        <w:spacing w:line="360" w:lineRule="auto"/>
        <w:ind w:left="709"/>
        <w:outlineLvl w:val="4"/>
        <w:rPr>
          <w:rFonts w:ascii="Verdana" w:hAnsi="Verdana" w:cs="Verdana"/>
          <w:bCs/>
          <w:caps/>
          <w:color w:val="7030A0"/>
          <w:sz w:val="17"/>
          <w:szCs w:val="17"/>
        </w:rPr>
      </w:pPr>
    </w:p>
    <w:p w:rsidR="00C4375F" w:rsidRPr="00392CF2" w:rsidRDefault="00A56CA0" w:rsidP="007B2F33">
      <w:pPr>
        <w:spacing w:line="360" w:lineRule="auto"/>
        <w:rPr>
          <w:rFonts w:ascii="Verdana" w:hAnsi="Verdana"/>
          <w:b/>
          <w:color w:val="7030A0"/>
          <w:sz w:val="17"/>
          <w:szCs w:val="17"/>
        </w:rPr>
      </w:pPr>
      <w:r>
        <w:rPr>
          <w:rFonts w:ascii="Verdana" w:hAnsi="Verdana"/>
          <w:b/>
          <w:color w:val="7030A0"/>
          <w:sz w:val="17"/>
          <w:szCs w:val="17"/>
        </w:rPr>
        <w:t>3.13</w:t>
      </w:r>
      <w:r w:rsidR="00FE647E" w:rsidRPr="00392CF2">
        <w:rPr>
          <w:rFonts w:ascii="Verdana" w:hAnsi="Verdana"/>
          <w:b/>
          <w:color w:val="7030A0"/>
          <w:sz w:val="17"/>
          <w:szCs w:val="17"/>
        </w:rPr>
        <w:t xml:space="preserve">.1 </w:t>
      </w:r>
      <w:r w:rsidR="00C4375F" w:rsidRPr="00392CF2">
        <w:rPr>
          <w:rFonts w:ascii="Verdana" w:hAnsi="Verdana"/>
          <w:b/>
          <w:color w:val="7030A0"/>
          <w:sz w:val="17"/>
          <w:szCs w:val="17"/>
        </w:rPr>
        <w:t>E</w:t>
      </w:r>
      <w:r w:rsidR="00A44082" w:rsidRPr="00392CF2">
        <w:rPr>
          <w:rFonts w:ascii="Verdana" w:hAnsi="Verdana"/>
          <w:b/>
          <w:color w:val="7030A0"/>
          <w:sz w:val="17"/>
          <w:szCs w:val="17"/>
        </w:rPr>
        <w:t>urópska únia</w:t>
      </w:r>
    </w:p>
    <w:p w:rsidR="00C4375F" w:rsidRPr="00B9716A" w:rsidRDefault="00C4375F" w:rsidP="00140A6D">
      <w:pPr>
        <w:spacing w:line="360" w:lineRule="auto"/>
        <w:ind w:left="709"/>
        <w:rPr>
          <w:rFonts w:ascii="Verdana" w:hAnsi="Verdana"/>
          <w:b/>
          <w:color w:val="7030A0"/>
          <w:sz w:val="17"/>
          <w:szCs w:val="17"/>
          <w:highlight w:val="yellow"/>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MZ SR zabezpečuje úlohy vyplývajúce pre rezort zdravotníctva z členstva SR v EÚ v oblasti zdravotníctva a koordinuje spoluprácu ministerstva s inštitúciami EÚ v tejto oblasti, zabezpečuje plnenie povinností a úloh SR ako člena EÚ, ktoré sú v gescii rezortu zdravotníctva.</w:t>
      </w:r>
    </w:p>
    <w:p w:rsidR="00392CF2" w:rsidRPr="00392CF2" w:rsidRDefault="00392CF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Za najvýznamnejšie treba považovať obsahovú a organizačnú prípravu účasti ministra  zdravotníctva SR a zástupcov MZ SR na rokovaniach neformálnych a najmä formálnych Rád ministrov zdravotníctva EÚ, pretože ich náplňou je príprava a schvaľovanie legislatívnych a nelegislatívnych aktov EÚ v pôsobnosti rezortu zdravotníctva.</w:t>
      </w:r>
    </w:p>
    <w:p w:rsidR="00392CF2" w:rsidRPr="00392CF2" w:rsidRDefault="00392CF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V roku 2016 predsedali Rade EÚ Holandsko a Slovenská republika.</w:t>
      </w: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Holandsko počas svojho predsedníctva v 1. polroku 2016 zameralo tematicky agendu svojich rokovaní v pracovných skupinách a na konferenciách na nasledujúce prioritné témy:</w:t>
      </w:r>
    </w:p>
    <w:p w:rsidR="00392CF2" w:rsidRPr="00392CF2" w:rsidRDefault="00392CF2" w:rsidP="003F70AE">
      <w:pPr>
        <w:pStyle w:val="Odsekzoznamu"/>
        <w:numPr>
          <w:ilvl w:val="0"/>
          <w:numId w:val="17"/>
        </w:numPr>
        <w:spacing w:line="360" w:lineRule="auto"/>
        <w:ind w:left="993" w:hanging="426"/>
        <w:rPr>
          <w:rFonts w:ascii="Verdana" w:hAnsi="Verdana"/>
          <w:sz w:val="17"/>
          <w:szCs w:val="17"/>
        </w:rPr>
      </w:pPr>
      <w:r w:rsidRPr="00392CF2">
        <w:rPr>
          <w:rFonts w:ascii="Verdana" w:hAnsi="Verdana"/>
          <w:sz w:val="17"/>
          <w:szCs w:val="17"/>
        </w:rPr>
        <w:t>Migrácia a medzinárodná bezpečnosť – bezpečná a slobodná Európa, spoločný prístup ku konfliktným situáciám;</w:t>
      </w:r>
    </w:p>
    <w:p w:rsidR="00392CF2" w:rsidRPr="00392CF2" w:rsidRDefault="00392CF2" w:rsidP="003F70AE">
      <w:pPr>
        <w:pStyle w:val="Odsekzoznamu"/>
        <w:numPr>
          <w:ilvl w:val="0"/>
          <w:numId w:val="17"/>
        </w:numPr>
        <w:spacing w:line="360" w:lineRule="auto"/>
        <w:ind w:left="993" w:hanging="426"/>
        <w:rPr>
          <w:rFonts w:ascii="Verdana" w:hAnsi="Verdana"/>
          <w:sz w:val="17"/>
          <w:szCs w:val="17"/>
        </w:rPr>
      </w:pPr>
      <w:r w:rsidRPr="00392CF2">
        <w:rPr>
          <w:rFonts w:ascii="Verdana" w:hAnsi="Verdana"/>
          <w:sz w:val="17"/>
          <w:szCs w:val="17"/>
        </w:rPr>
        <w:lastRenderedPageBreak/>
        <w:t>Európa ako inovátor a tvorca pracovných miest – efektívny a spravodlivý jednotný trh s väčším počtom pracovných miest a dôstojnými príjmami;</w:t>
      </w:r>
    </w:p>
    <w:p w:rsidR="00392CF2" w:rsidRPr="00392CF2" w:rsidRDefault="00392CF2" w:rsidP="003F70AE">
      <w:pPr>
        <w:pStyle w:val="Odsekzoznamu"/>
        <w:numPr>
          <w:ilvl w:val="0"/>
          <w:numId w:val="17"/>
        </w:numPr>
        <w:spacing w:line="360" w:lineRule="auto"/>
        <w:ind w:left="993" w:hanging="426"/>
        <w:rPr>
          <w:rFonts w:ascii="Verdana" w:hAnsi="Verdana"/>
          <w:sz w:val="17"/>
          <w:szCs w:val="17"/>
        </w:rPr>
      </w:pPr>
      <w:r w:rsidRPr="00392CF2">
        <w:rPr>
          <w:rFonts w:ascii="Verdana" w:hAnsi="Verdana"/>
          <w:sz w:val="17"/>
          <w:szCs w:val="17"/>
        </w:rPr>
        <w:t>dravé financovanie a robustná eurozóna – silná a stabilná eurozóna so zdravými rozpočtami a modernými ekonomikami;</w:t>
      </w:r>
    </w:p>
    <w:p w:rsidR="00392CF2" w:rsidRPr="00392CF2" w:rsidRDefault="00392CF2" w:rsidP="003F70AE">
      <w:pPr>
        <w:pStyle w:val="Odsekzoznamu"/>
        <w:numPr>
          <w:ilvl w:val="0"/>
          <w:numId w:val="17"/>
        </w:numPr>
        <w:spacing w:line="360" w:lineRule="auto"/>
        <w:ind w:left="993" w:hanging="426"/>
        <w:rPr>
          <w:rFonts w:ascii="Verdana" w:hAnsi="Verdana"/>
          <w:sz w:val="17"/>
          <w:szCs w:val="17"/>
        </w:rPr>
      </w:pPr>
      <w:r w:rsidRPr="00392CF2">
        <w:rPr>
          <w:rFonts w:ascii="Verdana" w:hAnsi="Verdana"/>
          <w:sz w:val="17"/>
          <w:szCs w:val="17"/>
        </w:rPr>
        <w:t>Klíma budúcnosti a energetická politika – dôraz na udržateľný rast a energetickú bezpečnosť.</w:t>
      </w:r>
    </w:p>
    <w:p w:rsidR="00392CF2" w:rsidRPr="00392CF2" w:rsidRDefault="00392CF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 xml:space="preserve">V oblasti zdravia sa Holandsko počas svojho predsedníctva v Rade EÚ zameralo na lepšiu ochranu zamestnancov proti karcinogénom na pracovisku. Zhruba 100.000 zamestnancov každoročne zomiera v Európskej únii na rakovinu. Holandsko sa dlhodobo snaží presadiť rozšírenie zoznamu karcinogénov stanovením limitných  hodnôt v Smernici o ochrane pracovníkov pred rizikami z vystavenia účinkom karcinogénov alebo mutagénov pri práci. </w:t>
      </w: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Holandsko svoje diskusie sústredilo na prijatie nasledovných dokumentov:</w:t>
      </w:r>
    </w:p>
    <w:p w:rsidR="00392CF2" w:rsidRPr="00392CF2" w:rsidRDefault="00392CF2" w:rsidP="003F70AE">
      <w:pPr>
        <w:pStyle w:val="Odsekzoznamu"/>
        <w:numPr>
          <w:ilvl w:val="0"/>
          <w:numId w:val="18"/>
        </w:numPr>
        <w:spacing w:line="360" w:lineRule="auto"/>
        <w:ind w:left="993" w:hanging="426"/>
        <w:rPr>
          <w:rFonts w:ascii="Verdana" w:hAnsi="Verdana"/>
          <w:sz w:val="17"/>
          <w:szCs w:val="17"/>
        </w:rPr>
      </w:pPr>
      <w:r w:rsidRPr="00392CF2">
        <w:rPr>
          <w:rFonts w:ascii="Verdana" w:hAnsi="Verdana"/>
          <w:sz w:val="17"/>
          <w:szCs w:val="17"/>
        </w:rPr>
        <w:t>Návrh záverov Rady o zlepšovaní potravinárskych výrobkov;</w:t>
      </w:r>
    </w:p>
    <w:p w:rsidR="00392CF2" w:rsidRPr="00392CF2" w:rsidRDefault="00392CF2" w:rsidP="003F70AE">
      <w:pPr>
        <w:pStyle w:val="Odsekzoznamu"/>
        <w:numPr>
          <w:ilvl w:val="0"/>
          <w:numId w:val="18"/>
        </w:numPr>
        <w:spacing w:line="360" w:lineRule="auto"/>
        <w:ind w:left="993" w:hanging="426"/>
        <w:rPr>
          <w:rFonts w:ascii="Verdana" w:hAnsi="Verdana"/>
          <w:sz w:val="17"/>
          <w:szCs w:val="17"/>
        </w:rPr>
      </w:pPr>
      <w:r w:rsidRPr="00392CF2">
        <w:rPr>
          <w:rFonts w:ascii="Verdana" w:hAnsi="Verdana"/>
          <w:sz w:val="17"/>
          <w:szCs w:val="17"/>
        </w:rPr>
        <w:t>Návrh záverov Rady o antimikrobiálnej rezistencii;</w:t>
      </w:r>
    </w:p>
    <w:p w:rsidR="00392CF2" w:rsidRPr="00392CF2" w:rsidRDefault="00392CF2" w:rsidP="003F70AE">
      <w:pPr>
        <w:pStyle w:val="Odsekzoznamu"/>
        <w:numPr>
          <w:ilvl w:val="0"/>
          <w:numId w:val="18"/>
        </w:numPr>
        <w:spacing w:line="360" w:lineRule="auto"/>
        <w:ind w:left="993" w:hanging="426"/>
        <w:rPr>
          <w:rFonts w:ascii="Verdana" w:hAnsi="Verdana"/>
          <w:sz w:val="17"/>
          <w:szCs w:val="17"/>
        </w:rPr>
      </w:pPr>
      <w:r w:rsidRPr="00392CF2">
        <w:rPr>
          <w:rFonts w:ascii="Verdana" w:hAnsi="Verdana"/>
          <w:sz w:val="17"/>
          <w:szCs w:val="17"/>
        </w:rPr>
        <w:t>Návrh záverov Rady o farmaceutikách;</w:t>
      </w:r>
    </w:p>
    <w:p w:rsidR="00392CF2" w:rsidRPr="00392CF2" w:rsidRDefault="00392CF2" w:rsidP="003F70AE">
      <w:pPr>
        <w:pStyle w:val="Odsekzoznamu"/>
        <w:numPr>
          <w:ilvl w:val="0"/>
          <w:numId w:val="18"/>
        </w:numPr>
        <w:spacing w:line="360" w:lineRule="auto"/>
        <w:ind w:left="993" w:hanging="426"/>
        <w:rPr>
          <w:rFonts w:ascii="Verdana" w:hAnsi="Verdana"/>
          <w:sz w:val="17"/>
          <w:szCs w:val="17"/>
        </w:rPr>
      </w:pPr>
      <w:r w:rsidRPr="00392CF2">
        <w:rPr>
          <w:rFonts w:ascii="Verdana" w:hAnsi="Verdana"/>
          <w:sz w:val="17"/>
          <w:szCs w:val="17"/>
        </w:rPr>
        <w:t>Nariadenie (EÚ) č. 609/2013 Európskeho parlamentu a Rady z 12. júna 2013 o potravinách určených pre dojčatá a malé deti, potravinách na osobitné lekárske účely a o celkovej náhrade stravy na účely regulácie hmotnosti</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a) Správa Komisie o mliečnych nápojoch a podobných výrobkoch určených pre malé deti</w:t>
      </w:r>
    </w:p>
    <w:p w:rsidR="00392CF2" w:rsidRPr="00392CF2" w:rsidRDefault="00392CF2" w:rsidP="00392CF2">
      <w:pPr>
        <w:spacing w:line="360" w:lineRule="auto"/>
        <w:ind w:left="993" w:hanging="426"/>
        <w:rPr>
          <w:rFonts w:ascii="Verdana" w:hAnsi="Verdana"/>
          <w:sz w:val="17"/>
          <w:szCs w:val="17"/>
        </w:rPr>
      </w:pPr>
      <w:r w:rsidRPr="00392CF2">
        <w:rPr>
          <w:rFonts w:ascii="Verdana" w:hAnsi="Verdana"/>
          <w:sz w:val="17"/>
          <w:szCs w:val="17"/>
        </w:rPr>
        <w:t>b) Správa Komisie o potravinách určených pre športovcov;</w:t>
      </w:r>
    </w:p>
    <w:p w:rsidR="00392CF2" w:rsidRPr="00392CF2" w:rsidRDefault="00392CF2" w:rsidP="003F70AE">
      <w:pPr>
        <w:pStyle w:val="Odsekzoznamu"/>
        <w:numPr>
          <w:ilvl w:val="0"/>
          <w:numId w:val="19"/>
        </w:numPr>
        <w:spacing w:line="360" w:lineRule="auto"/>
        <w:ind w:left="993" w:hanging="426"/>
        <w:rPr>
          <w:rFonts w:ascii="Verdana" w:hAnsi="Verdana"/>
          <w:sz w:val="17"/>
          <w:szCs w:val="17"/>
        </w:rPr>
      </w:pPr>
      <w:r w:rsidRPr="00392CF2">
        <w:rPr>
          <w:rFonts w:ascii="Verdana" w:hAnsi="Verdana"/>
          <w:sz w:val="17"/>
          <w:szCs w:val="17"/>
        </w:rPr>
        <w:t>Návrh nariadenia Európskeho parlamentu a Rady o diagnostických zdravotníckych pomôckach in vitro (prvé čítanie).</w:t>
      </w:r>
    </w:p>
    <w:p w:rsidR="00392CF2" w:rsidRPr="00392CF2" w:rsidRDefault="00392CF2" w:rsidP="00392CF2">
      <w:pPr>
        <w:spacing w:line="360" w:lineRule="auto"/>
        <w:ind w:left="709"/>
        <w:rPr>
          <w:rFonts w:ascii="Verdana" w:hAnsi="Verdana"/>
          <w:b/>
          <w:sz w:val="17"/>
          <w:szCs w:val="17"/>
        </w:rPr>
      </w:pPr>
    </w:p>
    <w:p w:rsidR="00392CF2" w:rsidRDefault="00392CF2" w:rsidP="00392CF2">
      <w:pPr>
        <w:spacing w:line="360" w:lineRule="auto"/>
        <w:ind w:left="709"/>
        <w:rPr>
          <w:rFonts w:ascii="Verdana" w:hAnsi="Verdana"/>
          <w:sz w:val="17"/>
          <w:szCs w:val="17"/>
        </w:rPr>
      </w:pPr>
      <w:r w:rsidRPr="00392CF2">
        <w:rPr>
          <w:rFonts w:ascii="Verdana" w:hAnsi="Verdana"/>
          <w:b/>
          <w:sz w:val="17"/>
          <w:szCs w:val="17"/>
        </w:rPr>
        <w:t>Slovenská republika predsedala Rade EÚ v 2. polroku 2016.</w:t>
      </w:r>
      <w:r w:rsidRPr="00392CF2">
        <w:rPr>
          <w:rFonts w:ascii="Verdana" w:hAnsi="Verdana"/>
          <w:sz w:val="17"/>
          <w:szCs w:val="17"/>
        </w:rPr>
        <w:t xml:space="preserve"> V oblasti zdravia slovenské predsedníctvo (ďalej ako „SK PRES“) pokračovalo v rokovaniach na pôde Rady o revízii súčasného regulačného rámca pre </w:t>
      </w:r>
      <w:r w:rsidRPr="00EA6AE2">
        <w:rPr>
          <w:rFonts w:ascii="Verdana" w:hAnsi="Verdana"/>
          <w:b/>
          <w:sz w:val="17"/>
          <w:szCs w:val="17"/>
        </w:rPr>
        <w:t>zdravotnícke pomôcky</w:t>
      </w:r>
      <w:r w:rsidRPr="00392CF2">
        <w:rPr>
          <w:rFonts w:ascii="Verdana" w:hAnsi="Verdana"/>
          <w:sz w:val="17"/>
          <w:szCs w:val="17"/>
        </w:rPr>
        <w:t xml:space="preserve">, ako aj v rokovaní o návrhu nariadenia Európskeho parlamentu a Rady, ktorým sa mení nariadenie 726/2004, ktorým sa stanovujú postupy Spoločenstva </w:t>
      </w:r>
      <w:r w:rsidRPr="00EA6AE2">
        <w:rPr>
          <w:rFonts w:ascii="Verdana" w:hAnsi="Verdana"/>
          <w:b/>
          <w:sz w:val="17"/>
          <w:szCs w:val="17"/>
        </w:rPr>
        <w:t>pri povoľovaní liekov na humánne použitie a na veterinárne použitie</w:t>
      </w:r>
      <w:r w:rsidRPr="00392CF2">
        <w:rPr>
          <w:rFonts w:ascii="Verdana" w:hAnsi="Verdana"/>
          <w:sz w:val="17"/>
          <w:szCs w:val="17"/>
        </w:rPr>
        <w:t xml:space="preserve"> a pri vykonávaní dozoru nad týmito liekmi a ktorým sa zriaďuje Európska agentúra pre lieky. Ambíciou predsedníctva bolo pokračovať v diskusii holandského predsedníctva v problematike dostupnosti liekov v súvislosti s vysokými cenami inovatívnych liekov, výpadkami liekov vo výrobe a paralelným exportom. </w:t>
      </w:r>
    </w:p>
    <w:p w:rsidR="00EA6AE2" w:rsidRPr="00392CF2" w:rsidRDefault="00EA6AE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 xml:space="preserve">Cieľom SK PRES bolo pripraviť jednotnú pozíciu EÚ k prerokovávaným témam </w:t>
      </w:r>
      <w:r w:rsidRPr="00EA6AE2">
        <w:rPr>
          <w:rFonts w:ascii="Verdana" w:hAnsi="Verdana"/>
          <w:b/>
          <w:sz w:val="17"/>
          <w:szCs w:val="17"/>
        </w:rPr>
        <w:t>7. konferencie zmluvných strán Rámcového dohovoru Svetovej zdravotníckej organizácie o kontrole tabaku</w:t>
      </w:r>
      <w:r w:rsidRPr="00392CF2">
        <w:rPr>
          <w:rFonts w:ascii="Verdana" w:hAnsi="Verdana"/>
          <w:sz w:val="17"/>
          <w:szCs w:val="17"/>
        </w:rPr>
        <w:t xml:space="preserve"> (ďalej ako „Cop7 FCTC“), ktorá sa uskutočnila v novembri 2016 v Indii. Na úrovni EÚ pripravovalo SK PRES počas zasadnutí Pracovnej skupiny Rady EÚ pre verejné zdravie jednotnú pozíciu EÚ k prerokovávaným témam na CoP7. Následne na medzinárodnej úrovni počas samotného CoP7 v Indii zosúlaďovalo SK PRES pozície členských štátov na každodenných koordinačných stretnutiach EÚ. Príprave CoP7 sa venovalo 5 zasadnutí Pracovnej skupiny pre verejné zdravie, kde bolo cieľom dosiahnuť jednotnú pozíciu Rady k prerokovávaným témam na CoP7.</w:t>
      </w:r>
    </w:p>
    <w:p w:rsidR="00392CF2" w:rsidRPr="00392CF2" w:rsidRDefault="00392CF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392CF2">
        <w:rPr>
          <w:rFonts w:ascii="Verdana" w:hAnsi="Verdana"/>
          <w:sz w:val="17"/>
          <w:szCs w:val="17"/>
        </w:rPr>
        <w:t xml:space="preserve">V súvislosti so zvýšenou migráciou Slovensko upozornilo na </w:t>
      </w:r>
      <w:r w:rsidRPr="00EA6AE2">
        <w:rPr>
          <w:rFonts w:ascii="Verdana" w:hAnsi="Verdana"/>
          <w:b/>
          <w:sz w:val="17"/>
          <w:szCs w:val="17"/>
        </w:rPr>
        <w:t>význam očkovania</w:t>
      </w:r>
      <w:r w:rsidRPr="00392CF2">
        <w:rPr>
          <w:rFonts w:ascii="Verdana" w:hAnsi="Verdana"/>
          <w:sz w:val="17"/>
          <w:szCs w:val="17"/>
        </w:rPr>
        <w:t xml:space="preserve"> v jednotlivých členských štátoch ako najúčinnejšieho prostriedku, ktorý zabraňuje šíreniu infekčných chorôb. V nadväznosti na prioritu holandského predsedníctva bolo ambíciou Slovenska pokračovať v problematike </w:t>
      </w:r>
      <w:r w:rsidRPr="00EA6AE2">
        <w:rPr>
          <w:rFonts w:ascii="Verdana" w:hAnsi="Verdana"/>
          <w:b/>
          <w:sz w:val="17"/>
          <w:szCs w:val="17"/>
        </w:rPr>
        <w:t>antibakteriálnej rezistencie</w:t>
      </w:r>
      <w:r w:rsidRPr="00392CF2">
        <w:rPr>
          <w:rFonts w:ascii="Verdana" w:hAnsi="Verdana"/>
          <w:sz w:val="17"/>
          <w:szCs w:val="17"/>
        </w:rPr>
        <w:t xml:space="preserve">, ktorá súvisí s vysokou spotrebou antibiotík v humánnej medicíne, ako aj v živočíšnej výrobe. V tejto súvislosti bolo dôležité poukázať na skutočnosť, že aj znižovanie preočkovanosti môže viesť k zvýšenej spotrebe ATB, a tým k rezistencii. Zatiaľ čo antibiotiká účinkujú prevažne na baktérie, vakcíny sú </w:t>
      </w:r>
      <w:r w:rsidRPr="00392CF2">
        <w:rPr>
          <w:rFonts w:ascii="Verdana" w:hAnsi="Verdana"/>
          <w:sz w:val="17"/>
          <w:szCs w:val="17"/>
        </w:rPr>
        <w:lastRenderedPageBreak/>
        <w:t xml:space="preserve">namierené aj proti vírusovým ochoreniam na ktoré existuje špecifická liečba iba v obmedzenom rozsahu. Efektivita antibiotickej liečby klesá s narastajúcou rezistenciou mikroorganizmov na antibiotiká. Vývoj nových antibiotík má určité limitácie, zatiaľ čo vakcinológia zaznamenáva pokrok v inovácii vakcín, rozširovaní očkovania proti vybraným druhom rakoviny a významne sa zvyšuje bezpečnosť očkovacích látok. </w:t>
      </w:r>
    </w:p>
    <w:p w:rsidR="00392CF2" w:rsidRPr="00392CF2" w:rsidRDefault="00392CF2" w:rsidP="00392CF2">
      <w:pPr>
        <w:spacing w:line="360" w:lineRule="auto"/>
        <w:ind w:left="709"/>
        <w:rPr>
          <w:rFonts w:ascii="Verdana" w:hAnsi="Verdana"/>
          <w:sz w:val="17"/>
          <w:szCs w:val="17"/>
        </w:rPr>
      </w:pPr>
    </w:p>
    <w:p w:rsidR="00392CF2" w:rsidRDefault="00392CF2" w:rsidP="00392CF2">
      <w:pPr>
        <w:spacing w:line="360" w:lineRule="auto"/>
        <w:ind w:left="709"/>
        <w:rPr>
          <w:rFonts w:ascii="Verdana" w:hAnsi="Verdana"/>
          <w:sz w:val="17"/>
          <w:szCs w:val="17"/>
        </w:rPr>
      </w:pPr>
      <w:r w:rsidRPr="00392CF2">
        <w:rPr>
          <w:rFonts w:ascii="Verdana" w:hAnsi="Verdana"/>
          <w:sz w:val="17"/>
          <w:szCs w:val="17"/>
        </w:rPr>
        <w:t xml:space="preserve">V súvislosti s migračnou krízou Slovensko tiež upozornilo na </w:t>
      </w:r>
      <w:r w:rsidRPr="00EA6AE2">
        <w:rPr>
          <w:rFonts w:ascii="Verdana" w:hAnsi="Verdana"/>
          <w:b/>
          <w:sz w:val="17"/>
          <w:szCs w:val="17"/>
        </w:rPr>
        <w:t>problematiku tuberkulózy v Európe z hľadiska liečby, multirezistencie a očkovania.</w:t>
      </w:r>
      <w:r w:rsidRPr="00392CF2">
        <w:rPr>
          <w:rFonts w:ascii="Verdana" w:hAnsi="Verdana"/>
          <w:sz w:val="17"/>
          <w:szCs w:val="17"/>
        </w:rPr>
        <w:t xml:space="preserve"> Počas 66. zasadnutia Regionálneho výboru WHO pre európsky región bolo konštatované, že tuberkulóza nie je len problémom verejného zdravotníctva, ale predstavuje tiež ďalekosiahlu sociálnu, ekonomickú, politickú a bezpečnostnú hrozbu. Európsky región predstavuje takmer štvrtinu celosvetového problému v multiliekovo-rezistentnej tuberkulóze - v mnohých krajinách európskeho regiónu je alarmujúca. V rámci SK PRES poukázala SR na naše silné stránky – práca s rizikovými skupinami. Pre SR je potrebné zachovať doterajší systém kontroly a liečby TBC nakoľko slúžime pre ECDC a WHO ako modelová krajina v strednej Európe, ktorá má vhodný systém monitoringu a dispenzarizácie. SR sa plánuje spolupodieľať na zastavení TBC ako problému verejného zdravia do roku 2025 - upevňovaním a posilňovaním práce so zraniteľnými skupinami obyvateľstva zaistením multisektorovej spolupráce, začlenením mimovládnych organizácií, ako aj poskytovaním služieb postihnutému obyvateľstvu v navrhovaní, realizácii a monitorovaní národných reakcií v oblasti TBC. Zároveň chce spolupracovať pri zisťovaní systému hodnotenia rizík cezhraničných opatrení týkajúcich sa šírenia tuberkulózy v regióne.</w:t>
      </w:r>
    </w:p>
    <w:p w:rsidR="00EA6AE2" w:rsidRPr="00392CF2" w:rsidRDefault="00EA6AE2" w:rsidP="00392CF2">
      <w:pPr>
        <w:spacing w:line="360" w:lineRule="auto"/>
        <w:ind w:left="709"/>
        <w:rPr>
          <w:rFonts w:ascii="Verdana" w:hAnsi="Verdana"/>
          <w:sz w:val="17"/>
          <w:szCs w:val="17"/>
        </w:rPr>
      </w:pPr>
    </w:p>
    <w:p w:rsidR="00392CF2" w:rsidRPr="00392CF2" w:rsidRDefault="00392CF2" w:rsidP="00392CF2">
      <w:pPr>
        <w:spacing w:line="360" w:lineRule="auto"/>
        <w:ind w:left="709"/>
        <w:rPr>
          <w:rFonts w:ascii="Verdana" w:hAnsi="Verdana"/>
          <w:sz w:val="17"/>
          <w:szCs w:val="17"/>
        </w:rPr>
      </w:pPr>
      <w:r w:rsidRPr="00EA6AE2">
        <w:rPr>
          <w:rFonts w:ascii="Verdana" w:hAnsi="Verdana"/>
          <w:b/>
          <w:sz w:val="17"/>
          <w:szCs w:val="17"/>
        </w:rPr>
        <w:t>V oblasti chronických neprenosných ochorení</w:t>
      </w:r>
      <w:r w:rsidRPr="00392CF2">
        <w:rPr>
          <w:rFonts w:ascii="Verdana" w:hAnsi="Verdana"/>
          <w:sz w:val="17"/>
          <w:szCs w:val="17"/>
        </w:rPr>
        <w:t xml:space="preserve"> bolo cieľom SK PRES zvýšiť význam prevencie chronických neprenosných ochorení zameraním sa na zdravý životný štýl a nadviazať na kroky EÚ v oblasti skvalitňovania potravín s ambíciou získať a vyhodnotiť najlepšie skúsenosti členských štátov v tejto oblasti. Neprenosné chronické ochorenia predstavujú významnú záťaž v Európe a sú zodpovedné za 86% všetkých úmrtí. Ovplyvňujú viac ako 80% ľudí vo veku nad 65 rokov a predstavujú veľkú výzvu pre zdravotné a sociálne systémy. Chronické ochorenia - najmä kardiovaskulárne choroby, rakovina, chronické respiračné ochorenia a diabetes - sú najčastejšou príčinou úmrtí na celom svete. Viac ako 36 miliónov ľudí ročne zomrie v dôsledku chronických chorôb, vrátane 14 miliónov ľudí, ktorí zomrú pred dosiahnutím veku 70 rokov. </w:t>
      </w:r>
    </w:p>
    <w:p w:rsidR="00392CF2" w:rsidRPr="00392CF2" w:rsidRDefault="00392CF2" w:rsidP="00392CF2">
      <w:pPr>
        <w:spacing w:line="360" w:lineRule="auto"/>
        <w:ind w:left="709"/>
        <w:rPr>
          <w:rFonts w:ascii="Verdana" w:hAnsi="Verdana"/>
          <w:sz w:val="17"/>
          <w:szCs w:val="17"/>
        </w:rPr>
      </w:pPr>
    </w:p>
    <w:p w:rsidR="00C4375F" w:rsidRPr="00B9716A" w:rsidRDefault="00392CF2" w:rsidP="00392CF2">
      <w:pPr>
        <w:spacing w:line="360" w:lineRule="auto"/>
        <w:ind w:left="709"/>
        <w:rPr>
          <w:rFonts w:ascii="Verdana" w:hAnsi="Verdana"/>
          <w:sz w:val="17"/>
          <w:szCs w:val="17"/>
          <w:highlight w:val="yellow"/>
        </w:rPr>
      </w:pPr>
      <w:r w:rsidRPr="00392CF2">
        <w:rPr>
          <w:rFonts w:ascii="Verdana" w:hAnsi="Verdana"/>
          <w:sz w:val="17"/>
          <w:szCs w:val="17"/>
        </w:rPr>
        <w:t xml:space="preserve">Slovenské predsedníctvo sa rovnako usilovalo o presadenie prevencie, včasnej diagnostiky a liečby demencie - predovšetkým </w:t>
      </w:r>
      <w:r w:rsidRPr="00EA6AE2">
        <w:rPr>
          <w:rFonts w:ascii="Verdana" w:hAnsi="Verdana"/>
          <w:b/>
          <w:sz w:val="17"/>
          <w:szCs w:val="17"/>
        </w:rPr>
        <w:t>Alzheimerovej choroby</w:t>
      </w:r>
      <w:r w:rsidRPr="00392CF2">
        <w:rPr>
          <w:rFonts w:ascii="Verdana" w:hAnsi="Verdana"/>
          <w:sz w:val="17"/>
          <w:szCs w:val="17"/>
        </w:rPr>
        <w:t xml:space="preserve"> a transfer výsledkov výskumu do medicínskej a spoločenskej praxe.</w:t>
      </w:r>
    </w:p>
    <w:p w:rsidR="00C4375F" w:rsidRPr="00B9716A" w:rsidRDefault="00C4375F" w:rsidP="00140A6D">
      <w:pPr>
        <w:spacing w:line="360" w:lineRule="auto"/>
        <w:ind w:left="709"/>
        <w:rPr>
          <w:rFonts w:ascii="Verdana" w:hAnsi="Verdana" w:cs="Verdana"/>
          <w:sz w:val="17"/>
          <w:szCs w:val="17"/>
          <w:highlight w:val="yellow"/>
        </w:rPr>
      </w:pPr>
    </w:p>
    <w:p w:rsidR="00C4375F" w:rsidRPr="00B9716A" w:rsidRDefault="00C4375F" w:rsidP="00140A6D">
      <w:pPr>
        <w:spacing w:line="360" w:lineRule="auto"/>
        <w:ind w:left="709"/>
        <w:rPr>
          <w:rFonts w:ascii="Verdana" w:hAnsi="Verdana" w:cs="Verdana"/>
          <w:b/>
          <w:color w:val="7030A0"/>
          <w:sz w:val="17"/>
          <w:szCs w:val="17"/>
          <w:highlight w:val="yellow"/>
        </w:rPr>
      </w:pPr>
      <w:r w:rsidRPr="00EA6AE2">
        <w:rPr>
          <w:rFonts w:ascii="Verdana" w:hAnsi="Verdana" w:cs="Verdana"/>
          <w:b/>
          <w:color w:val="7030A0"/>
          <w:sz w:val="17"/>
          <w:szCs w:val="17"/>
        </w:rPr>
        <w:t>Podujatia Európskej únie na</w:t>
      </w:r>
      <w:r w:rsidR="00EA6AE2" w:rsidRPr="00EA6AE2">
        <w:rPr>
          <w:rFonts w:ascii="Verdana" w:hAnsi="Verdana" w:cs="Verdana"/>
          <w:b/>
          <w:color w:val="7030A0"/>
          <w:sz w:val="17"/>
          <w:szCs w:val="17"/>
        </w:rPr>
        <w:t xml:space="preserve"> ministerskej úrovni za rok 2016</w:t>
      </w:r>
      <w:r w:rsidRPr="00EA6AE2">
        <w:rPr>
          <w:rFonts w:ascii="Verdana" w:hAnsi="Verdana" w:cs="Verdana"/>
          <w:b/>
          <w:color w:val="7030A0"/>
          <w:sz w:val="17"/>
          <w:szCs w:val="17"/>
        </w:rPr>
        <w:t xml:space="preserve"> s účasťou predstaviteľov MZ SR boli:</w:t>
      </w:r>
    </w:p>
    <w:p w:rsidR="00C4375F" w:rsidRPr="00B9716A" w:rsidRDefault="00C4375F" w:rsidP="00140A6D">
      <w:pPr>
        <w:spacing w:line="360" w:lineRule="auto"/>
        <w:ind w:left="709"/>
        <w:rPr>
          <w:rFonts w:ascii="Verdana" w:hAnsi="Verdana" w:cs="Verdana"/>
          <w:color w:val="000000" w:themeColor="text1"/>
          <w:sz w:val="17"/>
          <w:szCs w:val="17"/>
          <w:highlight w:val="yellow"/>
        </w:rPr>
      </w:pPr>
    </w:p>
    <w:p w:rsidR="00EA6AE2" w:rsidRPr="005F4B3E" w:rsidRDefault="00EA6AE2" w:rsidP="00EA6AE2">
      <w:pPr>
        <w:spacing w:line="360" w:lineRule="auto"/>
        <w:ind w:left="709"/>
        <w:rPr>
          <w:rFonts w:ascii="Verdana" w:hAnsi="Verdana"/>
          <w:bCs/>
          <w:color w:val="7030A0"/>
          <w:sz w:val="17"/>
          <w:szCs w:val="17"/>
        </w:rPr>
      </w:pPr>
      <w:r w:rsidRPr="005F4B3E">
        <w:rPr>
          <w:rFonts w:ascii="Verdana" w:hAnsi="Verdana"/>
          <w:bCs/>
          <w:color w:val="7030A0"/>
          <w:sz w:val="17"/>
          <w:szCs w:val="17"/>
        </w:rPr>
        <w:t>17. – 18. apríl 2016: Neformálna Rada ministrov zdravotníctva EÚ, Amsterdam, Holandsko</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Témy rokovania: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1. </w:t>
      </w:r>
      <w:r w:rsidR="00EA6AE2" w:rsidRPr="00EA6AE2">
        <w:rPr>
          <w:rFonts w:ascii="Verdana" w:hAnsi="Verdana"/>
          <w:bCs/>
          <w:sz w:val="17"/>
          <w:szCs w:val="17"/>
        </w:rPr>
        <w:t>Spoločná stratégia EÚ v oblasti reformulácie potravín;</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2. </w:t>
      </w:r>
      <w:r w:rsidR="00EA6AE2" w:rsidRPr="00EA6AE2">
        <w:rPr>
          <w:rFonts w:ascii="Verdana" w:hAnsi="Verdana"/>
          <w:bCs/>
          <w:sz w:val="17"/>
          <w:szCs w:val="17"/>
        </w:rPr>
        <w:t>Spolupráca členských štátov v oblasti včasného prístupu k inovatívnym liekom;</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3. </w:t>
      </w:r>
      <w:r w:rsidR="00EA6AE2" w:rsidRPr="00EA6AE2">
        <w:rPr>
          <w:rFonts w:ascii="Verdana" w:hAnsi="Verdana"/>
          <w:bCs/>
          <w:sz w:val="17"/>
          <w:szCs w:val="17"/>
        </w:rPr>
        <w:t>Antimikrobiálna rezistencia ako cezhraničné ohrozenie zdravia.</w:t>
      </w:r>
    </w:p>
    <w:p w:rsidR="00EA6AE2" w:rsidRPr="00EA6AE2" w:rsidRDefault="00EA6AE2" w:rsidP="00EA6AE2">
      <w:pPr>
        <w:spacing w:line="360" w:lineRule="auto"/>
        <w:ind w:left="709"/>
        <w:rPr>
          <w:rFonts w:ascii="Verdana" w:hAnsi="Verdana"/>
          <w:bCs/>
          <w:sz w:val="17"/>
          <w:szCs w:val="17"/>
        </w:rPr>
      </w:pPr>
    </w:p>
    <w:p w:rsid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Pri téme reformulácia potravín sa jednalo o znižovaní soli, cukrov a transmastných kyselín v potravinách nielen z perspektívy verejného zdravia, ale aj z pohľadu vnútorného trhu. Ministri sa v diskusii zhodli, že zlepšenie zloženia potravinárskych výrobkov v celej EÚ prostredníctvom zníženia soli, nasýtených tukov a </w:t>
      </w:r>
      <w:r w:rsidRPr="00EA6AE2">
        <w:rPr>
          <w:rFonts w:ascii="Verdana" w:hAnsi="Verdana"/>
          <w:bCs/>
          <w:sz w:val="17"/>
          <w:szCs w:val="17"/>
        </w:rPr>
        <w:lastRenderedPageBreak/>
        <w:t>kalórií v potravinách si vyžaduje koordinované opatrenia. Táto problematika je dôležitá vzhľadom na skutočnosť, že 50% obyvateľov EÚ trpí nadváhou, pričom 1 z 5 ľudí trpí obezitou.</w:t>
      </w:r>
    </w:p>
    <w:p w:rsidR="005F4B3E" w:rsidRPr="00EA6AE2" w:rsidRDefault="005F4B3E"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Pri téme spolupráca členských štátov EÚ v oblasti včasného prístupu k inovatívnym liekom, ako aj v oblasti garancie ich dostupnosti pre pacientov EÚ a intenzívnejšieho zdieľania informácií medzi členskými štátmi ministri zdôraznili, že cenotvorba a preplácanie liekov je národná kompetencia a mali by sme mať jasnú predstavu o tom, aké kroky podniknúť na európskej úrovni. Je tu však potrebné hľadať spoločné riešenia medzi väčším využívaním technológii HTA na definovanie pridanej terapeutickej hodnoty produktov. Diskutovalo sa o otázke momentálnej existencie nerovnováhy v rámci farmaceutického systému, ktorý predstavuje výzvy pre systémy verejného zdravia.</w:t>
      </w:r>
    </w:p>
    <w:p w:rsidR="00EA6AE2" w:rsidRPr="00EA6AE2" w:rsidRDefault="00EA6AE2" w:rsidP="00EA6AE2">
      <w:pPr>
        <w:spacing w:line="360" w:lineRule="auto"/>
        <w:ind w:left="709"/>
        <w:rPr>
          <w:rFonts w:ascii="Verdana" w:hAnsi="Verdana"/>
          <w:bCs/>
          <w:sz w:val="17"/>
          <w:szCs w:val="17"/>
        </w:rPr>
      </w:pPr>
    </w:p>
    <w:p w:rsidR="00EA6AE2" w:rsidRPr="005F4B3E" w:rsidRDefault="00EA6AE2" w:rsidP="00EA6AE2">
      <w:pPr>
        <w:spacing w:line="360" w:lineRule="auto"/>
        <w:ind w:left="709"/>
        <w:rPr>
          <w:rFonts w:ascii="Verdana" w:hAnsi="Verdana"/>
          <w:bCs/>
          <w:color w:val="7030A0"/>
          <w:sz w:val="17"/>
          <w:szCs w:val="17"/>
        </w:rPr>
      </w:pPr>
      <w:r w:rsidRPr="005F4B3E">
        <w:rPr>
          <w:rFonts w:ascii="Verdana" w:hAnsi="Verdana"/>
          <w:bCs/>
          <w:color w:val="7030A0"/>
          <w:sz w:val="17"/>
          <w:szCs w:val="17"/>
        </w:rPr>
        <w:t xml:space="preserve">16.-17. jún 2016: Rada ministrov zdravotníctva EÚ, Luxemburg, Luxembursko </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Témy rokovania: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1. </w:t>
      </w:r>
      <w:r w:rsidR="00EA6AE2" w:rsidRPr="00EA6AE2">
        <w:rPr>
          <w:rFonts w:ascii="Verdana" w:hAnsi="Verdana"/>
          <w:bCs/>
          <w:sz w:val="17"/>
          <w:szCs w:val="17"/>
        </w:rPr>
        <w:t>Skvalitnenie potravinových výrobkov;</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2. </w:t>
      </w:r>
      <w:r w:rsidR="00EA6AE2" w:rsidRPr="00EA6AE2">
        <w:rPr>
          <w:rFonts w:ascii="Verdana" w:hAnsi="Verdana"/>
          <w:bCs/>
          <w:sz w:val="17"/>
          <w:szCs w:val="17"/>
        </w:rPr>
        <w:t>Boj proti antimikrobiálnej rezistencii v rámci prístupu „jedno zdravie“;</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3. </w:t>
      </w:r>
      <w:r w:rsidR="00EA6AE2" w:rsidRPr="00EA6AE2">
        <w:rPr>
          <w:rFonts w:ascii="Verdana" w:hAnsi="Verdana"/>
          <w:bCs/>
          <w:sz w:val="17"/>
          <w:szCs w:val="17"/>
        </w:rPr>
        <w:t>Posilnenie rovnováhy farmaceutického systému v EÚ.</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V rámci vyššie uvedených tém sa na Rade ministrov zdravotníctva EÚ prijali troje Závery Rady EÚ. Komisár V. Andriukaitis podporil význam reformulácie potravín s cieľom znižovať obsah soli, cukrov a transmastných kyselín v potravinách, ako aj to, aby potraviny, ktoré sú v EÚ uvádzané na trh boli zdravšie a bezpečnejšie.</w:t>
      </w:r>
    </w:p>
    <w:p w:rsidR="00EA6AE2" w:rsidRDefault="00EA6AE2" w:rsidP="00EA6AE2">
      <w:pPr>
        <w:spacing w:line="360" w:lineRule="auto"/>
        <w:ind w:left="709"/>
        <w:rPr>
          <w:rFonts w:ascii="Verdana" w:hAnsi="Verdana"/>
          <w:bCs/>
          <w:sz w:val="17"/>
          <w:szCs w:val="17"/>
        </w:rPr>
      </w:pPr>
      <w:r w:rsidRPr="00EA6AE2">
        <w:rPr>
          <w:rFonts w:ascii="Verdana" w:hAnsi="Verdana"/>
          <w:bCs/>
          <w:sz w:val="17"/>
          <w:szCs w:val="17"/>
        </w:rPr>
        <w:t>Antimikrobiálnu rezistenciu musíme riešiť v rámci perspektívy „jedno zdravie“, čiže v humánnej, veterinárnej ako aj v potravinárskej sfére a vo výskume. Potrebujeme stimuláciu vo výskume v oblasti testovania citlivosti na antibiotiká a tiež v oblasti očkovania. Ďalej je nutné znižovať konzumáciu antibiotík vo veterinárnej sfére.</w:t>
      </w:r>
    </w:p>
    <w:p w:rsidR="005F4B3E" w:rsidRPr="00EA6AE2" w:rsidRDefault="005F4B3E"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Na Rade ministrov zdravotníctva EÚ prezentovala Európska komisia stav nariadenia Európskeho parlamentu a Rady č. 609/2013 o potravinách určených pre dojčatá a malé deti, potravinách na osobitné lekárske účely a o celkovej náhrade stravy na účely regulácie hmotnosti. Bola tu prezentovaná správa Európskej komisie o mliečnych nápojoch a podobných výrobkoch určených na výživu malých detí a správa Európskej komisie o potravinách určených pre športovcov. </w:t>
      </w:r>
    </w:p>
    <w:p w:rsidR="00EA6AE2" w:rsidRPr="00EA6AE2" w:rsidRDefault="00EA6AE2" w:rsidP="00EA6AE2">
      <w:pPr>
        <w:spacing w:line="360" w:lineRule="auto"/>
        <w:ind w:left="709"/>
        <w:rPr>
          <w:rFonts w:ascii="Verdana" w:hAnsi="Verdana"/>
          <w:bCs/>
          <w:sz w:val="17"/>
          <w:szCs w:val="17"/>
        </w:rPr>
      </w:pPr>
    </w:p>
    <w:p w:rsidR="00EA6AE2" w:rsidRPr="005F4B3E" w:rsidRDefault="00EA6AE2" w:rsidP="00EA6AE2">
      <w:pPr>
        <w:spacing w:line="360" w:lineRule="auto"/>
        <w:ind w:left="709"/>
        <w:rPr>
          <w:rFonts w:ascii="Verdana" w:hAnsi="Verdana"/>
          <w:bCs/>
          <w:color w:val="7030A0"/>
          <w:sz w:val="17"/>
          <w:szCs w:val="17"/>
        </w:rPr>
      </w:pPr>
      <w:r w:rsidRPr="005F4B3E">
        <w:rPr>
          <w:rFonts w:ascii="Verdana" w:hAnsi="Verdana"/>
          <w:bCs/>
          <w:color w:val="7030A0"/>
          <w:sz w:val="17"/>
          <w:szCs w:val="17"/>
        </w:rPr>
        <w:t>10.-12. júl 2016: ENVI výbor Európskeho parlamentu, Brusel, Belgické kráľovstvo</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Témy rokovania: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1. </w:t>
      </w:r>
      <w:r w:rsidR="00EA6AE2" w:rsidRPr="00EA6AE2">
        <w:rPr>
          <w:rFonts w:ascii="Verdana" w:hAnsi="Verdana"/>
          <w:bCs/>
          <w:sz w:val="17"/>
          <w:szCs w:val="17"/>
        </w:rPr>
        <w:t>Predstavenie priorít SK PRES v oblasti zdravia a potravín;</w:t>
      </w:r>
    </w:p>
    <w:p w:rsidR="005F4B3E" w:rsidRDefault="005F4B3E" w:rsidP="005F4B3E">
      <w:pPr>
        <w:spacing w:line="360" w:lineRule="auto"/>
        <w:ind w:left="709"/>
        <w:rPr>
          <w:rFonts w:ascii="Verdana" w:hAnsi="Verdana"/>
          <w:bCs/>
          <w:sz w:val="17"/>
          <w:szCs w:val="17"/>
        </w:rPr>
      </w:pPr>
      <w:r>
        <w:rPr>
          <w:rFonts w:ascii="Verdana" w:hAnsi="Verdana"/>
          <w:bCs/>
          <w:sz w:val="17"/>
          <w:szCs w:val="17"/>
        </w:rPr>
        <w:t xml:space="preserve">2. </w:t>
      </w:r>
      <w:r w:rsidR="00EA6AE2" w:rsidRPr="00EA6AE2">
        <w:rPr>
          <w:rFonts w:ascii="Verdana" w:hAnsi="Verdana"/>
          <w:bCs/>
          <w:sz w:val="17"/>
          <w:szCs w:val="17"/>
        </w:rPr>
        <w:t xml:space="preserve">Predstavenie priorít SK PRES v rámci legislatívneho procesu vo veterinárnej oblasti a </w:t>
      </w:r>
    </w:p>
    <w:p w:rsidR="00EA6AE2" w:rsidRPr="00EA6AE2" w:rsidRDefault="005F4B3E" w:rsidP="005F4B3E">
      <w:pPr>
        <w:spacing w:line="360" w:lineRule="auto"/>
        <w:ind w:left="709"/>
        <w:rPr>
          <w:rFonts w:ascii="Verdana" w:hAnsi="Verdana"/>
          <w:bCs/>
          <w:sz w:val="17"/>
          <w:szCs w:val="17"/>
        </w:rPr>
      </w:pPr>
      <w:r>
        <w:rPr>
          <w:rFonts w:ascii="Verdana" w:hAnsi="Verdana"/>
          <w:bCs/>
          <w:sz w:val="17"/>
          <w:szCs w:val="17"/>
        </w:rPr>
        <w:t xml:space="preserve">    oblasti </w:t>
      </w:r>
      <w:r w:rsidR="00EA6AE2" w:rsidRPr="00EA6AE2">
        <w:rPr>
          <w:rFonts w:ascii="Verdana" w:hAnsi="Verdana"/>
          <w:bCs/>
          <w:sz w:val="17"/>
          <w:szCs w:val="17"/>
        </w:rPr>
        <w:t>bezpečnosti potravín;</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3. </w:t>
      </w:r>
      <w:r w:rsidR="00EA6AE2" w:rsidRPr="00EA6AE2">
        <w:rPr>
          <w:rFonts w:ascii="Verdana" w:hAnsi="Verdana"/>
          <w:bCs/>
          <w:sz w:val="17"/>
          <w:szCs w:val="17"/>
        </w:rPr>
        <w:t>Vystúpenie Veľkej Británie a Severného Írska z EÚ;</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4. </w:t>
      </w:r>
      <w:r w:rsidR="00EA6AE2" w:rsidRPr="00EA6AE2">
        <w:rPr>
          <w:rFonts w:ascii="Verdana" w:hAnsi="Verdana"/>
          <w:bCs/>
          <w:sz w:val="17"/>
          <w:szCs w:val="17"/>
        </w:rPr>
        <w:t>Teroristické útoky;</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5. </w:t>
      </w:r>
      <w:r w:rsidR="00EA6AE2" w:rsidRPr="00EA6AE2">
        <w:rPr>
          <w:rFonts w:ascii="Verdana" w:hAnsi="Verdana"/>
          <w:bCs/>
          <w:sz w:val="17"/>
          <w:szCs w:val="17"/>
        </w:rPr>
        <w:t>Vplyv ekonomickej a finančnej krízy.</w:t>
      </w:r>
    </w:p>
    <w:p w:rsidR="00EA6AE2" w:rsidRPr="00EA6AE2" w:rsidRDefault="00EA6AE2" w:rsidP="00EA6AE2">
      <w:pPr>
        <w:spacing w:line="360" w:lineRule="auto"/>
        <w:ind w:left="709"/>
        <w:rPr>
          <w:rFonts w:ascii="Verdana" w:hAnsi="Verdana"/>
          <w:bCs/>
          <w:sz w:val="17"/>
          <w:szCs w:val="17"/>
        </w:rPr>
      </w:pPr>
    </w:p>
    <w:p w:rsidR="00EA6AE2" w:rsidRPr="005F4B3E" w:rsidRDefault="00EA6AE2" w:rsidP="00EA6AE2">
      <w:pPr>
        <w:spacing w:line="360" w:lineRule="auto"/>
        <w:ind w:left="709"/>
        <w:rPr>
          <w:rFonts w:ascii="Verdana" w:hAnsi="Verdana"/>
          <w:bCs/>
          <w:color w:val="7030A0"/>
          <w:sz w:val="17"/>
          <w:szCs w:val="17"/>
        </w:rPr>
      </w:pPr>
      <w:r w:rsidRPr="005F4B3E">
        <w:rPr>
          <w:rFonts w:ascii="Verdana" w:hAnsi="Verdana"/>
          <w:bCs/>
          <w:color w:val="7030A0"/>
          <w:sz w:val="17"/>
          <w:szCs w:val="17"/>
        </w:rPr>
        <w:t>3.-4. október 2016: Neformálna Rada ministrov zdravotníctva EÚ, Bratislava, Slovenská republika</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Témy rokovania: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1. </w:t>
      </w:r>
      <w:r w:rsidR="00EA6AE2" w:rsidRPr="00EA6AE2">
        <w:rPr>
          <w:rFonts w:ascii="Verdana" w:hAnsi="Verdana"/>
          <w:bCs/>
          <w:sz w:val="17"/>
          <w:szCs w:val="17"/>
        </w:rPr>
        <w:t>Skvalitňovanie potravinových výrobkov;</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2. </w:t>
      </w:r>
      <w:r w:rsidR="00EA6AE2" w:rsidRPr="00EA6AE2">
        <w:rPr>
          <w:rFonts w:ascii="Verdana" w:hAnsi="Verdana"/>
          <w:bCs/>
          <w:sz w:val="17"/>
          <w:szCs w:val="17"/>
        </w:rPr>
        <w:t>Nedostatok humánnych liekov;</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3. </w:t>
      </w:r>
      <w:r w:rsidR="00EA6AE2" w:rsidRPr="00EA6AE2">
        <w:rPr>
          <w:rFonts w:ascii="Verdana" w:hAnsi="Verdana"/>
          <w:bCs/>
          <w:sz w:val="17"/>
          <w:szCs w:val="17"/>
        </w:rPr>
        <w:t>Tuberkulóza;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4. </w:t>
      </w:r>
      <w:r w:rsidR="00EA6AE2" w:rsidRPr="00EA6AE2">
        <w:rPr>
          <w:rFonts w:ascii="Verdana" w:hAnsi="Verdana"/>
          <w:bCs/>
          <w:sz w:val="17"/>
          <w:szCs w:val="17"/>
        </w:rPr>
        <w:t>Očkovanie.</w:t>
      </w:r>
    </w:p>
    <w:p w:rsidR="00EA6AE2" w:rsidRPr="00EA6AE2" w:rsidRDefault="00EA6AE2" w:rsidP="00EA6AE2">
      <w:pPr>
        <w:spacing w:line="360" w:lineRule="auto"/>
        <w:ind w:left="709"/>
        <w:rPr>
          <w:rFonts w:ascii="Verdana" w:hAnsi="Verdana"/>
          <w:bCs/>
          <w:sz w:val="17"/>
          <w:szCs w:val="17"/>
        </w:rPr>
      </w:pPr>
    </w:p>
    <w:p w:rsidR="00EA6AE2" w:rsidRDefault="00EA6AE2" w:rsidP="00EA6AE2">
      <w:pPr>
        <w:spacing w:line="360" w:lineRule="auto"/>
        <w:ind w:left="709"/>
        <w:rPr>
          <w:rFonts w:ascii="Verdana" w:hAnsi="Verdana"/>
          <w:bCs/>
          <w:sz w:val="17"/>
          <w:szCs w:val="17"/>
        </w:rPr>
      </w:pPr>
      <w:r w:rsidRPr="00EA6AE2">
        <w:rPr>
          <w:rFonts w:ascii="Verdana" w:hAnsi="Verdana"/>
          <w:bCs/>
          <w:sz w:val="17"/>
          <w:szCs w:val="17"/>
        </w:rPr>
        <w:lastRenderedPageBreak/>
        <w:t>Narastajúce percento výskytu nadváhy a obezity u detí je vážnym problémom, ktorý si žiada silnejšiu vzájomnú spoluprácu. Slovenský minister zdravotníctva upozornil na dôležitosť tejto problematiky a vyzdvihol fakt, že niektoré štáty už podnikli kroky v oblasti skvalitňovania potravinových výrobkov. V rámci týchto aktivít boli spomenuté: stanovenie kritérií zloženia výrobkov – maximálne limity pre jednotlivé skupiny výrobkov, kritériá týkajúce sa označovania potravín alebo kritériá týkajúce sa uvádzania potravinárskych výrobkov pre deti či kritériá pre školské stravovanie.</w:t>
      </w:r>
    </w:p>
    <w:p w:rsidR="005F4B3E" w:rsidRPr="00EA6AE2" w:rsidRDefault="005F4B3E"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Pri téme nedostatok humánnych liekov bol spomenutý paralelný export, ktorý je tiež dôvodom pre chýbajúce lieky v niektorých krajinách EÚ. Bola vyzdvihnutá dôležitosť témy  a potreba venovať spoločné úsilie na jeho potlačenie na úrovni EÚ. Navrhovaným riešeniam – vytvorenie spoločnej informačnej databázy o chýbajúcich liekoch, venovanie pozornosti súčasnému legislatívnemu rámcu, dobrovoľná spolupráca ČŠ, spoločné vyjednávanie o cenách liekov, vytvorenie definície potrebného lieku – bola vyjadrená veľká podpora.</w:t>
      </w:r>
    </w:p>
    <w:p w:rsidR="00EA6AE2" w:rsidRPr="00EA6AE2" w:rsidRDefault="00EA6AE2" w:rsidP="00EA6AE2">
      <w:pPr>
        <w:spacing w:line="360" w:lineRule="auto"/>
        <w:ind w:left="709"/>
        <w:rPr>
          <w:rFonts w:ascii="Verdana" w:hAnsi="Verdana"/>
          <w:bCs/>
          <w:sz w:val="17"/>
          <w:szCs w:val="17"/>
        </w:rPr>
      </w:pPr>
    </w:p>
    <w:p w:rsidR="00EA6AE2" w:rsidRPr="005F4B3E" w:rsidRDefault="00EA6AE2" w:rsidP="00EA6AE2">
      <w:pPr>
        <w:spacing w:line="360" w:lineRule="auto"/>
        <w:ind w:left="709"/>
        <w:rPr>
          <w:rFonts w:ascii="Verdana" w:hAnsi="Verdana"/>
          <w:bCs/>
          <w:color w:val="7030A0"/>
          <w:sz w:val="17"/>
          <w:szCs w:val="17"/>
        </w:rPr>
      </w:pPr>
      <w:r w:rsidRPr="005F4B3E">
        <w:rPr>
          <w:rFonts w:ascii="Verdana" w:hAnsi="Verdana"/>
          <w:bCs/>
          <w:color w:val="7030A0"/>
          <w:sz w:val="17"/>
          <w:szCs w:val="17"/>
        </w:rPr>
        <w:t>8. december 2016: Rada ministrov zdravotníctva EÚ, Brusel, Belgicko</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Témy rokovania: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1. </w:t>
      </w:r>
      <w:r w:rsidR="00EA6AE2" w:rsidRPr="00EA6AE2">
        <w:rPr>
          <w:rFonts w:ascii="Verdana" w:hAnsi="Verdana"/>
          <w:bCs/>
          <w:sz w:val="17"/>
          <w:szCs w:val="17"/>
        </w:rPr>
        <w:t>Posilňovanie zdravotnej perspektívy v Európskom semestri a Ročnom prieskume rastu na rok 2017;</w:t>
      </w:r>
    </w:p>
    <w:p w:rsidR="005F4B3E" w:rsidRDefault="005F4B3E" w:rsidP="005F4B3E">
      <w:pPr>
        <w:spacing w:line="360" w:lineRule="auto"/>
        <w:ind w:left="709"/>
        <w:rPr>
          <w:rFonts w:ascii="Verdana" w:hAnsi="Verdana"/>
          <w:bCs/>
          <w:sz w:val="17"/>
          <w:szCs w:val="17"/>
        </w:rPr>
      </w:pPr>
      <w:r>
        <w:rPr>
          <w:rFonts w:ascii="Verdana" w:hAnsi="Verdana"/>
          <w:bCs/>
          <w:sz w:val="17"/>
          <w:szCs w:val="17"/>
        </w:rPr>
        <w:t xml:space="preserve">2. </w:t>
      </w:r>
      <w:r w:rsidR="00EA6AE2" w:rsidRPr="00EA6AE2">
        <w:rPr>
          <w:rFonts w:ascii="Verdana" w:hAnsi="Verdana"/>
          <w:bCs/>
          <w:sz w:val="17"/>
          <w:szCs w:val="17"/>
        </w:rPr>
        <w:t>Analýza vplyvu dodatkových ochranných osvedčení a farmaceutických stimulov a odmien za</w:t>
      </w:r>
    </w:p>
    <w:p w:rsidR="00EA6AE2" w:rsidRPr="00EA6AE2" w:rsidRDefault="005F4B3E" w:rsidP="005F4B3E">
      <w:pPr>
        <w:spacing w:line="360" w:lineRule="auto"/>
        <w:ind w:left="709"/>
        <w:rPr>
          <w:rFonts w:ascii="Verdana" w:hAnsi="Verdana"/>
          <w:bCs/>
          <w:sz w:val="17"/>
          <w:szCs w:val="17"/>
        </w:rPr>
      </w:pPr>
      <w:r>
        <w:rPr>
          <w:rFonts w:ascii="Verdana" w:hAnsi="Verdana"/>
          <w:bCs/>
          <w:sz w:val="17"/>
          <w:szCs w:val="17"/>
        </w:rPr>
        <w:t xml:space="preserve">   </w:t>
      </w:r>
      <w:r w:rsidR="00EA6AE2" w:rsidRPr="00EA6AE2">
        <w:rPr>
          <w:rFonts w:ascii="Verdana" w:hAnsi="Verdana"/>
          <w:bCs/>
          <w:sz w:val="17"/>
          <w:szCs w:val="17"/>
        </w:rPr>
        <w:t xml:space="preserve"> inováciu, </w:t>
      </w:r>
      <w:r>
        <w:rPr>
          <w:rFonts w:ascii="Verdana" w:hAnsi="Verdana"/>
          <w:bCs/>
          <w:sz w:val="17"/>
          <w:szCs w:val="17"/>
        </w:rPr>
        <w:t xml:space="preserve"> </w:t>
      </w:r>
      <w:r w:rsidR="00EA6AE2" w:rsidRPr="00EA6AE2">
        <w:rPr>
          <w:rFonts w:ascii="Verdana" w:hAnsi="Verdana"/>
          <w:bCs/>
          <w:sz w:val="17"/>
          <w:szCs w:val="17"/>
        </w:rPr>
        <w:t>dostupnosť a prístupnosť liekov v EÚ;</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3. </w:t>
      </w:r>
      <w:r w:rsidR="00EA6AE2" w:rsidRPr="00EA6AE2">
        <w:rPr>
          <w:rFonts w:ascii="Verdana" w:hAnsi="Verdana"/>
          <w:bCs/>
          <w:sz w:val="17"/>
          <w:szCs w:val="17"/>
        </w:rPr>
        <w:t>Európske referenčné siete;</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4. </w:t>
      </w:r>
      <w:r w:rsidR="00EA6AE2" w:rsidRPr="00EA6AE2">
        <w:rPr>
          <w:rFonts w:ascii="Verdana" w:hAnsi="Verdana"/>
          <w:bCs/>
          <w:sz w:val="17"/>
          <w:szCs w:val="17"/>
        </w:rPr>
        <w:t>Revízia nariadenia o liekoch na pediatrické použitie;</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5. </w:t>
      </w:r>
      <w:r w:rsidR="00EA6AE2" w:rsidRPr="00EA6AE2">
        <w:rPr>
          <w:rFonts w:ascii="Verdana" w:hAnsi="Verdana"/>
          <w:bCs/>
          <w:sz w:val="17"/>
          <w:szCs w:val="17"/>
        </w:rPr>
        <w:t>Antimikrobiálna rezistencia;</w:t>
      </w:r>
    </w:p>
    <w:p w:rsidR="00EA6AE2" w:rsidRPr="00EA6AE2" w:rsidRDefault="005F4B3E" w:rsidP="00EA6AE2">
      <w:pPr>
        <w:spacing w:line="360" w:lineRule="auto"/>
        <w:ind w:left="709"/>
        <w:rPr>
          <w:rFonts w:ascii="Verdana" w:hAnsi="Verdana"/>
          <w:bCs/>
          <w:sz w:val="17"/>
          <w:szCs w:val="17"/>
        </w:rPr>
      </w:pPr>
      <w:r>
        <w:rPr>
          <w:rFonts w:ascii="Verdana" w:hAnsi="Verdana"/>
          <w:bCs/>
          <w:sz w:val="17"/>
          <w:szCs w:val="17"/>
        </w:rPr>
        <w:t xml:space="preserve">6. </w:t>
      </w:r>
      <w:r w:rsidR="00EA6AE2" w:rsidRPr="00EA6AE2">
        <w:rPr>
          <w:rFonts w:ascii="Verdana" w:hAnsi="Verdana"/>
          <w:bCs/>
          <w:sz w:val="17"/>
          <w:szCs w:val="17"/>
        </w:rPr>
        <w:t>Rámcový dohovor Svetovej zdravotníckej organizácie o kontrole tabaku.</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V rámci štandardných úloh bola v roku 2016 zabezpečovaná účasť národných expertov za rezort zdravotníctva na rokovaniach odborných formácií EÚ k návrhom legislatívnych predpisov EÚ. Účasť na rokovaniach pracovných formácií Rady EÚ a Európskej komisie vyplýva z povinnosti SR ako členského štátu EÚ zúčastňovať sa na rokovaní k prejednávaným témam, participovať na prijímaní záväznej legislatívy a presadzovať také riešenia, ktoré sú v súlade so záujmami SR. </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MZ SR sa zúčastňuje na zasadnutiach Komisie pre európske záležitosti (KEÚ) Ministerstva zahraničných vecí a európskych záležitostí SR pri prerokovávaní agendy EÚ.</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V roku 2016 v </w:t>
      </w:r>
      <w:r w:rsidRPr="005F4B3E">
        <w:rPr>
          <w:rFonts w:ascii="Verdana" w:hAnsi="Verdana"/>
          <w:b/>
          <w:bCs/>
          <w:sz w:val="17"/>
          <w:szCs w:val="17"/>
        </w:rPr>
        <w:t>Pracovnej skupine pre farmaceutiká a zdravotnícke pomôcky</w:t>
      </w:r>
      <w:r w:rsidRPr="00EA6AE2">
        <w:rPr>
          <w:rFonts w:ascii="Verdana" w:hAnsi="Verdana"/>
          <w:bCs/>
          <w:sz w:val="17"/>
          <w:szCs w:val="17"/>
        </w:rPr>
        <w:t xml:space="preserve"> v Rade EÚ pokračovala príprava nariadenia o zdravotníckych pomôckach a nariadenia o zdravotníckych pomôckach in vitro. Práce boli zamerané na prípravu trialógov s Európskym parlamentom a dosiahnutie celkovej politickej dohody. Počas holandského predsedníctva bola politická dohoda dosiahnutá a návrhy nariadení boli uzavreté. V prvom polroku 2016 sa na pôde danej pracovnej skupiny Rady EÚ začali diskusie o návrhu nariadenia č. 726/2004, ktorým sa ustanovuje Európska lieková agentúra. Na základe holandských priorít v liekovej politike boli prijaté Závery Rady o posilňovaní rovnováhy vo farmaceutických systémoch EÚ.</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V druhom polroku sa pokračovalo v rokovaniach o návrhu nariadenia, ktorým sa mení nariadenie č. 726/2004. Tento návrh nariadenia je súčasťou veterinárneho balíčka s ktorým je prepojený, ako aj s návrhom nariadenia o veterinárnych liekoch.</w:t>
      </w: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Dosiahnutý bol pokrok len v častiach, ktoré nie sú závislé na návrhu nariadenia o veterinárnych liekoch. Podrobnejšie sa diskutovalo o možnosti delegovaných a implementačných aktov. SK PRES predložilo na rokovanie pracovnej skupiny viacero kompromisných návrhov s cieľom podržať delegované akty navrhované Európskou komisiou pod podmienkou, že delegovanie právomocí bude jasne vymedzené a </w:t>
      </w:r>
      <w:r w:rsidRPr="00EA6AE2">
        <w:rPr>
          <w:rFonts w:ascii="Verdana" w:hAnsi="Verdana"/>
          <w:bCs/>
          <w:sz w:val="17"/>
          <w:szCs w:val="17"/>
        </w:rPr>
        <w:lastRenderedPageBreak/>
        <w:t>delegovanie právomocí sa bude týkať len menej dôležitých aspektov nariadenia. O nariadení o zdravotníckych pomôckach a zdravotníckych pomôckach in vitro prebiehal na stretnutiach právnych lingvistov v druhom polroku proces lingvistickej revízie.</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EA6AE2">
        <w:rPr>
          <w:rFonts w:ascii="Verdana" w:hAnsi="Verdana"/>
          <w:bCs/>
          <w:sz w:val="17"/>
          <w:szCs w:val="17"/>
        </w:rPr>
        <w:t>Slovenská republika v roku 2016 aktívne pracovala v rámci dobrovoľnej siete elektronického zdravotníctva ,,</w:t>
      </w:r>
      <w:r w:rsidRPr="005F4B3E">
        <w:rPr>
          <w:rFonts w:ascii="Verdana" w:hAnsi="Verdana"/>
          <w:b/>
          <w:bCs/>
          <w:sz w:val="17"/>
          <w:szCs w:val="17"/>
        </w:rPr>
        <w:t>eHealth Network</w:t>
      </w:r>
      <w:r w:rsidRPr="00EA6AE2">
        <w:rPr>
          <w:rFonts w:ascii="Verdana" w:hAnsi="Verdana"/>
          <w:bCs/>
          <w:sz w:val="17"/>
          <w:szCs w:val="17"/>
        </w:rPr>
        <w:t xml:space="preserve">“ (ďalej len „eHN“), ktorá vznikla na základe Smernice EP a Rady 2011/24/EÚ z 9. marca 2011 o uplatňovaní práv pacientov pri cezhraničnej zdravotnej starostlivosti formou účasti zástupcov SR na pravidelných zasadnutiach európskej koordinačnej organizačnej štruktúry eHN, v oblasti cezhraničnej interoperability národných zdravotníckych informačných systémov. V priebehu roku 2016 boli zadefinované jednotlivé procesy spojené s implementáciou tohto projektu. Predovšetkým ide o identifikáciu prijímateľa zdravotnej starostlivosti a zdravotníckeho pracovníka, prípravu pacientskeho sumáru, elektronickú preskripciu, národný portál zdravia a elektronickú zdravotnícku knižku občana. Súčasne bolo možné definovať hlavné kritické témy implementácie. Na rok 2017 oblasť informatizácie zdravotníctva zostáva i naďalej prioritou.   </w:t>
      </w:r>
    </w:p>
    <w:p w:rsidR="00EA6AE2" w:rsidRPr="00EA6AE2" w:rsidRDefault="00EA6AE2" w:rsidP="00EA6AE2">
      <w:pPr>
        <w:spacing w:line="360" w:lineRule="auto"/>
        <w:ind w:left="709"/>
        <w:rPr>
          <w:rFonts w:ascii="Verdana" w:hAnsi="Verdana"/>
          <w:bCs/>
          <w:sz w:val="17"/>
          <w:szCs w:val="17"/>
        </w:rPr>
      </w:pPr>
    </w:p>
    <w:p w:rsidR="00EA6AE2" w:rsidRPr="00EA6AE2" w:rsidRDefault="00EA6AE2" w:rsidP="00EA6AE2">
      <w:pPr>
        <w:spacing w:line="360" w:lineRule="auto"/>
        <w:ind w:left="709"/>
        <w:rPr>
          <w:rFonts w:ascii="Verdana" w:hAnsi="Verdana"/>
          <w:bCs/>
          <w:sz w:val="17"/>
          <w:szCs w:val="17"/>
        </w:rPr>
      </w:pPr>
      <w:r w:rsidRPr="005F4B3E">
        <w:rPr>
          <w:rFonts w:ascii="Verdana" w:hAnsi="Verdana"/>
          <w:b/>
          <w:bCs/>
          <w:sz w:val="17"/>
          <w:szCs w:val="17"/>
        </w:rPr>
        <w:t>Na Pracovnej skupine pre verejné zdravie</w:t>
      </w:r>
      <w:r w:rsidRPr="00EA6AE2">
        <w:rPr>
          <w:rFonts w:ascii="Verdana" w:hAnsi="Verdana"/>
          <w:bCs/>
          <w:sz w:val="17"/>
          <w:szCs w:val="17"/>
        </w:rPr>
        <w:t xml:space="preserve"> sa SR počas roka 2016 spolupodieľala na prerokovaní Záverov Rady o ďalších krokoch na boj proti antimikrobiálnej rezistencii v rámci prístupu „jedno zdravie“. V druhom polroku sa na tejto pracovnej skupine prerokovávali a odsúhlasovali najmä spoločné pozície EÚ, ktoré boli prezentované na 7. zasadnutí zmluvných strán Rámcového dohovoru Svetovej zdravotníckej organizácie o kontrole tabaku.</w:t>
      </w:r>
    </w:p>
    <w:p w:rsidR="00EA6AE2" w:rsidRPr="00EA6AE2" w:rsidRDefault="00EA6AE2" w:rsidP="00EA6AE2">
      <w:pPr>
        <w:spacing w:line="360" w:lineRule="auto"/>
        <w:ind w:left="709"/>
        <w:rPr>
          <w:rFonts w:ascii="Verdana" w:hAnsi="Verdana"/>
          <w:bCs/>
          <w:sz w:val="17"/>
          <w:szCs w:val="17"/>
        </w:rPr>
      </w:pPr>
    </w:p>
    <w:p w:rsidR="00EA6AE2" w:rsidRDefault="00EA6AE2" w:rsidP="00EA6AE2">
      <w:pPr>
        <w:spacing w:line="360" w:lineRule="auto"/>
        <w:ind w:left="709"/>
        <w:rPr>
          <w:rFonts w:ascii="Verdana" w:hAnsi="Verdana"/>
          <w:bCs/>
          <w:sz w:val="17"/>
          <w:szCs w:val="17"/>
        </w:rPr>
      </w:pPr>
      <w:r w:rsidRPr="00EA6AE2">
        <w:rPr>
          <w:rFonts w:ascii="Verdana" w:hAnsi="Verdana"/>
          <w:bCs/>
          <w:sz w:val="17"/>
          <w:szCs w:val="17"/>
        </w:rPr>
        <w:t xml:space="preserve">V dňoch 7.-12. novembra 2016 sa v Indii uskutočnilo </w:t>
      </w:r>
      <w:r w:rsidRPr="005F4B3E">
        <w:rPr>
          <w:rFonts w:ascii="Verdana" w:hAnsi="Verdana"/>
          <w:b/>
          <w:bCs/>
          <w:sz w:val="17"/>
          <w:szCs w:val="17"/>
        </w:rPr>
        <w:t>7. zasadnutie Rámcového dohovoru Svetovej zdravotníckej organizácie o kontrole tabaku</w:t>
      </w:r>
      <w:r w:rsidRPr="00EA6AE2">
        <w:rPr>
          <w:rFonts w:ascii="Verdana" w:hAnsi="Verdana"/>
          <w:bCs/>
          <w:sz w:val="17"/>
          <w:szCs w:val="17"/>
        </w:rPr>
        <w:t xml:space="preserve"> (WHO Framework Convention on Tobacco Control). Delegácia SR v spolupráci s ČŠ EÚ a Európskou komisiou uskutočnila outreach voči tretím krajinám s cieľom získavania informácií a hľadania styčných bodov a kompromisov naprieč regiónmi WHO FCTC pri finalizovaní jednotlivých dokumentov. Za najväčšie úspechy konferencie je potrebné uviesť: pokračovanie prác na Protokole o nezákonnom obchodovaní s tabakovými výrobkami a to bez vážnych implikácií na rozpočet Dohovoru; vyvážené rozhodnutie o elektronických cigaretách a o usmerneniach k článkom 9 a 10 Dohovoru; ako aj prijateľné rozhodnutie o obchode a investíciách aj napriek rozdielnym názorom zmluvných strán Dohovoru. Po prvý krát v histórii konferencií zmluvných strán sa podarilo schváliť rozpočet s nulovým nominálnym rastom dobrovoľne stanovených poplatkov. Tiež sa podarilo prijať rozhodnutie na odstránenie slova „dobrovoľne“ z „dobrovoľne platené poplatky“ a zároveň prijať opatrenia, ktoré majú motivovať zmluvné strany k tomu, aby si plnili svoje finančné záväzky.</w:t>
      </w:r>
    </w:p>
    <w:p w:rsidR="005F4B3E" w:rsidRPr="00EA6AE2" w:rsidRDefault="005F4B3E" w:rsidP="00EA6AE2">
      <w:pPr>
        <w:spacing w:line="360" w:lineRule="auto"/>
        <w:ind w:left="709"/>
        <w:rPr>
          <w:rFonts w:ascii="Verdana" w:hAnsi="Verdana"/>
          <w:bCs/>
          <w:sz w:val="17"/>
          <w:szCs w:val="17"/>
        </w:rPr>
      </w:pPr>
    </w:p>
    <w:p w:rsidR="00EA6AE2" w:rsidRDefault="00EA6AE2" w:rsidP="005F4B3E">
      <w:pPr>
        <w:spacing w:line="360" w:lineRule="auto"/>
        <w:ind w:left="709"/>
        <w:rPr>
          <w:rFonts w:ascii="Verdana" w:hAnsi="Verdana"/>
          <w:bCs/>
          <w:sz w:val="17"/>
          <w:szCs w:val="17"/>
          <w:highlight w:val="yellow"/>
        </w:rPr>
      </w:pPr>
      <w:r w:rsidRPr="00EA6AE2">
        <w:rPr>
          <w:rFonts w:ascii="Verdana" w:hAnsi="Verdana"/>
          <w:bCs/>
          <w:sz w:val="17"/>
          <w:szCs w:val="17"/>
        </w:rPr>
        <w:t xml:space="preserve">Dňa 16. novembra 2016 sa uskutočnilo zasadnutie </w:t>
      </w:r>
      <w:r w:rsidRPr="005F4B3E">
        <w:rPr>
          <w:rFonts w:ascii="Verdana" w:hAnsi="Verdana"/>
          <w:b/>
          <w:bCs/>
          <w:sz w:val="17"/>
          <w:szCs w:val="17"/>
        </w:rPr>
        <w:t>Codex Alimentarius</w:t>
      </w:r>
      <w:r w:rsidRPr="00EA6AE2">
        <w:rPr>
          <w:rFonts w:ascii="Verdana" w:hAnsi="Verdana"/>
          <w:bCs/>
          <w:sz w:val="17"/>
          <w:szCs w:val="17"/>
        </w:rPr>
        <w:t xml:space="preserve"> pre výživu a potraviny na osobitné výživové účely za účelom prípravy 38. zasadnutia Kódexového výboru pre výživu a potraviny na osobitné výživové účely, ktoré sa konalo v termíne 5.-9.12.2016 v Nemecku. Hlavným cieľom zasadnutia bolo schválenie pozícií EÚ k jednotlivým bodom agendy, ako aj vyjednávacej stratégie podľa ktorej sa bude postupovať počas plenárneho zasadnutia v Nemecku. Hlavnými diskutovanými bodmi boli preskúmanie štandardu pre pokračovacie mlieka v kroku 4; referenčné hodnoty pre vitamín D a návrh definície „biofortifikácie“.</w:t>
      </w:r>
    </w:p>
    <w:p w:rsidR="005F4B3E" w:rsidRPr="00EA6AE2" w:rsidRDefault="005F4B3E" w:rsidP="005F4B3E">
      <w:pPr>
        <w:spacing w:line="360" w:lineRule="auto"/>
        <w:ind w:left="709"/>
        <w:rPr>
          <w:rFonts w:ascii="Verdana" w:hAnsi="Verdana"/>
          <w:bCs/>
          <w:sz w:val="17"/>
          <w:szCs w:val="17"/>
          <w:highlight w:val="yellow"/>
        </w:rPr>
      </w:pPr>
    </w:p>
    <w:p w:rsidR="003754CB" w:rsidRPr="005F4B3E" w:rsidRDefault="00A56CA0" w:rsidP="005443E7">
      <w:pPr>
        <w:widowControl w:val="0"/>
        <w:tabs>
          <w:tab w:val="left" w:pos="0"/>
        </w:tabs>
        <w:autoSpaceDE w:val="0"/>
        <w:autoSpaceDN w:val="0"/>
        <w:adjustRightInd w:val="0"/>
        <w:spacing w:line="360" w:lineRule="auto"/>
        <w:rPr>
          <w:rFonts w:ascii="Verdana" w:eastAsiaTheme="minorEastAsia" w:hAnsi="Verdana" w:cs="Verdana"/>
          <w:b/>
          <w:color w:val="7030A0"/>
          <w:sz w:val="17"/>
          <w:szCs w:val="17"/>
        </w:rPr>
      </w:pPr>
      <w:r>
        <w:rPr>
          <w:rFonts w:ascii="Verdana" w:hAnsi="Verdana" w:cs="Verdana"/>
          <w:b/>
          <w:bCs/>
          <w:caps/>
          <w:color w:val="7030A0"/>
          <w:sz w:val="17"/>
          <w:szCs w:val="17"/>
        </w:rPr>
        <w:t>3.13</w:t>
      </w:r>
      <w:r w:rsidR="003754CB" w:rsidRPr="005F4B3E">
        <w:rPr>
          <w:rFonts w:ascii="Verdana" w:hAnsi="Verdana" w:cs="Verdana"/>
          <w:b/>
          <w:bCs/>
          <w:caps/>
          <w:color w:val="7030A0"/>
          <w:sz w:val="17"/>
          <w:szCs w:val="17"/>
        </w:rPr>
        <w:t xml:space="preserve">.2 </w:t>
      </w:r>
      <w:r w:rsidR="003754CB" w:rsidRPr="005F4B3E">
        <w:rPr>
          <w:rFonts w:ascii="Verdana" w:eastAsiaTheme="minorEastAsia" w:hAnsi="Verdana" w:cs="Verdana"/>
          <w:b/>
          <w:color w:val="7030A0"/>
          <w:sz w:val="17"/>
          <w:szCs w:val="17"/>
        </w:rPr>
        <w:t>Medzinárodné organizácie</w:t>
      </w:r>
    </w:p>
    <w:p w:rsidR="003754CB" w:rsidRDefault="003754CB" w:rsidP="003754CB">
      <w:pPr>
        <w:widowControl w:val="0"/>
        <w:tabs>
          <w:tab w:val="left" w:pos="0"/>
        </w:tabs>
        <w:autoSpaceDE w:val="0"/>
        <w:autoSpaceDN w:val="0"/>
        <w:adjustRightInd w:val="0"/>
        <w:spacing w:line="360" w:lineRule="auto"/>
        <w:rPr>
          <w:rFonts w:ascii="Verdana" w:hAnsi="Verdana" w:cs="Verdana"/>
          <w:b/>
          <w:bCs/>
          <w:caps/>
          <w:color w:val="7030A0"/>
          <w:sz w:val="17"/>
          <w:szCs w:val="17"/>
          <w:highlight w:val="yellow"/>
        </w:rPr>
      </w:pPr>
    </w:p>
    <w:p w:rsidR="009267C6" w:rsidRPr="009267C6" w:rsidRDefault="009267C6" w:rsidP="009267C6">
      <w:pPr>
        <w:widowControl w:val="0"/>
        <w:autoSpaceDE w:val="0"/>
        <w:autoSpaceDN w:val="0"/>
        <w:adjustRightInd w:val="0"/>
        <w:spacing w:line="360" w:lineRule="auto"/>
        <w:ind w:left="709"/>
        <w:rPr>
          <w:rFonts w:ascii="Verdana" w:hAnsi="Verdana" w:cs="Verdana"/>
          <w:b/>
          <w:bCs/>
          <w:caps/>
          <w:color w:val="7030A0"/>
          <w:sz w:val="17"/>
          <w:szCs w:val="17"/>
        </w:rPr>
      </w:pPr>
      <w:r w:rsidRPr="009267C6">
        <w:rPr>
          <w:rFonts w:ascii="Verdana" w:hAnsi="Verdana" w:cs="Verdana"/>
          <w:b/>
          <w:bCs/>
          <w:caps/>
          <w:color w:val="7030A0"/>
          <w:sz w:val="17"/>
          <w:szCs w:val="17"/>
        </w:rPr>
        <w:t>WHO – Svetová zdravotnícka organizácia</w:t>
      </w:r>
    </w:p>
    <w:p w:rsidR="009267C6" w:rsidRPr="009267C6" w:rsidRDefault="009267C6" w:rsidP="009267C6">
      <w:pPr>
        <w:widowControl w:val="0"/>
        <w:autoSpaceDE w:val="0"/>
        <w:autoSpaceDN w:val="0"/>
        <w:adjustRightInd w:val="0"/>
        <w:spacing w:line="360" w:lineRule="auto"/>
        <w:ind w:left="709"/>
        <w:rPr>
          <w:rFonts w:ascii="Verdana" w:hAnsi="Verdana" w:cs="Verdana"/>
          <w:b/>
          <w:bCs/>
          <w:caps/>
          <w:color w:val="7030A0"/>
          <w:sz w:val="17"/>
          <w:szCs w:val="17"/>
        </w:rPr>
      </w:pP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sz w:val="17"/>
          <w:szCs w:val="17"/>
        </w:rPr>
        <w:t xml:space="preserve">Spolupráca medzi sr a WHO v rámci stratégie spolupráce WHO s členskými krajinami prebieha na báze </w:t>
      </w:r>
      <w:r w:rsidRPr="009267C6">
        <w:rPr>
          <w:rFonts w:ascii="Verdana" w:hAnsi="Verdana" w:cs="Verdana"/>
          <w:bCs/>
          <w:sz w:val="17"/>
          <w:szCs w:val="17"/>
        </w:rPr>
        <w:lastRenderedPageBreak/>
        <w:t>dvojročných programov. V roku 20</w:t>
      </w:r>
      <w:r>
        <w:rPr>
          <w:rFonts w:ascii="Verdana" w:hAnsi="Verdana" w:cs="Verdana"/>
          <w:bCs/>
          <w:sz w:val="17"/>
          <w:szCs w:val="17"/>
        </w:rPr>
        <w:t>16 bola podpísaná „D</w:t>
      </w:r>
      <w:r w:rsidRPr="009267C6">
        <w:rPr>
          <w:rFonts w:ascii="Verdana" w:hAnsi="Verdana" w:cs="Verdana"/>
          <w:bCs/>
          <w:sz w:val="17"/>
          <w:szCs w:val="17"/>
        </w:rPr>
        <w:t>vojročná dohoda o spolupráci (BCA</w:t>
      </w:r>
      <w:r>
        <w:rPr>
          <w:rFonts w:ascii="Verdana" w:hAnsi="Verdana" w:cs="Verdana"/>
          <w:bCs/>
          <w:sz w:val="17"/>
          <w:szCs w:val="17"/>
        </w:rPr>
        <w:t>) medzi M</w:t>
      </w:r>
      <w:r w:rsidRPr="009267C6">
        <w:rPr>
          <w:rFonts w:ascii="Verdana" w:hAnsi="Verdana" w:cs="Verdana"/>
          <w:bCs/>
          <w:sz w:val="17"/>
          <w:szCs w:val="17"/>
        </w:rPr>
        <w:t xml:space="preserve">inisterstvom zdravotníctva SR a regionálnym úradom WHO </w:t>
      </w:r>
      <w:r>
        <w:rPr>
          <w:rFonts w:ascii="Verdana" w:hAnsi="Verdana" w:cs="Verdana"/>
          <w:bCs/>
          <w:sz w:val="17"/>
          <w:szCs w:val="17"/>
        </w:rPr>
        <w:t>pre E</w:t>
      </w:r>
      <w:r w:rsidRPr="009267C6">
        <w:rPr>
          <w:rFonts w:ascii="Verdana" w:hAnsi="Verdana" w:cs="Verdana"/>
          <w:bCs/>
          <w:sz w:val="17"/>
          <w:szCs w:val="17"/>
        </w:rPr>
        <w:t xml:space="preserve">urópu na roky 2016 - 2017“. Aktivity spolupráce na obdobie 2016 – 2017 sú zamerané na nasledujúce priority: </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Pr>
          <w:rFonts w:ascii="Verdana" w:hAnsi="Verdana" w:cs="Verdana"/>
          <w:bCs/>
          <w:sz w:val="17"/>
          <w:szCs w:val="17"/>
        </w:rPr>
        <w:t>•</w:t>
      </w:r>
      <w:r>
        <w:rPr>
          <w:rFonts w:ascii="Verdana" w:hAnsi="Verdana" w:cs="Verdana"/>
          <w:bCs/>
          <w:sz w:val="17"/>
          <w:szCs w:val="17"/>
        </w:rPr>
        <w:tab/>
        <w:t>P</w:t>
      </w:r>
      <w:r w:rsidRPr="009267C6">
        <w:rPr>
          <w:rFonts w:ascii="Verdana" w:hAnsi="Verdana" w:cs="Verdana"/>
          <w:bCs/>
          <w:sz w:val="17"/>
          <w:szCs w:val="17"/>
        </w:rPr>
        <w:t>renosné ochorenia</w:t>
      </w:r>
      <w:r w:rsidRPr="009267C6">
        <w:rPr>
          <w:rFonts w:ascii="Verdana" w:hAnsi="Verdana" w:cs="Verdana"/>
          <w:bCs/>
          <w:caps/>
          <w:sz w:val="17"/>
          <w:szCs w:val="17"/>
        </w:rPr>
        <w:t>;</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Pr>
          <w:rFonts w:ascii="Verdana" w:hAnsi="Verdana" w:cs="Verdana"/>
          <w:bCs/>
          <w:sz w:val="17"/>
          <w:szCs w:val="17"/>
        </w:rPr>
        <w:t>•</w:t>
      </w:r>
      <w:r>
        <w:rPr>
          <w:rFonts w:ascii="Verdana" w:hAnsi="Verdana" w:cs="Verdana"/>
          <w:bCs/>
          <w:sz w:val="17"/>
          <w:szCs w:val="17"/>
        </w:rPr>
        <w:tab/>
        <w:t>N</w:t>
      </w:r>
      <w:r w:rsidRPr="009267C6">
        <w:rPr>
          <w:rFonts w:ascii="Verdana" w:hAnsi="Verdana" w:cs="Verdana"/>
          <w:bCs/>
          <w:sz w:val="17"/>
          <w:szCs w:val="17"/>
        </w:rPr>
        <w:t>eprenosné ochorenia;</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Pr>
          <w:rFonts w:ascii="Verdana" w:hAnsi="Verdana" w:cs="Verdana"/>
          <w:bCs/>
          <w:sz w:val="17"/>
          <w:szCs w:val="17"/>
        </w:rPr>
        <w:t>•</w:t>
      </w:r>
      <w:r>
        <w:rPr>
          <w:rFonts w:ascii="Verdana" w:hAnsi="Verdana" w:cs="Verdana"/>
          <w:bCs/>
          <w:sz w:val="17"/>
          <w:szCs w:val="17"/>
        </w:rPr>
        <w:tab/>
        <w:t>P</w:t>
      </w:r>
      <w:r w:rsidRPr="009267C6">
        <w:rPr>
          <w:rFonts w:ascii="Verdana" w:hAnsi="Verdana" w:cs="Verdana"/>
          <w:bCs/>
          <w:sz w:val="17"/>
          <w:szCs w:val="17"/>
        </w:rPr>
        <w:t>odpora zdravia v priebehu životného cyklu;</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Pr>
          <w:rFonts w:ascii="Verdana" w:hAnsi="Verdana" w:cs="Verdana"/>
          <w:bCs/>
          <w:sz w:val="17"/>
          <w:szCs w:val="17"/>
        </w:rPr>
        <w:t>•</w:t>
      </w:r>
      <w:r>
        <w:rPr>
          <w:rFonts w:ascii="Verdana" w:hAnsi="Verdana" w:cs="Verdana"/>
          <w:bCs/>
          <w:sz w:val="17"/>
          <w:szCs w:val="17"/>
        </w:rPr>
        <w:tab/>
        <w:t>Z</w:t>
      </w:r>
      <w:r w:rsidRPr="009267C6">
        <w:rPr>
          <w:rFonts w:ascii="Verdana" w:hAnsi="Verdana" w:cs="Verdana"/>
          <w:bCs/>
          <w:sz w:val="17"/>
          <w:szCs w:val="17"/>
        </w:rPr>
        <w:t>dravotné systémy;</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Pr>
          <w:rFonts w:ascii="Verdana" w:hAnsi="Verdana" w:cs="Verdana"/>
          <w:bCs/>
          <w:sz w:val="17"/>
          <w:szCs w:val="17"/>
        </w:rPr>
        <w:t>•</w:t>
      </w:r>
      <w:r>
        <w:rPr>
          <w:rFonts w:ascii="Verdana" w:hAnsi="Verdana" w:cs="Verdana"/>
          <w:bCs/>
          <w:sz w:val="17"/>
          <w:szCs w:val="17"/>
        </w:rPr>
        <w:tab/>
        <w:t>P</w:t>
      </w:r>
      <w:r w:rsidRPr="009267C6">
        <w:rPr>
          <w:rFonts w:ascii="Verdana" w:hAnsi="Verdana" w:cs="Verdana"/>
          <w:bCs/>
          <w:sz w:val="17"/>
          <w:szCs w:val="17"/>
        </w:rPr>
        <w:t xml:space="preserve">ripravenosť, surveillance a schopnosť reagovať.  </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sz w:val="17"/>
          <w:szCs w:val="17"/>
        </w:rPr>
        <w:t>Rok 2016 potvrdil trend rastúceho politického záujmu o agendu zdravia WHO na globálnej a regionálnej úrovni, vrátane jeho významných presahov do ďalších oblastí (ľudské práva, migrácia, duševné vlastníctvo, humanit</w:t>
      </w:r>
      <w:r>
        <w:rPr>
          <w:rFonts w:ascii="Verdana" w:hAnsi="Verdana" w:cs="Verdana"/>
          <w:bCs/>
          <w:sz w:val="17"/>
          <w:szCs w:val="17"/>
        </w:rPr>
        <w:t>árne aspekty, rozvoj). V rámci Slovenského predsedníctva v R</w:t>
      </w:r>
      <w:r w:rsidRPr="009267C6">
        <w:rPr>
          <w:rFonts w:ascii="Verdana" w:hAnsi="Verdana" w:cs="Verdana"/>
          <w:bCs/>
          <w:sz w:val="17"/>
          <w:szCs w:val="17"/>
        </w:rPr>
        <w:t>ade EÚ v agende WHO v oblasti zdravia prebehlo v Ženeve v druhom polroku 2016 organizovanie koordinácií členských štátov EÚ k dvom rozsiahly</w:t>
      </w:r>
      <w:r>
        <w:rPr>
          <w:rFonts w:ascii="Verdana" w:hAnsi="Verdana" w:cs="Verdana"/>
          <w:bCs/>
          <w:sz w:val="17"/>
          <w:szCs w:val="17"/>
        </w:rPr>
        <w:t>m multilaterálnym zasadnutiam: R</w:t>
      </w:r>
      <w:r w:rsidRPr="009267C6">
        <w:rPr>
          <w:rFonts w:ascii="Verdana" w:hAnsi="Verdana" w:cs="Verdana"/>
          <w:bCs/>
          <w:sz w:val="17"/>
          <w:szCs w:val="17"/>
        </w:rPr>
        <w:t>egionálnemu výboru WHO pre Európu v Kodani</w:t>
      </w:r>
      <w:r>
        <w:rPr>
          <w:rFonts w:ascii="Verdana" w:hAnsi="Verdana" w:cs="Verdana"/>
          <w:bCs/>
          <w:sz w:val="17"/>
          <w:szCs w:val="17"/>
        </w:rPr>
        <w:t xml:space="preserve"> a 7. zasadnutiu zmluvných strán R</w:t>
      </w:r>
      <w:r w:rsidRPr="009267C6">
        <w:rPr>
          <w:rFonts w:ascii="Verdana" w:hAnsi="Verdana" w:cs="Verdana"/>
          <w:bCs/>
          <w:sz w:val="17"/>
          <w:szCs w:val="17"/>
        </w:rPr>
        <w:t>ámcového dohovoru WHO o kontrole tabaku.</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sz w:val="17"/>
          <w:szCs w:val="17"/>
        </w:rPr>
        <w:t>V roku 2016 sa v agende WHO podarilo dosiahnuť viaceré konkrétne výsledky v politickej a odbornej rovine:</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w:t>
      </w:r>
      <w:r w:rsidRPr="009267C6">
        <w:rPr>
          <w:rFonts w:ascii="Verdana" w:hAnsi="Verdana" w:cs="Verdana"/>
          <w:bCs/>
          <w:sz w:val="17"/>
          <w:szCs w:val="17"/>
        </w:rPr>
        <w:tab/>
        <w:t>zvolenie SR</w:t>
      </w:r>
      <w:r>
        <w:rPr>
          <w:rFonts w:ascii="Verdana" w:hAnsi="Verdana" w:cs="Verdana"/>
          <w:bCs/>
          <w:sz w:val="17"/>
          <w:szCs w:val="17"/>
        </w:rPr>
        <w:t xml:space="preserve"> za člena politického orgánu S</w:t>
      </w:r>
      <w:r w:rsidRPr="009267C6">
        <w:rPr>
          <w:rFonts w:ascii="Verdana" w:hAnsi="Verdana" w:cs="Verdana"/>
          <w:bCs/>
          <w:sz w:val="17"/>
          <w:szCs w:val="17"/>
        </w:rPr>
        <w:t>táleho výboru WHO</w:t>
      </w:r>
      <w:r>
        <w:rPr>
          <w:rFonts w:ascii="Verdana" w:hAnsi="Verdana" w:cs="Verdana"/>
          <w:bCs/>
          <w:sz w:val="17"/>
          <w:szCs w:val="17"/>
        </w:rPr>
        <w:t xml:space="preserve"> pre E</w:t>
      </w:r>
      <w:r w:rsidRPr="009267C6">
        <w:rPr>
          <w:rFonts w:ascii="Verdana" w:hAnsi="Verdana" w:cs="Verdana"/>
          <w:bCs/>
          <w:sz w:val="17"/>
          <w:szCs w:val="17"/>
        </w:rPr>
        <w:t>urópsky región, čo prinieslo možnosť zapojenia sa SR do procesu smerovania regionálnej a globálnej zdravotníckej politiky WHO;</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w:t>
      </w:r>
      <w:r w:rsidRPr="009267C6">
        <w:rPr>
          <w:rFonts w:ascii="Verdana" w:hAnsi="Verdana" w:cs="Verdana"/>
          <w:bCs/>
          <w:sz w:val="17"/>
          <w:szCs w:val="17"/>
        </w:rPr>
        <w:tab/>
        <w:t>ponuka funkcie podpredsedu vý</w:t>
      </w:r>
      <w:r>
        <w:rPr>
          <w:rFonts w:ascii="Verdana" w:hAnsi="Verdana" w:cs="Verdana"/>
          <w:bCs/>
          <w:sz w:val="17"/>
          <w:szCs w:val="17"/>
        </w:rPr>
        <w:t>boru B S</w:t>
      </w:r>
      <w:r w:rsidRPr="009267C6">
        <w:rPr>
          <w:rFonts w:ascii="Verdana" w:hAnsi="Verdana" w:cs="Verdana"/>
          <w:bCs/>
          <w:sz w:val="17"/>
          <w:szCs w:val="17"/>
        </w:rPr>
        <w:t>vetového zdravotníckeho zhromaždenia (WHA) v máji 2017 ako medzistupeň k dlhodobo plánovanému kandidovaniu na členstvo SR</w:t>
      </w:r>
      <w:r>
        <w:rPr>
          <w:rFonts w:ascii="Verdana" w:hAnsi="Verdana" w:cs="Verdana"/>
          <w:bCs/>
          <w:sz w:val="17"/>
          <w:szCs w:val="17"/>
        </w:rPr>
        <w:t xml:space="preserve"> v Riadiacej rade (EB</w:t>
      </w:r>
      <w:r w:rsidRPr="009267C6">
        <w:rPr>
          <w:rFonts w:ascii="Verdana" w:hAnsi="Verdana" w:cs="Verdana"/>
          <w:bCs/>
          <w:sz w:val="17"/>
          <w:szCs w:val="17"/>
        </w:rPr>
        <w:t>) v období po roku 201</w:t>
      </w:r>
      <w:r w:rsidRPr="009267C6">
        <w:rPr>
          <w:rFonts w:ascii="Verdana" w:hAnsi="Verdana" w:cs="Verdana"/>
          <w:bCs/>
          <w:caps/>
          <w:sz w:val="17"/>
          <w:szCs w:val="17"/>
        </w:rPr>
        <w:t>9;</w:t>
      </w:r>
    </w:p>
    <w:p w:rsidR="009267C6" w:rsidRPr="009267C6" w:rsidRDefault="009267C6" w:rsidP="009267C6">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w:t>
      </w:r>
      <w:r w:rsidRPr="009267C6">
        <w:rPr>
          <w:rFonts w:ascii="Verdana" w:hAnsi="Verdana" w:cs="Verdana"/>
          <w:bCs/>
          <w:sz w:val="17"/>
          <w:szCs w:val="17"/>
        </w:rPr>
        <w:tab/>
        <w:t>uvedenie tém navrhnutých slovenskou delegáciou medzi priority záujmu EÚ na globálnej a reg</w:t>
      </w:r>
      <w:r>
        <w:rPr>
          <w:rFonts w:ascii="Verdana" w:hAnsi="Verdana" w:cs="Verdana"/>
          <w:bCs/>
          <w:sz w:val="17"/>
          <w:szCs w:val="17"/>
        </w:rPr>
        <w:t>ionálnej úrovni, osobitne témy G</w:t>
      </w:r>
      <w:r w:rsidRPr="009267C6">
        <w:rPr>
          <w:rFonts w:ascii="Verdana" w:hAnsi="Verdana" w:cs="Verdana"/>
          <w:bCs/>
          <w:sz w:val="17"/>
          <w:szCs w:val="17"/>
        </w:rPr>
        <w:t>lobál</w:t>
      </w:r>
      <w:r>
        <w:rPr>
          <w:rFonts w:ascii="Verdana" w:hAnsi="Verdana" w:cs="Verdana"/>
          <w:bCs/>
          <w:sz w:val="17"/>
          <w:szCs w:val="17"/>
        </w:rPr>
        <w:t>ny nedostatok liekov a vakcín, Tuberkulóza, N</w:t>
      </w:r>
      <w:r w:rsidRPr="009267C6">
        <w:rPr>
          <w:rFonts w:ascii="Verdana" w:hAnsi="Verdana" w:cs="Verdana"/>
          <w:bCs/>
          <w:sz w:val="17"/>
          <w:szCs w:val="17"/>
        </w:rPr>
        <w:t xml:space="preserve">eprenosné chronické ochorenia. </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caps/>
          <w:sz w:val="17"/>
          <w:szCs w:val="17"/>
        </w:rPr>
        <w:t xml:space="preserve"> </w:t>
      </w:r>
    </w:p>
    <w:p w:rsidR="009267C6" w:rsidRDefault="009267C6" w:rsidP="009267C6">
      <w:pPr>
        <w:widowControl w:val="0"/>
        <w:autoSpaceDE w:val="0"/>
        <w:autoSpaceDN w:val="0"/>
        <w:adjustRightInd w:val="0"/>
        <w:spacing w:line="360" w:lineRule="auto"/>
        <w:ind w:left="709"/>
        <w:rPr>
          <w:rFonts w:ascii="Verdana" w:hAnsi="Verdana" w:cs="Verdana"/>
          <w:bCs/>
          <w:sz w:val="17"/>
          <w:szCs w:val="17"/>
        </w:rPr>
      </w:pPr>
      <w:r w:rsidRPr="009267C6">
        <w:rPr>
          <w:rFonts w:ascii="Verdana" w:hAnsi="Verdana" w:cs="Verdana"/>
          <w:bCs/>
          <w:sz w:val="17"/>
          <w:szCs w:val="17"/>
        </w:rPr>
        <w:t xml:space="preserve">V </w:t>
      </w:r>
      <w:r>
        <w:rPr>
          <w:rFonts w:ascii="Verdana" w:hAnsi="Verdana" w:cs="Verdana"/>
          <w:bCs/>
          <w:sz w:val="17"/>
          <w:szCs w:val="17"/>
        </w:rPr>
        <w:t>júni 2016 s</w:t>
      </w:r>
      <w:r w:rsidRPr="009267C6">
        <w:rPr>
          <w:rFonts w:ascii="Verdana" w:hAnsi="Verdana" w:cs="Verdana"/>
          <w:bCs/>
          <w:sz w:val="17"/>
          <w:szCs w:val="17"/>
        </w:rPr>
        <w:t>a v Bratislave uskutočnila oficiálna návšteva regionálnej riaditeľky WHO pre Európu Zuzany</w:t>
      </w:r>
      <w:r>
        <w:rPr>
          <w:rFonts w:ascii="Verdana" w:hAnsi="Verdana" w:cs="Verdana"/>
          <w:bCs/>
          <w:sz w:val="17"/>
          <w:szCs w:val="17"/>
        </w:rPr>
        <w:t xml:space="preserve"> J</w:t>
      </w:r>
      <w:r w:rsidRPr="009267C6">
        <w:rPr>
          <w:rFonts w:ascii="Verdana" w:hAnsi="Verdana" w:cs="Verdana"/>
          <w:bCs/>
          <w:sz w:val="17"/>
          <w:szCs w:val="17"/>
        </w:rPr>
        <w:t>akab pri príležitosti konania 7. Konferencie</w:t>
      </w:r>
      <w:r>
        <w:rPr>
          <w:rFonts w:ascii="Verdana" w:hAnsi="Verdana" w:cs="Verdana"/>
          <w:bCs/>
          <w:sz w:val="17"/>
          <w:szCs w:val="17"/>
        </w:rPr>
        <w:t xml:space="preserve"> európskeho regiónu M</w:t>
      </w:r>
      <w:r w:rsidRPr="009267C6">
        <w:rPr>
          <w:rFonts w:ascii="Verdana" w:hAnsi="Verdana" w:cs="Verdana"/>
          <w:bCs/>
          <w:sz w:val="17"/>
          <w:szCs w:val="17"/>
        </w:rPr>
        <w:t>edzinárodnej únie boja proti tuberkulóze a pľúcnym chorobám. Minister zdravotníctva SR sa stretol s regionálnou riaditeľkou na pracovnom obede a prediskutovali témy dostupnosti liekov, význam očkovania, prevencia neprenosných ochorení,</w:t>
      </w:r>
      <w:r>
        <w:rPr>
          <w:rFonts w:ascii="Verdana" w:hAnsi="Verdana" w:cs="Verdana"/>
          <w:bCs/>
          <w:sz w:val="17"/>
          <w:szCs w:val="17"/>
        </w:rPr>
        <w:t xml:space="preserve"> prevencia A</w:t>
      </w:r>
      <w:r w:rsidRPr="009267C6">
        <w:rPr>
          <w:rFonts w:ascii="Verdana" w:hAnsi="Verdana" w:cs="Verdana"/>
          <w:bCs/>
          <w:sz w:val="17"/>
          <w:szCs w:val="17"/>
        </w:rPr>
        <w:t>lzheimerovej choroby a priori</w:t>
      </w:r>
      <w:r>
        <w:rPr>
          <w:rFonts w:ascii="Verdana" w:hAnsi="Verdana" w:cs="Verdana"/>
          <w:bCs/>
          <w:sz w:val="17"/>
          <w:szCs w:val="17"/>
        </w:rPr>
        <w:t>ty slovenského predsedníctva v R</w:t>
      </w:r>
      <w:r w:rsidRPr="009267C6">
        <w:rPr>
          <w:rFonts w:ascii="Verdana" w:hAnsi="Verdana" w:cs="Verdana"/>
          <w:bCs/>
          <w:sz w:val="17"/>
          <w:szCs w:val="17"/>
        </w:rPr>
        <w:t xml:space="preserve">ade EÚ. </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p>
    <w:p w:rsidR="009267C6" w:rsidRDefault="009267C6" w:rsidP="009267C6">
      <w:pPr>
        <w:widowControl w:val="0"/>
        <w:autoSpaceDE w:val="0"/>
        <w:autoSpaceDN w:val="0"/>
        <w:adjustRightInd w:val="0"/>
        <w:spacing w:line="360" w:lineRule="auto"/>
        <w:ind w:left="709"/>
        <w:rPr>
          <w:rFonts w:ascii="Verdana" w:hAnsi="Verdana" w:cs="Verdana"/>
          <w:bCs/>
          <w:sz w:val="17"/>
          <w:szCs w:val="17"/>
        </w:rPr>
      </w:pPr>
      <w:r w:rsidRPr="009267C6">
        <w:rPr>
          <w:rFonts w:ascii="Verdana" w:hAnsi="Verdana" w:cs="Verdana"/>
          <w:bCs/>
          <w:sz w:val="17"/>
          <w:szCs w:val="17"/>
        </w:rPr>
        <w:t>MZ SR podporilo účasť na  WHO stretnutiach na vysokej úrovni (ministerské podujatia) a na stretnutiach k najaktuálnejšej zdravotnej agende, a tiež na odborných stretnutiach organizovaných s finančnou podporou WHO.</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sz w:val="17"/>
          <w:szCs w:val="17"/>
        </w:rPr>
        <w:t>V roku 2016 sa zástupcovia rezortu zdravotníctva SR zúčastnili na WHO ministerských podujatiach a stretnutiach na vysokej úrovni:</w:t>
      </w:r>
    </w:p>
    <w:p w:rsidR="009267C6" w:rsidRPr="009267C6" w:rsidRDefault="009267C6" w:rsidP="00C31325">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1.</w:t>
      </w:r>
      <w:r w:rsidRPr="009267C6">
        <w:rPr>
          <w:rFonts w:ascii="Verdana" w:hAnsi="Verdana" w:cs="Verdana"/>
          <w:bCs/>
          <w:sz w:val="17"/>
          <w:szCs w:val="17"/>
        </w:rPr>
        <w:tab/>
        <w:t xml:space="preserve">138. </w:t>
      </w:r>
      <w:r w:rsidR="00C31325">
        <w:rPr>
          <w:rFonts w:ascii="Verdana" w:hAnsi="Verdana" w:cs="Verdana"/>
          <w:bCs/>
          <w:sz w:val="17"/>
          <w:szCs w:val="17"/>
        </w:rPr>
        <w:t>a</w:t>
      </w:r>
      <w:r w:rsidRPr="009267C6">
        <w:rPr>
          <w:rFonts w:ascii="Verdana" w:hAnsi="Verdana" w:cs="Verdana"/>
          <w:bCs/>
          <w:sz w:val="17"/>
          <w:szCs w:val="17"/>
        </w:rPr>
        <w:t xml:space="preserve"> 139. Riadiaca rada </w:t>
      </w:r>
      <w:r w:rsidR="00C31325" w:rsidRPr="009267C6">
        <w:rPr>
          <w:rFonts w:ascii="Verdana" w:hAnsi="Verdana" w:cs="Verdana"/>
          <w:bCs/>
          <w:sz w:val="17"/>
          <w:szCs w:val="17"/>
        </w:rPr>
        <w:t>WHO (EB)</w:t>
      </w:r>
      <w:r w:rsidRPr="009267C6">
        <w:rPr>
          <w:rFonts w:ascii="Verdana" w:hAnsi="Verdana" w:cs="Verdana"/>
          <w:bCs/>
          <w:sz w:val="17"/>
          <w:szCs w:val="17"/>
        </w:rPr>
        <w:t xml:space="preserve">, Programový, </w:t>
      </w:r>
      <w:r w:rsidR="00C31325">
        <w:rPr>
          <w:rFonts w:ascii="Verdana" w:hAnsi="Verdana" w:cs="Verdana"/>
          <w:bCs/>
          <w:sz w:val="17"/>
          <w:szCs w:val="17"/>
        </w:rPr>
        <w:t>r</w:t>
      </w:r>
      <w:r w:rsidRPr="009267C6">
        <w:rPr>
          <w:rFonts w:ascii="Verdana" w:hAnsi="Verdana" w:cs="Verdana"/>
          <w:bCs/>
          <w:sz w:val="17"/>
          <w:szCs w:val="17"/>
        </w:rPr>
        <w:t xml:space="preserve">ozpočtový </w:t>
      </w:r>
      <w:r w:rsidR="00C31325" w:rsidRPr="009267C6">
        <w:rPr>
          <w:rFonts w:ascii="Verdana" w:hAnsi="Verdana" w:cs="Verdana"/>
          <w:bCs/>
          <w:sz w:val="17"/>
          <w:szCs w:val="17"/>
        </w:rPr>
        <w:t xml:space="preserve">a administratívny výbor WHO v januári </w:t>
      </w:r>
      <w:r w:rsidRPr="009267C6">
        <w:rPr>
          <w:rFonts w:ascii="Verdana" w:hAnsi="Verdana" w:cs="Verdana"/>
          <w:bCs/>
          <w:sz w:val="17"/>
          <w:szCs w:val="17"/>
        </w:rPr>
        <w:t xml:space="preserve">2016 </w:t>
      </w:r>
      <w:r w:rsidR="00C31325" w:rsidRPr="009267C6">
        <w:rPr>
          <w:rFonts w:ascii="Verdana" w:hAnsi="Verdana" w:cs="Verdana"/>
          <w:bCs/>
          <w:sz w:val="17"/>
          <w:szCs w:val="17"/>
        </w:rPr>
        <w:t>v Ženeve</w:t>
      </w:r>
      <w:r w:rsidRPr="009267C6">
        <w:rPr>
          <w:rFonts w:ascii="Verdana" w:hAnsi="Verdana" w:cs="Verdana"/>
          <w:bCs/>
          <w:sz w:val="17"/>
          <w:szCs w:val="17"/>
        </w:rPr>
        <w:t xml:space="preserve">. </w:t>
      </w:r>
      <w:r w:rsidR="00C31325">
        <w:rPr>
          <w:rFonts w:ascii="Verdana" w:hAnsi="Verdana" w:cs="Verdana"/>
          <w:bCs/>
          <w:sz w:val="17"/>
          <w:szCs w:val="17"/>
        </w:rPr>
        <w:t>SR</w:t>
      </w:r>
      <w:r w:rsidRPr="009267C6">
        <w:rPr>
          <w:rFonts w:ascii="Verdana" w:hAnsi="Verdana" w:cs="Verdana"/>
          <w:bCs/>
          <w:sz w:val="17"/>
          <w:szCs w:val="17"/>
        </w:rPr>
        <w:t xml:space="preserve"> </w:t>
      </w:r>
      <w:r w:rsidR="00C31325" w:rsidRPr="009267C6">
        <w:rPr>
          <w:rFonts w:ascii="Verdana" w:hAnsi="Verdana" w:cs="Verdana"/>
          <w:bCs/>
          <w:sz w:val="17"/>
          <w:szCs w:val="17"/>
        </w:rPr>
        <w:t>sa zapojila do procesu konzultácií a koordinácií EÚ</w:t>
      </w:r>
      <w:r w:rsidR="00C31325">
        <w:rPr>
          <w:rFonts w:ascii="Verdana" w:hAnsi="Verdana" w:cs="Verdana"/>
          <w:bCs/>
          <w:sz w:val="17"/>
          <w:szCs w:val="17"/>
        </w:rPr>
        <w:t xml:space="preserve"> k bodom agendy M</w:t>
      </w:r>
      <w:r w:rsidR="00C31325" w:rsidRPr="009267C6">
        <w:rPr>
          <w:rFonts w:ascii="Verdana" w:hAnsi="Verdana" w:cs="Verdana"/>
          <w:bCs/>
          <w:sz w:val="17"/>
          <w:szCs w:val="17"/>
        </w:rPr>
        <w:t>anažment chemikálií</w:t>
      </w:r>
      <w:r w:rsidRPr="009267C6">
        <w:rPr>
          <w:rFonts w:ascii="Verdana" w:hAnsi="Verdana" w:cs="Verdana"/>
          <w:bCs/>
          <w:sz w:val="17"/>
          <w:szCs w:val="17"/>
        </w:rPr>
        <w:t xml:space="preserve">; </w:t>
      </w:r>
      <w:r w:rsidR="00C31325">
        <w:rPr>
          <w:rFonts w:ascii="Verdana" w:hAnsi="Verdana" w:cs="Verdana"/>
          <w:bCs/>
          <w:sz w:val="17"/>
          <w:szCs w:val="17"/>
        </w:rPr>
        <w:t>Z</w:t>
      </w:r>
      <w:r w:rsidR="00C31325" w:rsidRPr="009267C6">
        <w:rPr>
          <w:rFonts w:ascii="Verdana" w:hAnsi="Verdana" w:cs="Verdana"/>
          <w:bCs/>
          <w:sz w:val="17"/>
          <w:szCs w:val="17"/>
        </w:rPr>
        <w:t>dravie žien</w:t>
      </w:r>
      <w:r w:rsidRPr="009267C6">
        <w:rPr>
          <w:rFonts w:ascii="Verdana" w:hAnsi="Verdana" w:cs="Verdana"/>
          <w:bCs/>
          <w:sz w:val="17"/>
          <w:szCs w:val="17"/>
        </w:rPr>
        <w:t xml:space="preserve">, </w:t>
      </w:r>
      <w:r w:rsidR="00C31325" w:rsidRPr="009267C6">
        <w:rPr>
          <w:rFonts w:ascii="Verdana" w:hAnsi="Verdana" w:cs="Verdana"/>
          <w:bCs/>
          <w:sz w:val="17"/>
          <w:szCs w:val="17"/>
        </w:rPr>
        <w:t>detí a adolescentov</w:t>
      </w:r>
      <w:r w:rsidRPr="009267C6">
        <w:rPr>
          <w:rFonts w:ascii="Verdana" w:hAnsi="Verdana" w:cs="Verdana"/>
          <w:bCs/>
          <w:sz w:val="17"/>
          <w:szCs w:val="17"/>
        </w:rPr>
        <w:t xml:space="preserve">; </w:t>
      </w:r>
      <w:r w:rsidR="00C31325">
        <w:rPr>
          <w:rFonts w:ascii="Verdana" w:hAnsi="Verdana" w:cs="Verdana"/>
          <w:bCs/>
          <w:sz w:val="17"/>
          <w:szCs w:val="17"/>
        </w:rPr>
        <w:t>S</w:t>
      </w:r>
      <w:r w:rsidR="00C31325" w:rsidRPr="009267C6">
        <w:rPr>
          <w:rFonts w:ascii="Verdana" w:hAnsi="Verdana" w:cs="Verdana"/>
          <w:bCs/>
          <w:sz w:val="17"/>
          <w:szCs w:val="17"/>
        </w:rPr>
        <w:t>exuálne a prenosné ochorenia</w:t>
      </w:r>
      <w:r w:rsidRPr="009267C6">
        <w:rPr>
          <w:rFonts w:ascii="Verdana" w:hAnsi="Verdana" w:cs="Verdana"/>
          <w:bCs/>
          <w:sz w:val="17"/>
          <w:szCs w:val="17"/>
        </w:rPr>
        <w:t>;</w:t>
      </w:r>
    </w:p>
    <w:p w:rsidR="009267C6" w:rsidRPr="009267C6" w:rsidRDefault="009267C6" w:rsidP="00C31325">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2.</w:t>
      </w:r>
      <w:r w:rsidRPr="009267C6">
        <w:rPr>
          <w:rFonts w:ascii="Verdana" w:hAnsi="Verdana" w:cs="Verdana"/>
          <w:bCs/>
          <w:sz w:val="17"/>
          <w:szCs w:val="17"/>
        </w:rPr>
        <w:tab/>
        <w:t xml:space="preserve">69. Svetové </w:t>
      </w:r>
      <w:r w:rsidR="00C31325" w:rsidRPr="009267C6">
        <w:rPr>
          <w:rFonts w:ascii="Verdana" w:hAnsi="Verdana" w:cs="Verdana"/>
          <w:bCs/>
          <w:sz w:val="17"/>
          <w:szCs w:val="17"/>
        </w:rPr>
        <w:t xml:space="preserve">zdravotnícke zhromaždenie </w:t>
      </w:r>
      <w:r w:rsidRPr="009267C6">
        <w:rPr>
          <w:rFonts w:ascii="Verdana" w:hAnsi="Verdana" w:cs="Verdana"/>
          <w:bCs/>
          <w:sz w:val="17"/>
          <w:szCs w:val="17"/>
        </w:rPr>
        <w:t>(</w:t>
      </w:r>
      <w:r w:rsidR="00C31325" w:rsidRPr="009267C6">
        <w:rPr>
          <w:rFonts w:ascii="Verdana" w:hAnsi="Verdana" w:cs="Verdana"/>
          <w:bCs/>
          <w:sz w:val="17"/>
          <w:szCs w:val="17"/>
        </w:rPr>
        <w:t>WHA69</w:t>
      </w:r>
      <w:r w:rsidRPr="009267C6">
        <w:rPr>
          <w:rFonts w:ascii="Verdana" w:hAnsi="Verdana" w:cs="Verdana"/>
          <w:bCs/>
          <w:sz w:val="17"/>
          <w:szCs w:val="17"/>
        </w:rPr>
        <w:t xml:space="preserve">) </w:t>
      </w:r>
      <w:r w:rsidR="00C31325" w:rsidRPr="009267C6">
        <w:rPr>
          <w:rFonts w:ascii="Verdana" w:hAnsi="Verdana" w:cs="Verdana"/>
          <w:bCs/>
          <w:sz w:val="17"/>
          <w:szCs w:val="17"/>
        </w:rPr>
        <w:t xml:space="preserve">v máji </w:t>
      </w:r>
      <w:r w:rsidRPr="009267C6">
        <w:rPr>
          <w:rFonts w:ascii="Verdana" w:hAnsi="Verdana" w:cs="Verdana"/>
          <w:bCs/>
          <w:sz w:val="17"/>
          <w:szCs w:val="17"/>
        </w:rPr>
        <w:t xml:space="preserve">2016 </w:t>
      </w:r>
      <w:r w:rsidR="00C31325" w:rsidRPr="009267C6">
        <w:rPr>
          <w:rFonts w:ascii="Verdana" w:hAnsi="Verdana" w:cs="Verdana"/>
          <w:bCs/>
          <w:sz w:val="17"/>
          <w:szCs w:val="17"/>
        </w:rPr>
        <w:t>v Ženeve</w:t>
      </w:r>
      <w:r w:rsidRPr="009267C6">
        <w:rPr>
          <w:rFonts w:ascii="Verdana" w:hAnsi="Verdana" w:cs="Verdana"/>
          <w:bCs/>
          <w:sz w:val="17"/>
          <w:szCs w:val="17"/>
        </w:rPr>
        <w:t xml:space="preserve">, </w:t>
      </w:r>
      <w:r w:rsidR="00C31325" w:rsidRPr="009267C6">
        <w:rPr>
          <w:rFonts w:ascii="Verdana" w:hAnsi="Verdana" w:cs="Verdana"/>
          <w:bCs/>
          <w:sz w:val="17"/>
          <w:szCs w:val="17"/>
        </w:rPr>
        <w:t>počas ktorého sa SR zapojila do procesu konzultácií a koordinácií EÚ k bodom agendy výživa matiek</w:t>
      </w:r>
      <w:r w:rsidRPr="009267C6">
        <w:rPr>
          <w:rFonts w:ascii="Verdana" w:hAnsi="Verdana" w:cs="Verdana"/>
          <w:bCs/>
          <w:sz w:val="17"/>
          <w:szCs w:val="17"/>
        </w:rPr>
        <w:t xml:space="preserve">, </w:t>
      </w:r>
      <w:r w:rsidR="00C31325" w:rsidRPr="009267C6">
        <w:rPr>
          <w:rFonts w:ascii="Verdana" w:hAnsi="Verdana" w:cs="Verdana"/>
          <w:bCs/>
          <w:sz w:val="17"/>
          <w:szCs w:val="17"/>
        </w:rPr>
        <w:t>dojčiat a malých detí</w:t>
      </w:r>
      <w:r w:rsidRPr="009267C6">
        <w:rPr>
          <w:rFonts w:ascii="Verdana" w:hAnsi="Verdana" w:cs="Verdana"/>
          <w:bCs/>
          <w:sz w:val="17"/>
          <w:szCs w:val="17"/>
        </w:rPr>
        <w:t xml:space="preserve">, </w:t>
      </w:r>
      <w:r w:rsidR="00C31325">
        <w:rPr>
          <w:rFonts w:ascii="Verdana" w:hAnsi="Verdana" w:cs="Verdana"/>
          <w:bCs/>
          <w:sz w:val="17"/>
          <w:szCs w:val="17"/>
        </w:rPr>
        <w:t>Operačný plán na realizáciu G</w:t>
      </w:r>
      <w:r w:rsidR="00C31325" w:rsidRPr="009267C6">
        <w:rPr>
          <w:rFonts w:ascii="Verdana" w:hAnsi="Verdana" w:cs="Verdana"/>
          <w:bCs/>
          <w:sz w:val="17"/>
          <w:szCs w:val="17"/>
        </w:rPr>
        <w:t>lobálnej stratégie pre zdravie žien</w:t>
      </w:r>
      <w:r w:rsidRPr="009267C6">
        <w:rPr>
          <w:rFonts w:ascii="Verdana" w:hAnsi="Verdana" w:cs="Verdana"/>
          <w:bCs/>
          <w:sz w:val="17"/>
          <w:szCs w:val="17"/>
        </w:rPr>
        <w:t xml:space="preserve">, </w:t>
      </w:r>
      <w:r w:rsidR="00C31325" w:rsidRPr="009267C6">
        <w:rPr>
          <w:rFonts w:ascii="Verdana" w:hAnsi="Verdana" w:cs="Verdana"/>
          <w:bCs/>
          <w:sz w:val="17"/>
          <w:szCs w:val="17"/>
        </w:rPr>
        <w:t>deti a adolescentov</w:t>
      </w:r>
      <w:r w:rsidRPr="009267C6">
        <w:rPr>
          <w:rFonts w:ascii="Verdana" w:hAnsi="Verdana" w:cs="Verdana"/>
          <w:bCs/>
          <w:sz w:val="17"/>
          <w:szCs w:val="17"/>
        </w:rPr>
        <w:t xml:space="preserve">; </w:t>
      </w:r>
      <w:r w:rsidR="00C31325" w:rsidRPr="009267C6">
        <w:rPr>
          <w:rFonts w:ascii="Verdana" w:hAnsi="Verdana" w:cs="Verdana"/>
          <w:bCs/>
          <w:sz w:val="17"/>
          <w:szCs w:val="17"/>
        </w:rPr>
        <w:t>Úlohy zdravotníckeho sektora v manažmente chemikálií</w:t>
      </w:r>
      <w:r w:rsidRPr="009267C6">
        <w:rPr>
          <w:rFonts w:ascii="Verdana" w:hAnsi="Verdana" w:cs="Verdana"/>
          <w:bCs/>
          <w:sz w:val="17"/>
          <w:szCs w:val="17"/>
        </w:rPr>
        <w:t xml:space="preserve">; </w:t>
      </w:r>
      <w:r w:rsidR="00C31325">
        <w:rPr>
          <w:rFonts w:ascii="Verdana" w:hAnsi="Verdana" w:cs="Verdana"/>
          <w:bCs/>
          <w:sz w:val="17"/>
          <w:szCs w:val="17"/>
        </w:rPr>
        <w:t>A</w:t>
      </w:r>
      <w:r w:rsidR="00C31325" w:rsidRPr="009267C6">
        <w:rPr>
          <w:rFonts w:ascii="Verdana" w:hAnsi="Verdana" w:cs="Verdana"/>
          <w:bCs/>
          <w:sz w:val="17"/>
          <w:szCs w:val="17"/>
        </w:rPr>
        <w:t>ntibiotická a mikrobiálna rezistencia</w:t>
      </w:r>
      <w:r w:rsidRPr="009267C6">
        <w:rPr>
          <w:rFonts w:ascii="Verdana" w:hAnsi="Verdana" w:cs="Verdana"/>
          <w:bCs/>
          <w:sz w:val="17"/>
          <w:szCs w:val="17"/>
        </w:rPr>
        <w:t xml:space="preserve">; </w:t>
      </w:r>
      <w:r w:rsidR="00C31325">
        <w:rPr>
          <w:rFonts w:ascii="Verdana" w:hAnsi="Verdana" w:cs="Verdana"/>
          <w:bCs/>
          <w:sz w:val="17"/>
          <w:szCs w:val="17"/>
        </w:rPr>
        <w:t>N</w:t>
      </w:r>
      <w:r w:rsidR="00C31325" w:rsidRPr="009267C6">
        <w:rPr>
          <w:rFonts w:ascii="Verdana" w:hAnsi="Verdana" w:cs="Verdana"/>
          <w:bCs/>
          <w:sz w:val="17"/>
          <w:szCs w:val="17"/>
        </w:rPr>
        <w:t xml:space="preserve">ávrh globálnych stratégií zdravotníckeho sektoru </w:t>
      </w:r>
      <w:r w:rsidRPr="009267C6">
        <w:rPr>
          <w:rFonts w:ascii="Verdana" w:hAnsi="Verdana" w:cs="Verdana"/>
          <w:bCs/>
          <w:sz w:val="17"/>
          <w:szCs w:val="17"/>
        </w:rPr>
        <w:t xml:space="preserve">– </w:t>
      </w:r>
      <w:r w:rsidR="00C31325">
        <w:rPr>
          <w:rFonts w:ascii="Verdana" w:hAnsi="Verdana" w:cs="Verdana"/>
          <w:bCs/>
          <w:sz w:val="17"/>
          <w:szCs w:val="17"/>
        </w:rPr>
        <w:t>I</w:t>
      </w:r>
      <w:r w:rsidR="00C31325" w:rsidRPr="009267C6">
        <w:rPr>
          <w:rFonts w:ascii="Verdana" w:hAnsi="Verdana" w:cs="Verdana"/>
          <w:bCs/>
          <w:sz w:val="17"/>
          <w:szCs w:val="17"/>
        </w:rPr>
        <w:t>nfekcie prenosné pohlavným stykom</w:t>
      </w:r>
      <w:r w:rsidRPr="009267C6">
        <w:rPr>
          <w:rFonts w:ascii="Verdana" w:hAnsi="Verdana" w:cs="Verdana"/>
          <w:bCs/>
          <w:sz w:val="17"/>
          <w:szCs w:val="17"/>
        </w:rPr>
        <w:t>;</w:t>
      </w:r>
    </w:p>
    <w:p w:rsidR="009267C6" w:rsidRPr="009267C6" w:rsidRDefault="009267C6" w:rsidP="00C31325">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lastRenderedPageBreak/>
        <w:t>3.</w:t>
      </w:r>
      <w:r w:rsidRPr="009267C6">
        <w:rPr>
          <w:rFonts w:ascii="Verdana" w:hAnsi="Verdana" w:cs="Verdana"/>
          <w:bCs/>
          <w:sz w:val="17"/>
          <w:szCs w:val="17"/>
        </w:rPr>
        <w:tab/>
        <w:t xml:space="preserve">66. Regionálny </w:t>
      </w:r>
      <w:r w:rsidR="00C31325" w:rsidRPr="009267C6">
        <w:rPr>
          <w:rFonts w:ascii="Verdana" w:hAnsi="Verdana" w:cs="Verdana"/>
          <w:bCs/>
          <w:sz w:val="17"/>
          <w:szCs w:val="17"/>
        </w:rPr>
        <w:t>výbor WHO</w:t>
      </w:r>
      <w:r w:rsidR="00C31325">
        <w:rPr>
          <w:rFonts w:ascii="Verdana" w:hAnsi="Verdana" w:cs="Verdana"/>
          <w:bCs/>
          <w:sz w:val="17"/>
          <w:szCs w:val="17"/>
        </w:rPr>
        <w:t xml:space="preserve"> pre E</w:t>
      </w:r>
      <w:r w:rsidR="00C31325" w:rsidRPr="009267C6">
        <w:rPr>
          <w:rFonts w:ascii="Verdana" w:hAnsi="Verdana" w:cs="Verdana"/>
          <w:bCs/>
          <w:sz w:val="17"/>
          <w:szCs w:val="17"/>
        </w:rPr>
        <w:t xml:space="preserve">urópu v septembri </w:t>
      </w:r>
      <w:r w:rsidRPr="009267C6">
        <w:rPr>
          <w:rFonts w:ascii="Verdana" w:hAnsi="Verdana" w:cs="Verdana"/>
          <w:bCs/>
          <w:sz w:val="17"/>
          <w:szCs w:val="17"/>
        </w:rPr>
        <w:t xml:space="preserve">2016 </w:t>
      </w:r>
      <w:r w:rsidR="00C31325" w:rsidRPr="009267C6">
        <w:rPr>
          <w:rFonts w:ascii="Verdana" w:hAnsi="Verdana" w:cs="Verdana"/>
          <w:bCs/>
          <w:sz w:val="17"/>
          <w:szCs w:val="17"/>
        </w:rPr>
        <w:t>v Kodani</w:t>
      </w:r>
      <w:r w:rsidRPr="009267C6">
        <w:rPr>
          <w:rFonts w:ascii="Verdana" w:hAnsi="Verdana" w:cs="Verdana"/>
          <w:bCs/>
          <w:sz w:val="17"/>
          <w:szCs w:val="17"/>
        </w:rPr>
        <w:t xml:space="preserve">, </w:t>
      </w:r>
      <w:r w:rsidR="00C31325" w:rsidRPr="009267C6">
        <w:rPr>
          <w:rFonts w:ascii="Verdana" w:hAnsi="Verdana" w:cs="Verdana"/>
          <w:bCs/>
          <w:sz w:val="17"/>
          <w:szCs w:val="17"/>
        </w:rPr>
        <w:t>počas ktorého SR spolu s delegáciou EÚ viedla koordinačný proces príprav pozícií EÚ a predniesla spoločné prejavy v mene EÚ k otváraciemu prejavu regionálnej riaditeľky WHO pre Európu</w:t>
      </w:r>
      <w:r w:rsidRPr="009267C6">
        <w:rPr>
          <w:rFonts w:ascii="Verdana" w:hAnsi="Verdana" w:cs="Verdana"/>
          <w:bCs/>
          <w:sz w:val="17"/>
          <w:szCs w:val="17"/>
        </w:rPr>
        <w:t xml:space="preserve">; </w:t>
      </w:r>
      <w:r w:rsidR="00C31325" w:rsidRPr="009267C6">
        <w:rPr>
          <w:rFonts w:ascii="Verdana" w:hAnsi="Verdana" w:cs="Verdana"/>
          <w:bCs/>
          <w:sz w:val="17"/>
          <w:szCs w:val="17"/>
        </w:rPr>
        <w:t xml:space="preserve">k rezolúcii </w:t>
      </w:r>
      <w:r w:rsidRPr="009267C6">
        <w:rPr>
          <w:rFonts w:ascii="Verdana" w:hAnsi="Verdana" w:cs="Verdana"/>
          <w:bCs/>
          <w:sz w:val="17"/>
          <w:szCs w:val="17"/>
        </w:rPr>
        <w:t>„</w:t>
      </w:r>
      <w:r w:rsidR="00C31325">
        <w:rPr>
          <w:rFonts w:ascii="Verdana" w:hAnsi="Verdana" w:cs="Verdana"/>
          <w:bCs/>
          <w:sz w:val="17"/>
          <w:szCs w:val="17"/>
        </w:rPr>
        <w:t>Z</w:t>
      </w:r>
      <w:r w:rsidR="00C31325" w:rsidRPr="009267C6">
        <w:rPr>
          <w:rFonts w:ascii="Verdana" w:hAnsi="Verdana" w:cs="Verdana"/>
          <w:bCs/>
          <w:sz w:val="17"/>
          <w:szCs w:val="17"/>
        </w:rPr>
        <w:t xml:space="preserve">dravie v agende </w:t>
      </w:r>
      <w:r w:rsidRPr="009267C6">
        <w:rPr>
          <w:rFonts w:ascii="Verdana" w:hAnsi="Verdana" w:cs="Verdana"/>
          <w:bCs/>
          <w:sz w:val="17"/>
          <w:szCs w:val="17"/>
        </w:rPr>
        <w:t xml:space="preserve">2030 </w:t>
      </w:r>
      <w:r w:rsidR="00C31325" w:rsidRPr="009267C6">
        <w:rPr>
          <w:rFonts w:ascii="Verdana" w:hAnsi="Verdana" w:cs="Verdana"/>
          <w:bCs/>
          <w:sz w:val="17"/>
          <w:szCs w:val="17"/>
        </w:rPr>
        <w:t xml:space="preserve">pre trvalo udržateľný rozvoj </w:t>
      </w:r>
      <w:r w:rsidRPr="009267C6">
        <w:rPr>
          <w:rFonts w:ascii="Verdana" w:hAnsi="Verdana" w:cs="Verdana"/>
          <w:bCs/>
          <w:sz w:val="17"/>
          <w:szCs w:val="17"/>
        </w:rPr>
        <w:t>(</w:t>
      </w:r>
      <w:r w:rsidR="00C31325" w:rsidRPr="009267C6">
        <w:rPr>
          <w:rFonts w:ascii="Verdana" w:hAnsi="Verdana" w:cs="Verdana"/>
          <w:bCs/>
          <w:sz w:val="17"/>
          <w:szCs w:val="17"/>
        </w:rPr>
        <w:t>SDGs</w:t>
      </w:r>
      <w:r w:rsidRPr="009267C6">
        <w:rPr>
          <w:rFonts w:ascii="Verdana" w:hAnsi="Verdana" w:cs="Verdana"/>
          <w:bCs/>
          <w:sz w:val="17"/>
          <w:szCs w:val="17"/>
        </w:rPr>
        <w:t xml:space="preserve">) </w:t>
      </w:r>
      <w:r w:rsidR="00C31325">
        <w:rPr>
          <w:rFonts w:ascii="Verdana" w:hAnsi="Verdana" w:cs="Verdana"/>
          <w:bCs/>
          <w:sz w:val="17"/>
          <w:szCs w:val="17"/>
        </w:rPr>
        <w:t>v nadväznosti na Z</w:t>
      </w:r>
      <w:r w:rsidR="00C31325" w:rsidRPr="009267C6">
        <w:rPr>
          <w:rFonts w:ascii="Verdana" w:hAnsi="Verdana" w:cs="Verdana"/>
          <w:bCs/>
          <w:sz w:val="17"/>
          <w:szCs w:val="17"/>
        </w:rPr>
        <w:t xml:space="preserve">dravie </w:t>
      </w:r>
      <w:r w:rsidRPr="009267C6">
        <w:rPr>
          <w:rFonts w:ascii="Verdana" w:hAnsi="Verdana" w:cs="Verdana"/>
          <w:bCs/>
          <w:sz w:val="17"/>
          <w:szCs w:val="17"/>
        </w:rPr>
        <w:t xml:space="preserve">2020“ </w:t>
      </w:r>
      <w:r w:rsidR="00C31325" w:rsidRPr="009267C6">
        <w:rPr>
          <w:rFonts w:ascii="Verdana" w:hAnsi="Verdana" w:cs="Verdana"/>
          <w:bCs/>
          <w:sz w:val="17"/>
          <w:szCs w:val="17"/>
        </w:rPr>
        <w:t>a k programu činnosti WHO pri vypuknutí epidémií a mimoriadnych situácií so zdravotnými a humanitárnymi dôsledkami</w:t>
      </w:r>
      <w:r w:rsidRPr="009267C6">
        <w:rPr>
          <w:rFonts w:ascii="Verdana" w:hAnsi="Verdana" w:cs="Verdana"/>
          <w:bCs/>
          <w:sz w:val="17"/>
          <w:szCs w:val="17"/>
        </w:rPr>
        <w:t>.</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rPr>
      </w:pPr>
      <w:r w:rsidRPr="009267C6">
        <w:rPr>
          <w:rFonts w:ascii="Verdana" w:hAnsi="Verdana" w:cs="Verdana"/>
          <w:bCs/>
          <w:sz w:val="17"/>
          <w:szCs w:val="17"/>
        </w:rPr>
        <w:t xml:space="preserve">Ministerstvo </w:t>
      </w:r>
      <w:r w:rsidR="00C31325">
        <w:rPr>
          <w:rFonts w:ascii="Verdana" w:hAnsi="Verdana" w:cs="Verdana"/>
          <w:bCs/>
          <w:sz w:val="17"/>
          <w:szCs w:val="17"/>
        </w:rPr>
        <w:t>zdravotníctva SR</w:t>
      </w:r>
      <w:r w:rsidRPr="009267C6">
        <w:rPr>
          <w:rFonts w:ascii="Verdana" w:hAnsi="Verdana" w:cs="Verdana"/>
          <w:bCs/>
          <w:sz w:val="17"/>
          <w:szCs w:val="17"/>
        </w:rPr>
        <w:t xml:space="preserve"> </w:t>
      </w:r>
      <w:r w:rsidR="00C31325" w:rsidRPr="009267C6">
        <w:rPr>
          <w:rFonts w:ascii="Verdana" w:hAnsi="Verdana" w:cs="Verdana"/>
          <w:bCs/>
          <w:sz w:val="17"/>
          <w:szCs w:val="17"/>
        </w:rPr>
        <w:t>zabezpečilo účasť odborníkov na medzinárodných podujatiach WHO</w:t>
      </w:r>
      <w:r w:rsidRPr="009267C6">
        <w:rPr>
          <w:rFonts w:ascii="Verdana" w:hAnsi="Verdana" w:cs="Verdana"/>
          <w:bCs/>
          <w:sz w:val="17"/>
          <w:szCs w:val="17"/>
        </w:rPr>
        <w:t xml:space="preserve"> V </w:t>
      </w:r>
      <w:r w:rsidR="00C31325" w:rsidRPr="009267C6">
        <w:rPr>
          <w:rFonts w:ascii="Verdana" w:hAnsi="Verdana" w:cs="Verdana"/>
          <w:bCs/>
          <w:sz w:val="17"/>
          <w:szCs w:val="17"/>
        </w:rPr>
        <w:t>oblastiach odbornej spolupráce</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1.</w:t>
      </w:r>
      <w:r w:rsidRPr="009267C6">
        <w:rPr>
          <w:rFonts w:ascii="Verdana" w:hAnsi="Verdana" w:cs="Verdana"/>
          <w:bCs/>
          <w:sz w:val="17"/>
          <w:szCs w:val="17"/>
        </w:rPr>
        <w:tab/>
        <w:t xml:space="preserve">Udržateľné </w:t>
      </w:r>
      <w:r w:rsidR="00C31325" w:rsidRPr="009267C6">
        <w:rPr>
          <w:rFonts w:ascii="Verdana" w:hAnsi="Verdana" w:cs="Verdana"/>
          <w:bCs/>
          <w:sz w:val="17"/>
          <w:szCs w:val="17"/>
        </w:rPr>
        <w:t xml:space="preserve">rozvojové ciele v oblasti zdravia do roku </w:t>
      </w:r>
      <w:r w:rsidRPr="009267C6">
        <w:rPr>
          <w:rFonts w:ascii="Verdana" w:hAnsi="Verdana" w:cs="Verdana"/>
          <w:bCs/>
          <w:sz w:val="17"/>
          <w:szCs w:val="17"/>
        </w:rPr>
        <w:t>2030 (</w:t>
      </w:r>
      <w:r w:rsidR="00C31325" w:rsidRPr="009267C6">
        <w:rPr>
          <w:rFonts w:ascii="Verdana" w:hAnsi="Verdana" w:cs="Verdana"/>
          <w:bCs/>
          <w:sz w:val="17"/>
          <w:szCs w:val="17"/>
        </w:rPr>
        <w:t>SDGs</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2.</w:t>
      </w:r>
      <w:r w:rsidRPr="009267C6">
        <w:rPr>
          <w:rFonts w:ascii="Verdana" w:hAnsi="Verdana" w:cs="Verdana"/>
          <w:bCs/>
          <w:sz w:val="17"/>
          <w:szCs w:val="17"/>
        </w:rPr>
        <w:tab/>
        <w:t xml:space="preserve">Zdravotné </w:t>
      </w:r>
      <w:r w:rsidR="00C31325" w:rsidRPr="009267C6">
        <w:rPr>
          <w:rFonts w:ascii="Verdana" w:hAnsi="Verdana" w:cs="Verdana"/>
          <w:bCs/>
          <w:sz w:val="17"/>
          <w:szCs w:val="17"/>
        </w:rPr>
        <w:t xml:space="preserve">systémy </w:t>
      </w:r>
      <w:r w:rsidRPr="009267C6">
        <w:rPr>
          <w:rFonts w:ascii="Verdana" w:hAnsi="Verdana" w:cs="Verdana"/>
          <w:bCs/>
          <w:sz w:val="17"/>
          <w:szCs w:val="17"/>
        </w:rPr>
        <w:t xml:space="preserve">– </w:t>
      </w:r>
      <w:r w:rsidR="00C31325" w:rsidRPr="009267C6">
        <w:rPr>
          <w:rFonts w:ascii="Verdana" w:hAnsi="Verdana" w:cs="Verdana"/>
          <w:bCs/>
          <w:sz w:val="17"/>
          <w:szCs w:val="17"/>
        </w:rPr>
        <w:t>integrovaná zdravotná starostlivosť</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3.</w:t>
      </w:r>
      <w:r w:rsidRPr="009267C6">
        <w:rPr>
          <w:rFonts w:ascii="Verdana" w:hAnsi="Verdana" w:cs="Verdana"/>
          <w:bCs/>
          <w:sz w:val="17"/>
          <w:szCs w:val="17"/>
        </w:rPr>
        <w:tab/>
        <w:t xml:space="preserve">Sieť </w:t>
      </w:r>
      <w:r w:rsidR="00C31325" w:rsidRPr="009267C6">
        <w:rPr>
          <w:rFonts w:ascii="Verdana" w:hAnsi="Verdana" w:cs="Verdana"/>
          <w:bCs/>
          <w:sz w:val="17"/>
          <w:szCs w:val="17"/>
        </w:rPr>
        <w:t>evidencie pre tvorbu zdravotných politík EVIPNET</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4.</w:t>
      </w:r>
      <w:r w:rsidRPr="009267C6">
        <w:rPr>
          <w:rFonts w:ascii="Verdana" w:hAnsi="Verdana" w:cs="Verdana"/>
          <w:bCs/>
          <w:sz w:val="17"/>
          <w:szCs w:val="17"/>
        </w:rPr>
        <w:tab/>
        <w:t xml:space="preserve">Medzinárodná </w:t>
      </w:r>
      <w:r w:rsidR="00C31325" w:rsidRPr="009267C6">
        <w:rPr>
          <w:rFonts w:ascii="Verdana" w:hAnsi="Verdana" w:cs="Verdana"/>
          <w:bCs/>
          <w:sz w:val="17"/>
          <w:szCs w:val="17"/>
        </w:rPr>
        <w:t xml:space="preserve">klasifikácia ochorení </w:t>
      </w:r>
      <w:r w:rsidRPr="009267C6">
        <w:rPr>
          <w:rFonts w:ascii="Verdana" w:hAnsi="Verdana" w:cs="Verdana"/>
          <w:bCs/>
          <w:sz w:val="17"/>
          <w:szCs w:val="17"/>
        </w:rPr>
        <w:t>(</w:t>
      </w:r>
      <w:r w:rsidR="00C31325" w:rsidRPr="009267C6">
        <w:rPr>
          <w:rFonts w:ascii="Verdana" w:hAnsi="Verdana" w:cs="Verdana"/>
          <w:bCs/>
          <w:sz w:val="17"/>
          <w:szCs w:val="17"/>
        </w:rPr>
        <w:t>ICD-11</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5.</w:t>
      </w:r>
      <w:r w:rsidRPr="009267C6">
        <w:rPr>
          <w:rFonts w:ascii="Verdana" w:hAnsi="Verdana" w:cs="Verdana"/>
          <w:bCs/>
          <w:sz w:val="17"/>
          <w:szCs w:val="17"/>
        </w:rPr>
        <w:tab/>
        <w:t xml:space="preserve">Pripravenosť </w:t>
      </w:r>
      <w:r w:rsidR="00C31325" w:rsidRPr="009267C6">
        <w:rPr>
          <w:rFonts w:ascii="Verdana" w:hAnsi="Verdana" w:cs="Verdana"/>
          <w:bCs/>
          <w:sz w:val="17"/>
          <w:szCs w:val="17"/>
        </w:rPr>
        <w:t>krízového riadenia v oblasti zdravotníctva</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6.</w:t>
      </w:r>
      <w:r w:rsidRPr="009267C6">
        <w:rPr>
          <w:rFonts w:ascii="Verdana" w:hAnsi="Verdana" w:cs="Verdana"/>
          <w:bCs/>
          <w:sz w:val="17"/>
          <w:szCs w:val="17"/>
        </w:rPr>
        <w:tab/>
        <w:t xml:space="preserve">Prevencia </w:t>
      </w:r>
      <w:r w:rsidR="00C31325" w:rsidRPr="009267C6">
        <w:rPr>
          <w:rFonts w:ascii="Verdana" w:hAnsi="Verdana" w:cs="Verdana"/>
          <w:bCs/>
          <w:sz w:val="17"/>
          <w:szCs w:val="17"/>
        </w:rPr>
        <w:t>a kontrola neprenosných ochorení</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7.</w:t>
      </w:r>
      <w:r w:rsidRPr="009267C6">
        <w:rPr>
          <w:rFonts w:ascii="Verdana" w:hAnsi="Verdana" w:cs="Verdana"/>
          <w:bCs/>
          <w:sz w:val="17"/>
          <w:szCs w:val="17"/>
        </w:rPr>
        <w:tab/>
        <w:t xml:space="preserve">Zdravie </w:t>
      </w:r>
      <w:r w:rsidR="00C31325" w:rsidRPr="009267C6">
        <w:rPr>
          <w:rFonts w:ascii="Verdana" w:hAnsi="Verdana" w:cs="Verdana"/>
          <w:bCs/>
          <w:sz w:val="17"/>
          <w:szCs w:val="17"/>
        </w:rPr>
        <w:t>a životné prostredie</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8.</w:t>
      </w:r>
      <w:r w:rsidRPr="009267C6">
        <w:rPr>
          <w:rFonts w:ascii="Verdana" w:hAnsi="Verdana" w:cs="Verdana"/>
          <w:bCs/>
          <w:sz w:val="17"/>
          <w:szCs w:val="17"/>
        </w:rPr>
        <w:tab/>
        <w:t xml:space="preserve">Boj </w:t>
      </w:r>
      <w:r w:rsidR="00C31325" w:rsidRPr="009267C6">
        <w:rPr>
          <w:rFonts w:ascii="Verdana" w:hAnsi="Verdana" w:cs="Verdana"/>
          <w:bCs/>
          <w:sz w:val="17"/>
          <w:szCs w:val="17"/>
        </w:rPr>
        <w:t>proti tuberkulóze a osobitne detskej tbc</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9.</w:t>
      </w:r>
      <w:r w:rsidRPr="009267C6">
        <w:rPr>
          <w:rFonts w:ascii="Verdana" w:hAnsi="Verdana" w:cs="Verdana"/>
          <w:bCs/>
          <w:sz w:val="17"/>
          <w:szCs w:val="17"/>
        </w:rPr>
        <w:tab/>
        <w:t xml:space="preserve">Etické </w:t>
      </w:r>
      <w:r w:rsidR="00C31325" w:rsidRPr="009267C6">
        <w:rPr>
          <w:rFonts w:ascii="Verdana" w:hAnsi="Verdana" w:cs="Verdana"/>
          <w:bCs/>
          <w:sz w:val="17"/>
          <w:szCs w:val="17"/>
        </w:rPr>
        <w:t>zdravotnícke komisie</w:t>
      </w:r>
      <w:r w:rsidRPr="009267C6">
        <w:rPr>
          <w:rFonts w:ascii="Verdana" w:hAnsi="Verdana" w:cs="Verdana"/>
          <w:bCs/>
          <w:sz w:val="17"/>
          <w:szCs w:val="17"/>
        </w:rPr>
        <w:t>;</w:t>
      </w:r>
    </w:p>
    <w:p w:rsidR="009267C6" w:rsidRPr="009267C6" w:rsidRDefault="009267C6" w:rsidP="007B2F33">
      <w:pPr>
        <w:widowControl w:val="0"/>
        <w:autoSpaceDE w:val="0"/>
        <w:autoSpaceDN w:val="0"/>
        <w:adjustRightInd w:val="0"/>
        <w:spacing w:line="360" w:lineRule="auto"/>
        <w:ind w:left="993" w:hanging="426"/>
        <w:rPr>
          <w:rFonts w:ascii="Verdana" w:hAnsi="Verdana" w:cs="Verdana"/>
          <w:bCs/>
          <w:caps/>
          <w:sz w:val="17"/>
          <w:szCs w:val="17"/>
        </w:rPr>
      </w:pPr>
      <w:r w:rsidRPr="009267C6">
        <w:rPr>
          <w:rFonts w:ascii="Verdana" w:hAnsi="Verdana" w:cs="Verdana"/>
          <w:bCs/>
          <w:sz w:val="17"/>
          <w:szCs w:val="17"/>
        </w:rPr>
        <w:t>10.</w:t>
      </w:r>
      <w:r w:rsidRPr="009267C6">
        <w:rPr>
          <w:rFonts w:ascii="Verdana" w:hAnsi="Verdana" w:cs="Verdana"/>
          <w:bCs/>
          <w:sz w:val="17"/>
          <w:szCs w:val="17"/>
        </w:rPr>
        <w:tab/>
        <w:t xml:space="preserve">Ľudské </w:t>
      </w:r>
      <w:r w:rsidR="00C31325" w:rsidRPr="009267C6">
        <w:rPr>
          <w:rFonts w:ascii="Verdana" w:hAnsi="Verdana" w:cs="Verdana"/>
          <w:bCs/>
          <w:sz w:val="17"/>
          <w:szCs w:val="17"/>
        </w:rPr>
        <w:t>zdroje v zdravotníctve</w:t>
      </w:r>
      <w:r w:rsidRPr="009267C6">
        <w:rPr>
          <w:rFonts w:ascii="Verdana" w:hAnsi="Verdana" w:cs="Verdana"/>
          <w:bCs/>
          <w:sz w:val="17"/>
          <w:szCs w:val="17"/>
        </w:rPr>
        <w:t>;</w:t>
      </w:r>
    </w:p>
    <w:p w:rsidR="009267C6" w:rsidRDefault="009267C6" w:rsidP="007B2F33">
      <w:pPr>
        <w:widowControl w:val="0"/>
        <w:autoSpaceDE w:val="0"/>
        <w:autoSpaceDN w:val="0"/>
        <w:adjustRightInd w:val="0"/>
        <w:spacing w:line="360" w:lineRule="auto"/>
        <w:ind w:left="993" w:hanging="426"/>
        <w:rPr>
          <w:rFonts w:ascii="Verdana" w:hAnsi="Verdana" w:cs="Verdana"/>
          <w:bCs/>
          <w:sz w:val="17"/>
          <w:szCs w:val="17"/>
        </w:rPr>
      </w:pPr>
      <w:r w:rsidRPr="009267C6">
        <w:rPr>
          <w:rFonts w:ascii="Verdana" w:hAnsi="Verdana" w:cs="Verdana"/>
          <w:bCs/>
          <w:sz w:val="17"/>
          <w:szCs w:val="17"/>
        </w:rPr>
        <w:t>11.</w:t>
      </w:r>
      <w:r w:rsidRPr="009267C6">
        <w:rPr>
          <w:rFonts w:ascii="Verdana" w:hAnsi="Verdana" w:cs="Verdana"/>
          <w:bCs/>
          <w:sz w:val="17"/>
          <w:szCs w:val="17"/>
        </w:rPr>
        <w:tab/>
        <w:t xml:space="preserve">Prevencia </w:t>
      </w:r>
      <w:r w:rsidR="00C31325" w:rsidRPr="009267C6">
        <w:rPr>
          <w:rFonts w:ascii="Verdana" w:hAnsi="Verdana" w:cs="Verdana"/>
          <w:bCs/>
          <w:sz w:val="17"/>
          <w:szCs w:val="17"/>
        </w:rPr>
        <w:t>násilia a úrazov</w:t>
      </w:r>
      <w:r w:rsidRPr="009267C6">
        <w:rPr>
          <w:rFonts w:ascii="Verdana" w:hAnsi="Verdana" w:cs="Verdana"/>
          <w:bCs/>
          <w:sz w:val="17"/>
          <w:szCs w:val="17"/>
        </w:rPr>
        <w:t>.</w:t>
      </w:r>
    </w:p>
    <w:p w:rsidR="009267C6" w:rsidRPr="009267C6" w:rsidRDefault="009267C6" w:rsidP="009267C6">
      <w:pPr>
        <w:widowControl w:val="0"/>
        <w:autoSpaceDE w:val="0"/>
        <w:autoSpaceDN w:val="0"/>
        <w:adjustRightInd w:val="0"/>
        <w:spacing w:line="360" w:lineRule="auto"/>
        <w:ind w:left="709"/>
        <w:rPr>
          <w:rFonts w:ascii="Verdana" w:hAnsi="Verdana" w:cs="Verdana"/>
          <w:bCs/>
          <w:caps/>
          <w:sz w:val="17"/>
          <w:szCs w:val="17"/>
          <w:highlight w:val="yellow"/>
        </w:rPr>
      </w:pPr>
    </w:p>
    <w:p w:rsidR="00C4375F" w:rsidRDefault="003754CB" w:rsidP="003754CB">
      <w:pPr>
        <w:widowControl w:val="0"/>
        <w:tabs>
          <w:tab w:val="left" w:pos="0"/>
        </w:tabs>
        <w:autoSpaceDE w:val="0"/>
        <w:autoSpaceDN w:val="0"/>
        <w:adjustRightInd w:val="0"/>
        <w:spacing w:line="360" w:lineRule="auto"/>
        <w:rPr>
          <w:rFonts w:ascii="Verdana" w:eastAsiaTheme="minorEastAsia" w:hAnsi="Verdana" w:cs="Verdana"/>
          <w:b/>
          <w:color w:val="7030A0"/>
          <w:sz w:val="17"/>
          <w:szCs w:val="17"/>
        </w:rPr>
      </w:pPr>
      <w:r w:rsidRPr="00C31325">
        <w:rPr>
          <w:rFonts w:ascii="Verdana" w:hAnsi="Verdana" w:cs="Verdana"/>
          <w:b/>
          <w:bCs/>
          <w:caps/>
          <w:color w:val="7030A0"/>
          <w:sz w:val="17"/>
          <w:szCs w:val="17"/>
        </w:rPr>
        <w:t xml:space="preserve">           </w:t>
      </w:r>
      <w:r w:rsidR="00C4375F" w:rsidRPr="00C31325">
        <w:rPr>
          <w:rFonts w:ascii="Verdana" w:eastAsiaTheme="minorEastAsia" w:hAnsi="Verdana" w:cs="Verdana"/>
          <w:b/>
          <w:color w:val="7030A0"/>
          <w:sz w:val="17"/>
          <w:szCs w:val="17"/>
        </w:rPr>
        <w:t>RE – Rada Európy</w:t>
      </w:r>
    </w:p>
    <w:p w:rsidR="00C31325" w:rsidRPr="00C31325" w:rsidRDefault="00C31325" w:rsidP="003754CB">
      <w:pPr>
        <w:widowControl w:val="0"/>
        <w:tabs>
          <w:tab w:val="left" w:pos="0"/>
        </w:tabs>
        <w:autoSpaceDE w:val="0"/>
        <w:autoSpaceDN w:val="0"/>
        <w:adjustRightInd w:val="0"/>
        <w:spacing w:line="360" w:lineRule="auto"/>
        <w:rPr>
          <w:rFonts w:ascii="Verdana" w:eastAsiaTheme="minorEastAsia" w:hAnsi="Verdana" w:cs="Verdana"/>
          <w:b/>
          <w:color w:val="7030A0"/>
          <w:sz w:val="17"/>
          <w:szCs w:val="17"/>
        </w:rPr>
      </w:pPr>
    </w:p>
    <w:p w:rsidR="00C4375F" w:rsidRPr="00B9716A" w:rsidRDefault="00C31325" w:rsidP="00C31325">
      <w:pPr>
        <w:widowControl w:val="0"/>
        <w:tabs>
          <w:tab w:val="left" w:pos="0"/>
        </w:tabs>
        <w:autoSpaceDE w:val="0"/>
        <w:spacing w:line="360" w:lineRule="auto"/>
        <w:ind w:left="709"/>
        <w:rPr>
          <w:rFonts w:ascii="Verdana" w:hAnsi="Verdana"/>
          <w:sz w:val="17"/>
          <w:szCs w:val="17"/>
          <w:highlight w:val="yellow"/>
        </w:rPr>
      </w:pPr>
      <w:r w:rsidRPr="00C31325">
        <w:rPr>
          <w:rFonts w:ascii="Verdana" w:hAnsi="Verdana"/>
          <w:sz w:val="17"/>
          <w:szCs w:val="17"/>
        </w:rPr>
        <w:t>V rámci pracovných formácií Rady Európy sa zástupcovia rezortu zdravotníctva v roku 2016 zúčastňovali najmä na rokovaniach Výboru expertov pre transfuziológiu a imunohematológiu (GTS), na rokovaniach Riadiaceho výboru pre krvné transfúzie (CD-P-TS) a na rokovaniach Riadiaceho výboru pre bioetiku (DH-BIO). Pravidelne sa zástupcovia MZ SR v roku 2016 zúčastňovali rokovaní národných korešpondentov pre protidrogovú politiku v rámci tzv. Pompidou Group. MZ SR taktiež spolupracovalo na pripomienkovaní Dodatkového protokolu Rady Európy o ľudských právach a biomedicíne týkajúceho sa ochrany ľudských práv osôb s mentálnym postihnutím.</w:t>
      </w:r>
    </w:p>
    <w:p w:rsidR="00C4375F" w:rsidRPr="00B9716A" w:rsidRDefault="00C4375F" w:rsidP="00140A6D">
      <w:pPr>
        <w:tabs>
          <w:tab w:val="left" w:pos="426"/>
          <w:tab w:val="left" w:pos="1134"/>
        </w:tabs>
        <w:spacing w:line="360" w:lineRule="auto"/>
        <w:rPr>
          <w:rFonts w:ascii="Verdana" w:hAnsi="Verdana" w:cs="Verdana"/>
          <w:b/>
          <w:bCs/>
          <w:caps/>
          <w:color w:val="7030A0"/>
          <w:sz w:val="17"/>
          <w:szCs w:val="17"/>
          <w:highlight w:val="yellow"/>
        </w:rPr>
      </w:pPr>
    </w:p>
    <w:p w:rsidR="00C4375F" w:rsidRPr="00C31325" w:rsidRDefault="00C4375F" w:rsidP="00140A6D">
      <w:pPr>
        <w:tabs>
          <w:tab w:val="left" w:pos="426"/>
          <w:tab w:val="left" w:pos="1134"/>
        </w:tabs>
        <w:spacing w:line="360" w:lineRule="auto"/>
        <w:ind w:left="709"/>
        <w:rPr>
          <w:rFonts w:ascii="Verdana" w:hAnsi="Verdana" w:cs="Verdana"/>
          <w:b/>
          <w:bCs/>
          <w:color w:val="7030A0"/>
          <w:sz w:val="17"/>
          <w:szCs w:val="17"/>
        </w:rPr>
      </w:pPr>
      <w:r w:rsidRPr="00C31325">
        <w:rPr>
          <w:rFonts w:ascii="Verdana" w:hAnsi="Verdana" w:cs="Verdana"/>
          <w:b/>
          <w:bCs/>
          <w:caps/>
          <w:color w:val="7030A0"/>
          <w:sz w:val="17"/>
          <w:szCs w:val="17"/>
        </w:rPr>
        <w:t xml:space="preserve">OECD – </w:t>
      </w:r>
      <w:r w:rsidRPr="00C31325">
        <w:rPr>
          <w:rFonts w:ascii="Verdana" w:hAnsi="Verdana" w:cs="Verdana"/>
          <w:b/>
          <w:bCs/>
          <w:color w:val="7030A0"/>
          <w:sz w:val="17"/>
          <w:szCs w:val="17"/>
        </w:rPr>
        <w:t>Organizácia pre</w:t>
      </w:r>
      <w:r w:rsidR="00140A6D" w:rsidRPr="00C31325">
        <w:rPr>
          <w:rFonts w:ascii="Verdana" w:hAnsi="Verdana" w:cs="Verdana"/>
          <w:b/>
          <w:bCs/>
          <w:color w:val="7030A0"/>
          <w:sz w:val="17"/>
          <w:szCs w:val="17"/>
        </w:rPr>
        <w:t xml:space="preserve"> ekonomickú spoluprácu a rozvoj</w:t>
      </w:r>
    </w:p>
    <w:p w:rsidR="00140A6D" w:rsidRPr="00B9716A" w:rsidRDefault="00140A6D" w:rsidP="00140A6D">
      <w:pPr>
        <w:tabs>
          <w:tab w:val="left" w:pos="426"/>
          <w:tab w:val="left" w:pos="1134"/>
        </w:tabs>
        <w:spacing w:line="360" w:lineRule="auto"/>
        <w:ind w:left="709"/>
        <w:rPr>
          <w:rFonts w:ascii="Verdana" w:hAnsi="Verdana" w:cs="Verdana"/>
          <w:b/>
          <w:bCs/>
          <w:color w:val="7030A0"/>
          <w:sz w:val="17"/>
          <w:szCs w:val="17"/>
          <w:highlight w:val="yellow"/>
        </w:rPr>
      </w:pPr>
    </w:p>
    <w:p w:rsidR="00C31325" w:rsidRPr="00C31325" w:rsidRDefault="00C31325" w:rsidP="00C31325">
      <w:pPr>
        <w:tabs>
          <w:tab w:val="left" w:pos="426"/>
          <w:tab w:val="left" w:pos="1134"/>
        </w:tabs>
        <w:spacing w:line="360" w:lineRule="auto"/>
        <w:ind w:left="709"/>
        <w:rPr>
          <w:rFonts w:ascii="Verdana" w:hAnsi="Verdana"/>
          <w:sz w:val="17"/>
          <w:szCs w:val="17"/>
        </w:rPr>
      </w:pPr>
      <w:r w:rsidRPr="00C31325">
        <w:rPr>
          <w:rFonts w:ascii="Verdana" w:hAnsi="Verdana"/>
          <w:sz w:val="17"/>
          <w:szCs w:val="17"/>
        </w:rPr>
        <w:t>Nominovaní delegáti rezortu zdravotníctva plnia úlohy vyplývajúce z členstva SR v OECD s cieľom prispieť k upevneniu pozície Slovenskej republiky ako rovnocenného člena ekonomicky vyspelých členských krajín OECD. MZ SR je gestorom účasti na práci Výboru pre zdravie (Health Committee) OECD, v rámci ktorého sa zapája do projektov OECD prispievaním zdravotníckych dát do databázy OECD Health Data. Výsledkom tejto činnosti je neustála harmonizácia zdravotníckych indikátorov kvality poskytovania zdravotnej starostlivosti s možnosťou ich analýz a porovnávania v rámci EÚ, OECD i v globálnom meradle.</w:t>
      </w:r>
    </w:p>
    <w:p w:rsidR="00C31325" w:rsidRPr="00C31325" w:rsidRDefault="00C31325" w:rsidP="00C31325">
      <w:pPr>
        <w:tabs>
          <w:tab w:val="left" w:pos="426"/>
          <w:tab w:val="left" w:pos="1134"/>
        </w:tabs>
        <w:spacing w:line="360" w:lineRule="auto"/>
        <w:ind w:left="709"/>
        <w:rPr>
          <w:rFonts w:ascii="Verdana" w:hAnsi="Verdana"/>
          <w:sz w:val="17"/>
          <w:szCs w:val="17"/>
        </w:rPr>
      </w:pPr>
    </w:p>
    <w:p w:rsidR="00C31325" w:rsidRPr="00C31325" w:rsidRDefault="00C31325" w:rsidP="00C31325">
      <w:pPr>
        <w:tabs>
          <w:tab w:val="left" w:pos="426"/>
          <w:tab w:val="left" w:pos="1134"/>
        </w:tabs>
        <w:spacing w:line="360" w:lineRule="auto"/>
        <w:ind w:left="709"/>
        <w:rPr>
          <w:rFonts w:ascii="Verdana" w:hAnsi="Verdana"/>
          <w:sz w:val="17"/>
          <w:szCs w:val="17"/>
        </w:rPr>
      </w:pPr>
      <w:r w:rsidRPr="00C31325">
        <w:rPr>
          <w:rFonts w:ascii="Verdana" w:hAnsi="Verdana"/>
          <w:sz w:val="17"/>
          <w:szCs w:val="17"/>
        </w:rPr>
        <w:t>Zástupcovia rezortu zdravotníctva sa v roku 2016 zúčastnili najmä na zasadnutiach týchto pracovných skupín OECD:</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1.</w:t>
      </w:r>
      <w:r w:rsidRPr="00C31325">
        <w:rPr>
          <w:rFonts w:ascii="Verdana" w:hAnsi="Verdana"/>
          <w:sz w:val="17"/>
          <w:szCs w:val="17"/>
        </w:rPr>
        <w:tab/>
        <w:t>HC – Výbor pre zdravie;</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2.</w:t>
      </w:r>
      <w:r w:rsidRPr="00C31325">
        <w:rPr>
          <w:rFonts w:ascii="Verdana" w:hAnsi="Verdana"/>
          <w:sz w:val="17"/>
          <w:szCs w:val="17"/>
        </w:rPr>
        <w:tab/>
        <w:t>HCQI – Pracovná skupina indikátorov kvality zdravotnej starostlivosti;</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3.</w:t>
      </w:r>
      <w:r w:rsidRPr="00C31325">
        <w:rPr>
          <w:rFonts w:ascii="Verdana" w:hAnsi="Verdana"/>
          <w:sz w:val="17"/>
          <w:szCs w:val="17"/>
        </w:rPr>
        <w:tab/>
        <w:t>Spoločná sieť fiškálnej udržateľnosti systémov zdravotnej starostlivosti;</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4.</w:t>
      </w:r>
      <w:r w:rsidRPr="00C31325">
        <w:rPr>
          <w:rFonts w:ascii="Verdana" w:hAnsi="Verdana"/>
          <w:sz w:val="17"/>
          <w:szCs w:val="17"/>
        </w:rPr>
        <w:tab/>
        <w:t>HCQI – Pracovná skupina národných korešpondentov pre zber zdravotníckych údajov.</w:t>
      </w:r>
    </w:p>
    <w:p w:rsidR="00C31325" w:rsidRPr="00C31325" w:rsidRDefault="00C31325" w:rsidP="00C31325">
      <w:pPr>
        <w:tabs>
          <w:tab w:val="left" w:pos="426"/>
          <w:tab w:val="left" w:pos="1134"/>
        </w:tabs>
        <w:spacing w:line="360" w:lineRule="auto"/>
        <w:ind w:left="709"/>
        <w:rPr>
          <w:rFonts w:ascii="Verdana" w:hAnsi="Verdana"/>
          <w:sz w:val="17"/>
          <w:szCs w:val="17"/>
        </w:rPr>
      </w:pPr>
    </w:p>
    <w:p w:rsidR="00C31325" w:rsidRPr="00C31325" w:rsidRDefault="00C31325" w:rsidP="00C31325">
      <w:pPr>
        <w:tabs>
          <w:tab w:val="left" w:pos="426"/>
          <w:tab w:val="left" w:pos="1134"/>
        </w:tabs>
        <w:spacing w:line="360" w:lineRule="auto"/>
        <w:ind w:left="709"/>
        <w:rPr>
          <w:rFonts w:ascii="Verdana" w:hAnsi="Verdana"/>
          <w:sz w:val="17"/>
          <w:szCs w:val="17"/>
        </w:rPr>
      </w:pPr>
      <w:r w:rsidRPr="00C31325">
        <w:rPr>
          <w:rFonts w:ascii="Verdana" w:hAnsi="Verdana"/>
          <w:sz w:val="17"/>
          <w:szCs w:val="17"/>
        </w:rPr>
        <w:lastRenderedPageBreak/>
        <w:t xml:space="preserve">V marci 2016 sa uskutočnilo stretnutie s Misiou OECD na politickej úrovni v súvislosti s prípravou Ekonomického prehľadu OECD o Slovenskej republike v roku 2017, ktorý sa bude venovať okrem aktuálneho makroekonomického a fiškálneho vývoja v SR aj dvom témam v podobe samostatných kapitol: </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w:t>
      </w:r>
      <w:r w:rsidRPr="00C31325">
        <w:rPr>
          <w:rFonts w:ascii="Verdana" w:hAnsi="Verdana"/>
          <w:sz w:val="17"/>
          <w:szCs w:val="17"/>
        </w:rPr>
        <w:tab/>
        <w:t>zdravotná starostlivosť a</w:t>
      </w:r>
    </w:p>
    <w:p w:rsidR="00C31325" w:rsidRPr="00C31325" w:rsidRDefault="00C31325" w:rsidP="00412C45">
      <w:pPr>
        <w:tabs>
          <w:tab w:val="left" w:pos="426"/>
          <w:tab w:val="left" w:pos="1134"/>
        </w:tabs>
        <w:spacing w:line="360" w:lineRule="auto"/>
        <w:ind w:left="993" w:hanging="426"/>
        <w:rPr>
          <w:rFonts w:ascii="Verdana" w:hAnsi="Verdana"/>
          <w:sz w:val="17"/>
          <w:szCs w:val="17"/>
        </w:rPr>
      </w:pPr>
      <w:r w:rsidRPr="00C31325">
        <w:rPr>
          <w:rFonts w:ascii="Verdana" w:hAnsi="Verdana"/>
          <w:sz w:val="17"/>
          <w:szCs w:val="17"/>
        </w:rPr>
        <w:t>•</w:t>
      </w:r>
      <w:r w:rsidRPr="00C31325">
        <w:rPr>
          <w:rFonts w:ascii="Verdana" w:hAnsi="Verdana"/>
          <w:sz w:val="17"/>
          <w:szCs w:val="17"/>
        </w:rPr>
        <w:tab/>
        <w:t>zručnosti so zameraním na terciárne vzdelávanie.</w:t>
      </w:r>
    </w:p>
    <w:p w:rsidR="00C31325" w:rsidRPr="00C31325" w:rsidRDefault="00C31325" w:rsidP="00C31325">
      <w:pPr>
        <w:tabs>
          <w:tab w:val="left" w:pos="426"/>
          <w:tab w:val="left" w:pos="1134"/>
        </w:tabs>
        <w:spacing w:line="360" w:lineRule="auto"/>
        <w:ind w:left="709"/>
        <w:rPr>
          <w:rFonts w:ascii="Verdana" w:hAnsi="Verdana"/>
          <w:sz w:val="17"/>
          <w:szCs w:val="17"/>
        </w:rPr>
      </w:pPr>
      <w:r w:rsidRPr="00C31325">
        <w:rPr>
          <w:rFonts w:ascii="Verdana" w:hAnsi="Verdana"/>
          <w:sz w:val="17"/>
          <w:szCs w:val="17"/>
        </w:rPr>
        <w:t xml:space="preserve">Stretnutie bolo zamerané na diskusiu okruhov zaslaných vopred prostredníctvom dotazníka OECD. Predstavenie dokumentu sa uskutoční v máji 2017 v Bratislave za účasti najvyšších štátnych predstaviteľov.  </w:t>
      </w:r>
    </w:p>
    <w:p w:rsidR="00C4375F" w:rsidRPr="00B9716A" w:rsidRDefault="00C31325" w:rsidP="00C31325">
      <w:pPr>
        <w:tabs>
          <w:tab w:val="left" w:pos="426"/>
          <w:tab w:val="left" w:pos="1134"/>
        </w:tabs>
        <w:spacing w:line="360" w:lineRule="auto"/>
        <w:ind w:left="709"/>
        <w:rPr>
          <w:rFonts w:ascii="Verdana" w:hAnsi="Verdana"/>
          <w:sz w:val="17"/>
          <w:szCs w:val="17"/>
          <w:highlight w:val="yellow"/>
        </w:rPr>
      </w:pPr>
      <w:r w:rsidRPr="00C31325">
        <w:rPr>
          <w:rFonts w:ascii="Verdana" w:hAnsi="Verdana"/>
          <w:sz w:val="17"/>
          <w:szCs w:val="17"/>
        </w:rPr>
        <w:t>V závere roka začali konzultácie MZ SR a Stálej misie SR pri OECD v Paríži k príprave Ekonomického prehľadu a k príprave na účasti štátneho tajomníka MZ SR na Zasadnutí zdravotníckeho výboru na úrovni ministrov, ktorý sa koná raz za päť rokov.</w:t>
      </w:r>
    </w:p>
    <w:p w:rsidR="00A44082" w:rsidRPr="00B9716A" w:rsidRDefault="00A44082" w:rsidP="00140A6D">
      <w:pPr>
        <w:tabs>
          <w:tab w:val="left" w:pos="426"/>
          <w:tab w:val="left" w:pos="1134"/>
        </w:tabs>
        <w:spacing w:line="360" w:lineRule="auto"/>
        <w:rPr>
          <w:rFonts w:ascii="Verdana" w:hAnsi="Verdana"/>
          <w:sz w:val="17"/>
          <w:szCs w:val="17"/>
          <w:highlight w:val="yellow"/>
        </w:rPr>
      </w:pPr>
    </w:p>
    <w:p w:rsidR="00C4375F" w:rsidRDefault="00C4375F" w:rsidP="00140A6D">
      <w:pPr>
        <w:tabs>
          <w:tab w:val="left" w:pos="426"/>
          <w:tab w:val="left" w:pos="1134"/>
        </w:tabs>
        <w:spacing w:line="360" w:lineRule="auto"/>
        <w:ind w:left="709"/>
        <w:rPr>
          <w:rFonts w:ascii="Verdana" w:hAnsi="Verdana" w:cs="Verdana"/>
          <w:b/>
          <w:iCs/>
          <w:color w:val="7030A0"/>
          <w:sz w:val="17"/>
          <w:szCs w:val="17"/>
        </w:rPr>
      </w:pPr>
      <w:r w:rsidRPr="00412C45">
        <w:rPr>
          <w:rFonts w:ascii="Verdana" w:hAnsi="Verdana" w:cs="Verdana"/>
          <w:b/>
          <w:iCs/>
          <w:color w:val="7030A0"/>
          <w:sz w:val="17"/>
          <w:szCs w:val="17"/>
        </w:rPr>
        <w:t>OSN – Organizácia spojených národov</w:t>
      </w:r>
    </w:p>
    <w:p w:rsidR="00412C45" w:rsidRPr="00412C45" w:rsidRDefault="00412C45" w:rsidP="00140A6D">
      <w:pPr>
        <w:tabs>
          <w:tab w:val="left" w:pos="426"/>
          <w:tab w:val="left" w:pos="1134"/>
        </w:tabs>
        <w:spacing w:line="360" w:lineRule="auto"/>
        <w:ind w:left="709"/>
        <w:rPr>
          <w:rFonts w:ascii="Verdana" w:hAnsi="Verdana"/>
          <w:sz w:val="17"/>
          <w:szCs w:val="17"/>
        </w:rPr>
      </w:pPr>
    </w:p>
    <w:p w:rsidR="00412C45" w:rsidRDefault="00412C45" w:rsidP="00412C45">
      <w:pPr>
        <w:tabs>
          <w:tab w:val="left" w:pos="0"/>
        </w:tabs>
        <w:autoSpaceDE w:val="0"/>
        <w:autoSpaceDN w:val="0"/>
        <w:adjustRightInd w:val="0"/>
        <w:spacing w:line="360" w:lineRule="auto"/>
        <w:ind w:left="709"/>
        <w:rPr>
          <w:rFonts w:ascii="Verdana" w:hAnsi="Verdana" w:cs="Arial"/>
          <w:sz w:val="17"/>
          <w:szCs w:val="17"/>
        </w:rPr>
      </w:pPr>
      <w:r w:rsidRPr="00412C45">
        <w:rPr>
          <w:rFonts w:ascii="Verdana" w:hAnsi="Verdana" w:cs="Arial"/>
          <w:sz w:val="17"/>
          <w:szCs w:val="17"/>
        </w:rPr>
        <w:t>Zástupcovia rezortu zdravotníctva sa v roku 2016 zúčastnili zasadnutí v nasledovných štruktúrach OSN:</w:t>
      </w:r>
    </w:p>
    <w:p w:rsidR="00412C45" w:rsidRPr="00412C45" w:rsidRDefault="00412C45" w:rsidP="00412C45">
      <w:pPr>
        <w:tabs>
          <w:tab w:val="left" w:pos="0"/>
        </w:tabs>
        <w:autoSpaceDE w:val="0"/>
        <w:autoSpaceDN w:val="0"/>
        <w:adjustRightInd w:val="0"/>
        <w:spacing w:line="360" w:lineRule="auto"/>
        <w:ind w:left="709"/>
        <w:rPr>
          <w:rFonts w:ascii="Verdana" w:hAnsi="Verdana" w:cs="Arial"/>
          <w:sz w:val="17"/>
          <w:szCs w:val="17"/>
        </w:rPr>
      </w:pPr>
    </w:p>
    <w:p w:rsidR="00412C45" w:rsidRPr="00412C45" w:rsidRDefault="00412C45" w:rsidP="00412C45">
      <w:pPr>
        <w:tabs>
          <w:tab w:val="left" w:pos="0"/>
        </w:tabs>
        <w:autoSpaceDE w:val="0"/>
        <w:autoSpaceDN w:val="0"/>
        <w:adjustRightInd w:val="0"/>
        <w:spacing w:line="360" w:lineRule="auto"/>
        <w:ind w:left="993" w:hanging="426"/>
        <w:rPr>
          <w:rFonts w:ascii="Verdana" w:hAnsi="Verdana" w:cs="Arial"/>
          <w:sz w:val="17"/>
          <w:szCs w:val="17"/>
        </w:rPr>
      </w:pPr>
      <w:r>
        <w:rPr>
          <w:rFonts w:ascii="Verdana" w:hAnsi="Verdana" w:cs="Arial"/>
          <w:sz w:val="17"/>
          <w:szCs w:val="17"/>
        </w:rPr>
        <w:t xml:space="preserve">1. </w:t>
      </w:r>
      <w:r w:rsidRPr="00412C45">
        <w:rPr>
          <w:rFonts w:ascii="Verdana" w:hAnsi="Verdana" w:cs="Arial"/>
          <w:sz w:val="17"/>
          <w:szCs w:val="17"/>
        </w:rPr>
        <w:t>BWC – Dohovor o zákaze biologických zbraní, kde sa v termíne 7.- 25.11.2016 konala 8. hodnotiaca konferencia BWC zúčastnených strán v Ženeve;</w:t>
      </w:r>
    </w:p>
    <w:p w:rsidR="00412C45" w:rsidRPr="00412C45" w:rsidRDefault="00412C45" w:rsidP="00412C45">
      <w:pPr>
        <w:tabs>
          <w:tab w:val="left" w:pos="0"/>
        </w:tabs>
        <w:autoSpaceDE w:val="0"/>
        <w:autoSpaceDN w:val="0"/>
        <w:adjustRightInd w:val="0"/>
        <w:spacing w:line="360" w:lineRule="auto"/>
        <w:ind w:left="993" w:hanging="426"/>
        <w:rPr>
          <w:rFonts w:ascii="Verdana" w:hAnsi="Verdana" w:cs="Arial"/>
          <w:sz w:val="17"/>
          <w:szCs w:val="17"/>
        </w:rPr>
      </w:pPr>
      <w:r>
        <w:rPr>
          <w:rFonts w:ascii="Verdana" w:hAnsi="Verdana" w:cs="Arial"/>
          <w:sz w:val="17"/>
          <w:szCs w:val="17"/>
        </w:rPr>
        <w:t xml:space="preserve">2. </w:t>
      </w:r>
      <w:r w:rsidRPr="00412C45">
        <w:rPr>
          <w:rFonts w:ascii="Verdana" w:hAnsi="Verdana" w:cs="Arial"/>
          <w:sz w:val="17"/>
          <w:szCs w:val="17"/>
        </w:rPr>
        <w:t>IAEA – Medzinárodná agentúra pre atómovú energiu – naši experti sa zúčastňovali na práci výborov najmä v oblasti štandardov na ochranu zdravia pred žiarením;</w:t>
      </w:r>
    </w:p>
    <w:p w:rsidR="00412C45" w:rsidRPr="00412C45" w:rsidRDefault="00412C45" w:rsidP="00412C45">
      <w:pPr>
        <w:tabs>
          <w:tab w:val="left" w:pos="0"/>
        </w:tabs>
        <w:autoSpaceDE w:val="0"/>
        <w:autoSpaceDN w:val="0"/>
        <w:adjustRightInd w:val="0"/>
        <w:spacing w:line="360" w:lineRule="auto"/>
        <w:ind w:left="993" w:hanging="426"/>
        <w:rPr>
          <w:rFonts w:ascii="Verdana" w:hAnsi="Verdana" w:cs="Arial"/>
          <w:sz w:val="17"/>
          <w:szCs w:val="17"/>
        </w:rPr>
      </w:pPr>
      <w:r>
        <w:rPr>
          <w:rFonts w:ascii="Verdana" w:hAnsi="Verdana" w:cs="Arial"/>
          <w:sz w:val="17"/>
          <w:szCs w:val="17"/>
        </w:rPr>
        <w:t xml:space="preserve">3. </w:t>
      </w:r>
      <w:r w:rsidRPr="00412C45">
        <w:rPr>
          <w:rFonts w:ascii="Verdana" w:hAnsi="Verdana" w:cs="Arial"/>
          <w:sz w:val="17"/>
          <w:szCs w:val="17"/>
        </w:rPr>
        <w:t>CND/UNODC – komisia OSN pre narkotické/omamné látky – zástupcovia MZ SR pravidelne participujú na činnosti týchto komisií OSN v rámci protidrogovej politiky;</w:t>
      </w:r>
    </w:p>
    <w:p w:rsidR="00C4375F" w:rsidRDefault="00412C45" w:rsidP="00412C45">
      <w:pPr>
        <w:tabs>
          <w:tab w:val="left" w:pos="0"/>
        </w:tabs>
        <w:autoSpaceDE w:val="0"/>
        <w:autoSpaceDN w:val="0"/>
        <w:adjustRightInd w:val="0"/>
        <w:spacing w:line="360" w:lineRule="auto"/>
        <w:ind w:left="993" w:hanging="426"/>
        <w:rPr>
          <w:rFonts w:ascii="Verdana" w:hAnsi="Verdana" w:cs="Arial"/>
          <w:sz w:val="17"/>
          <w:szCs w:val="17"/>
        </w:rPr>
      </w:pPr>
      <w:r>
        <w:rPr>
          <w:rFonts w:ascii="Verdana" w:hAnsi="Verdana" w:cs="Arial"/>
          <w:sz w:val="17"/>
          <w:szCs w:val="17"/>
        </w:rPr>
        <w:t xml:space="preserve">4. </w:t>
      </w:r>
      <w:r w:rsidRPr="00412C45">
        <w:rPr>
          <w:rFonts w:ascii="Verdana" w:hAnsi="Verdana" w:cs="Arial"/>
          <w:sz w:val="17"/>
          <w:szCs w:val="17"/>
        </w:rPr>
        <w:t>UNSCEAR – Výbor OSN pre účinky žiarenia atómov – zástupca MZ SR je členom uvedeného výboru, na ktorého činnostiach sa SR pravidelne zúčastňuje.</w:t>
      </w:r>
    </w:p>
    <w:p w:rsidR="00412C45" w:rsidRPr="008B7B14" w:rsidRDefault="00412C45" w:rsidP="00412C45">
      <w:pPr>
        <w:tabs>
          <w:tab w:val="left" w:pos="0"/>
        </w:tabs>
        <w:autoSpaceDE w:val="0"/>
        <w:autoSpaceDN w:val="0"/>
        <w:adjustRightInd w:val="0"/>
        <w:spacing w:line="360" w:lineRule="auto"/>
        <w:ind w:left="993" w:hanging="426"/>
        <w:rPr>
          <w:rFonts w:ascii="Verdana" w:hAnsi="Verdana" w:cs="Arial"/>
          <w:b/>
          <w:color w:val="7030A0"/>
          <w:sz w:val="17"/>
          <w:szCs w:val="17"/>
          <w:highlight w:val="yellow"/>
        </w:rPr>
      </w:pPr>
    </w:p>
    <w:p w:rsidR="00C4375F" w:rsidRDefault="00C4375F" w:rsidP="008B7B14">
      <w:pPr>
        <w:tabs>
          <w:tab w:val="left" w:pos="0"/>
        </w:tabs>
        <w:autoSpaceDE w:val="0"/>
        <w:autoSpaceDN w:val="0"/>
        <w:adjustRightInd w:val="0"/>
        <w:spacing w:line="360" w:lineRule="auto"/>
        <w:ind w:left="709"/>
        <w:rPr>
          <w:rFonts w:ascii="Verdana" w:hAnsi="Verdana" w:cs="Arial"/>
          <w:b/>
          <w:color w:val="7030A0"/>
          <w:sz w:val="17"/>
          <w:szCs w:val="17"/>
        </w:rPr>
      </w:pPr>
      <w:r w:rsidRPr="008B7B14">
        <w:rPr>
          <w:rFonts w:ascii="Verdana" w:hAnsi="Verdana" w:cs="Arial"/>
          <w:b/>
          <w:color w:val="7030A0"/>
          <w:sz w:val="17"/>
          <w:szCs w:val="17"/>
        </w:rPr>
        <w:t>ECDC – Európske centrum prevencie a kontroly chorôb</w:t>
      </w:r>
    </w:p>
    <w:p w:rsidR="008B7B14" w:rsidRPr="008B7B14" w:rsidRDefault="008B7B14" w:rsidP="008B7B14">
      <w:pPr>
        <w:tabs>
          <w:tab w:val="left" w:pos="0"/>
        </w:tabs>
        <w:autoSpaceDE w:val="0"/>
        <w:autoSpaceDN w:val="0"/>
        <w:adjustRightInd w:val="0"/>
        <w:spacing w:line="360" w:lineRule="auto"/>
        <w:ind w:left="709"/>
        <w:rPr>
          <w:rFonts w:ascii="Verdana" w:hAnsi="Verdana" w:cs="Arial"/>
          <w:b/>
          <w:color w:val="7030A0"/>
          <w:sz w:val="17"/>
          <w:szCs w:val="17"/>
        </w:rPr>
      </w:pPr>
    </w:p>
    <w:p w:rsidR="008B7B14" w:rsidRDefault="008B7B14" w:rsidP="008B7B14">
      <w:pPr>
        <w:tabs>
          <w:tab w:val="left" w:pos="0"/>
        </w:tabs>
        <w:autoSpaceDE w:val="0"/>
        <w:autoSpaceDN w:val="0"/>
        <w:adjustRightInd w:val="0"/>
        <w:spacing w:line="360" w:lineRule="auto"/>
        <w:ind w:left="709"/>
        <w:rPr>
          <w:rFonts w:ascii="Verdana" w:hAnsi="Verdana" w:cs="Arial"/>
          <w:sz w:val="17"/>
          <w:szCs w:val="17"/>
        </w:rPr>
      </w:pPr>
      <w:r w:rsidRPr="008B7B14">
        <w:rPr>
          <w:rFonts w:ascii="Verdana" w:hAnsi="Verdana" w:cs="Arial"/>
          <w:sz w:val="17"/>
          <w:szCs w:val="17"/>
        </w:rPr>
        <w:t>SR prostredníctvom koordinačného orgánu, ktorým je od roku 2011 Úrad verejného zdravotníctva SR, aktívne spolupracuje s ECDC v oblasti ochrany verejného zdravia v EÚ, ktorej  cieľom je posilniť dohľad nad chorobami a rozvíjať systémy včasného varovania.</w:t>
      </w:r>
    </w:p>
    <w:p w:rsidR="008B7B14" w:rsidRPr="008B7B14" w:rsidRDefault="008B7B14" w:rsidP="008B7B14">
      <w:pPr>
        <w:tabs>
          <w:tab w:val="left" w:pos="0"/>
        </w:tabs>
        <w:autoSpaceDE w:val="0"/>
        <w:autoSpaceDN w:val="0"/>
        <w:adjustRightInd w:val="0"/>
        <w:spacing w:line="360" w:lineRule="auto"/>
        <w:ind w:left="709"/>
        <w:rPr>
          <w:rFonts w:ascii="Verdana" w:hAnsi="Verdana" w:cs="Arial"/>
          <w:sz w:val="17"/>
          <w:szCs w:val="17"/>
        </w:rPr>
      </w:pPr>
    </w:p>
    <w:p w:rsidR="008B7B14" w:rsidRPr="008B7B14" w:rsidRDefault="008B7B14" w:rsidP="008B7B14">
      <w:pPr>
        <w:tabs>
          <w:tab w:val="left" w:pos="0"/>
        </w:tabs>
        <w:autoSpaceDE w:val="0"/>
        <w:autoSpaceDN w:val="0"/>
        <w:adjustRightInd w:val="0"/>
        <w:spacing w:after="240" w:line="360" w:lineRule="auto"/>
        <w:ind w:left="709"/>
        <w:rPr>
          <w:rFonts w:ascii="Verdana" w:hAnsi="Verdana" w:cs="Arial"/>
          <w:sz w:val="17"/>
          <w:szCs w:val="17"/>
        </w:rPr>
      </w:pPr>
      <w:r w:rsidRPr="008B7B14">
        <w:rPr>
          <w:rFonts w:ascii="Verdana" w:hAnsi="Verdana" w:cs="Arial"/>
          <w:sz w:val="17"/>
          <w:szCs w:val="17"/>
        </w:rPr>
        <w:t>V roku 2016 sa zástupcovia rezortu zdravotníctva zúčastnili na nasledovných zasadnutiach ECDC v Štokholme:</w:t>
      </w:r>
    </w:p>
    <w:p w:rsidR="008B7B14" w:rsidRPr="008B7B14" w:rsidRDefault="008B7B14" w:rsidP="008B7B14">
      <w:pPr>
        <w:tabs>
          <w:tab w:val="left" w:pos="0"/>
        </w:tabs>
        <w:autoSpaceDE w:val="0"/>
        <w:autoSpaceDN w:val="0"/>
        <w:adjustRightInd w:val="0"/>
        <w:spacing w:line="360" w:lineRule="auto"/>
        <w:ind w:left="993" w:hanging="426"/>
        <w:rPr>
          <w:rFonts w:ascii="Verdana" w:hAnsi="Verdana" w:cs="Arial"/>
          <w:sz w:val="17"/>
          <w:szCs w:val="17"/>
        </w:rPr>
      </w:pPr>
      <w:r w:rsidRPr="008B7B14">
        <w:rPr>
          <w:rFonts w:ascii="Verdana" w:hAnsi="Verdana" w:cs="Arial"/>
          <w:sz w:val="17"/>
          <w:szCs w:val="17"/>
        </w:rPr>
        <w:t>1. Správna rada ECDC – Management Board</w:t>
      </w:r>
    </w:p>
    <w:p w:rsidR="008B7B14" w:rsidRPr="008B7B14" w:rsidRDefault="008B7B14" w:rsidP="008B7B14">
      <w:pPr>
        <w:tabs>
          <w:tab w:val="left" w:pos="0"/>
        </w:tabs>
        <w:autoSpaceDE w:val="0"/>
        <w:autoSpaceDN w:val="0"/>
        <w:adjustRightInd w:val="0"/>
        <w:spacing w:after="240" w:line="360" w:lineRule="auto"/>
        <w:ind w:left="709"/>
        <w:rPr>
          <w:rFonts w:ascii="Verdana" w:hAnsi="Verdana" w:cs="Arial"/>
          <w:sz w:val="17"/>
          <w:szCs w:val="17"/>
        </w:rPr>
      </w:pPr>
      <w:r w:rsidRPr="008B7B14">
        <w:rPr>
          <w:rFonts w:ascii="Verdana" w:hAnsi="Verdana" w:cs="Arial"/>
          <w:sz w:val="17"/>
          <w:szCs w:val="17"/>
        </w:rPr>
        <w:t>V roku 2016 sa uskutočnili štyri zasadnutia ECDC Management Board. Na zasadnutiach sa rokovalo o implementácii rozhodnutia 1082/2013/EU o cezhraničných ohrozeniach zdravia, dohode o spoločnom obstarávaní zdravotníckych protiopatrení a aktivitách v oblasti antimikrobiálnej rezistencie.</w:t>
      </w:r>
    </w:p>
    <w:p w:rsidR="008B7B14" w:rsidRPr="008B7B14" w:rsidRDefault="008B7B14" w:rsidP="008B7B14">
      <w:pPr>
        <w:tabs>
          <w:tab w:val="left" w:pos="0"/>
        </w:tabs>
        <w:autoSpaceDE w:val="0"/>
        <w:autoSpaceDN w:val="0"/>
        <w:adjustRightInd w:val="0"/>
        <w:spacing w:line="360" w:lineRule="auto"/>
        <w:ind w:left="709"/>
        <w:rPr>
          <w:rFonts w:ascii="Verdana" w:hAnsi="Verdana" w:cs="Arial"/>
          <w:sz w:val="17"/>
          <w:szCs w:val="17"/>
        </w:rPr>
      </w:pPr>
      <w:r w:rsidRPr="008B7B14">
        <w:rPr>
          <w:rFonts w:ascii="Verdana" w:hAnsi="Verdana" w:cs="Arial"/>
          <w:sz w:val="17"/>
          <w:szCs w:val="17"/>
        </w:rPr>
        <w:t>2. Poradné fórum ECDC – Advisory Forum</w:t>
      </w:r>
    </w:p>
    <w:p w:rsidR="008B7B14" w:rsidRPr="008B7B14" w:rsidRDefault="008B7B14" w:rsidP="008B7B14">
      <w:pPr>
        <w:tabs>
          <w:tab w:val="left" w:pos="0"/>
        </w:tabs>
        <w:autoSpaceDE w:val="0"/>
        <w:autoSpaceDN w:val="0"/>
        <w:adjustRightInd w:val="0"/>
        <w:spacing w:after="240" w:line="360" w:lineRule="auto"/>
        <w:ind w:left="709"/>
        <w:rPr>
          <w:rFonts w:ascii="Verdana" w:hAnsi="Verdana" w:cs="Arial"/>
          <w:sz w:val="17"/>
          <w:szCs w:val="17"/>
        </w:rPr>
      </w:pPr>
      <w:r w:rsidRPr="008B7B14">
        <w:rPr>
          <w:rFonts w:ascii="Verdana" w:hAnsi="Verdana" w:cs="Arial"/>
          <w:sz w:val="17"/>
          <w:szCs w:val="17"/>
        </w:rPr>
        <w:t>V roku 2016 sa uskutočnili dve zasadnutia ECDC Poradného fóra. Na zasadnutiach sa rokovalo o príprave opatrení pri výskyte infekcií spôsobených ZIKA vírusom vo vzťahu k olympiáde v Riu de Janeiro, diskusia k hodnoteniu názorového prieskumu na problematiku priorít na roky 2017-2018, riešenie súčasných vĺn migrácie a ich dopad na zdravie obyvateľstva krajín EÚ, vytvorenie osobitnej pracovnej skupiny na dopracovávanie odporúčaní pre postup pri ochrane zdravia obyvateľstva krajín EÚ pred ohrozením zdravia prenosnými chorobami a ochrany migrantov.</w:t>
      </w:r>
    </w:p>
    <w:p w:rsidR="00C4375F" w:rsidRPr="008B7B14" w:rsidRDefault="00C4375F" w:rsidP="00140A6D">
      <w:pPr>
        <w:tabs>
          <w:tab w:val="left" w:pos="0"/>
        </w:tabs>
        <w:autoSpaceDE w:val="0"/>
        <w:autoSpaceDN w:val="0"/>
        <w:adjustRightInd w:val="0"/>
        <w:spacing w:after="240" w:line="360" w:lineRule="auto"/>
        <w:ind w:left="709"/>
        <w:rPr>
          <w:rFonts w:ascii="Verdana" w:hAnsi="Verdana" w:cs="Arial"/>
          <w:sz w:val="17"/>
          <w:szCs w:val="17"/>
        </w:rPr>
      </w:pPr>
      <w:r w:rsidRPr="008B7B14">
        <w:rPr>
          <w:rFonts w:ascii="Verdana" w:hAnsi="Verdana"/>
          <w:b/>
          <w:color w:val="7030A0"/>
          <w:sz w:val="17"/>
          <w:szCs w:val="17"/>
        </w:rPr>
        <w:t>V4 – Vyšehradská skupina</w:t>
      </w:r>
    </w:p>
    <w:p w:rsidR="008B7B14" w:rsidRDefault="008B7B14" w:rsidP="008B7B14">
      <w:pPr>
        <w:tabs>
          <w:tab w:val="left" w:pos="0"/>
        </w:tabs>
        <w:autoSpaceDE w:val="0"/>
        <w:autoSpaceDN w:val="0"/>
        <w:adjustRightInd w:val="0"/>
        <w:spacing w:line="360" w:lineRule="auto"/>
        <w:ind w:left="709"/>
        <w:rPr>
          <w:rFonts w:ascii="Verdana" w:hAnsi="Verdana"/>
          <w:color w:val="000000"/>
          <w:sz w:val="17"/>
          <w:szCs w:val="17"/>
        </w:rPr>
      </w:pPr>
      <w:r w:rsidRPr="008B7B14">
        <w:rPr>
          <w:rFonts w:ascii="Verdana" w:hAnsi="Verdana"/>
          <w:color w:val="000000"/>
          <w:sz w:val="17"/>
          <w:szCs w:val="17"/>
          <w:u w:val="single"/>
        </w:rPr>
        <w:lastRenderedPageBreak/>
        <w:t>V rámci českého predsedníctva</w:t>
      </w:r>
      <w:r w:rsidRPr="008B7B14">
        <w:rPr>
          <w:rFonts w:ascii="Verdana" w:hAnsi="Verdana"/>
          <w:color w:val="000000"/>
          <w:sz w:val="17"/>
          <w:szCs w:val="17"/>
        </w:rPr>
        <w:t xml:space="preserve"> vo V4 sa zástupcovia MZ SR v roku 2016 zúčastnili „Stretnutia ministrov zdravotníctva krajín V4 a Rakúska“, ktoré sa konalo dňa 7.-8.4.2016 v Ostrave, Českej republike. Hlavnými témami boli: vývoj národného informačného systému zdravotnej starostlivosti a dát na báze kontroly mechanizmov úhrad DRG systému, Health Technology Assessment (HTA), reexport liekov a odmeňovan</w:t>
      </w:r>
      <w:r>
        <w:rPr>
          <w:rFonts w:ascii="Verdana" w:hAnsi="Verdana"/>
          <w:color w:val="000000"/>
          <w:sz w:val="17"/>
          <w:szCs w:val="17"/>
        </w:rPr>
        <w:t xml:space="preserve">ie zdravotníckych pracovníkov. </w:t>
      </w:r>
    </w:p>
    <w:p w:rsidR="008B7B14" w:rsidRPr="008B7B14" w:rsidRDefault="008B7B14" w:rsidP="008B7B14">
      <w:pPr>
        <w:tabs>
          <w:tab w:val="left" w:pos="0"/>
        </w:tabs>
        <w:autoSpaceDE w:val="0"/>
        <w:autoSpaceDN w:val="0"/>
        <w:adjustRightInd w:val="0"/>
        <w:spacing w:line="360" w:lineRule="auto"/>
        <w:ind w:left="709"/>
        <w:rPr>
          <w:rFonts w:ascii="Verdana" w:hAnsi="Verdana"/>
          <w:color w:val="000000"/>
          <w:sz w:val="17"/>
          <w:szCs w:val="17"/>
        </w:rPr>
      </w:pPr>
    </w:p>
    <w:p w:rsidR="008B7B14" w:rsidRDefault="008B7B14" w:rsidP="008B7B14">
      <w:pPr>
        <w:tabs>
          <w:tab w:val="left" w:pos="0"/>
        </w:tabs>
        <w:autoSpaceDE w:val="0"/>
        <w:autoSpaceDN w:val="0"/>
        <w:adjustRightInd w:val="0"/>
        <w:spacing w:line="360" w:lineRule="auto"/>
        <w:ind w:left="709"/>
        <w:rPr>
          <w:rFonts w:ascii="Verdana" w:hAnsi="Verdana"/>
          <w:color w:val="000000"/>
          <w:sz w:val="17"/>
          <w:szCs w:val="17"/>
        </w:rPr>
      </w:pPr>
      <w:r w:rsidRPr="008B7B14">
        <w:rPr>
          <w:rFonts w:ascii="Verdana" w:hAnsi="Verdana"/>
          <w:color w:val="000000"/>
          <w:sz w:val="17"/>
          <w:szCs w:val="17"/>
          <w:u w:val="single"/>
        </w:rPr>
        <w:t>Počas poľského predsedníctva</w:t>
      </w:r>
      <w:r w:rsidRPr="008B7B14">
        <w:rPr>
          <w:rFonts w:ascii="Verdana" w:hAnsi="Verdana"/>
          <w:color w:val="000000"/>
          <w:sz w:val="17"/>
          <w:szCs w:val="17"/>
        </w:rPr>
        <w:t xml:space="preserve"> vo V4 sa dňa 29.11.2016 vo Varšave, Poľsku zástupcovia NCZI zúčastnili „Expertného stretnutia“, ktoré bolo zamerané na získanie aktuálnych informácií o stave implementácie eHealth projektov, o koncepcii výstavby eHealth systémov, o architektúre súvisiacej podpornej IT infraštruktúre a o používaných štandardoch.</w:t>
      </w:r>
    </w:p>
    <w:p w:rsidR="008B7B14" w:rsidRDefault="008B7B14" w:rsidP="008B7B14">
      <w:pPr>
        <w:tabs>
          <w:tab w:val="left" w:pos="0"/>
        </w:tabs>
        <w:autoSpaceDE w:val="0"/>
        <w:autoSpaceDN w:val="0"/>
        <w:adjustRightInd w:val="0"/>
        <w:spacing w:line="360" w:lineRule="auto"/>
        <w:ind w:left="709"/>
        <w:rPr>
          <w:rFonts w:ascii="Verdana" w:hAnsi="Verdana"/>
          <w:color w:val="000000"/>
          <w:sz w:val="17"/>
          <w:szCs w:val="17"/>
        </w:rPr>
      </w:pPr>
    </w:p>
    <w:p w:rsidR="008B7B14" w:rsidRDefault="00A56CA0" w:rsidP="006272B0">
      <w:pPr>
        <w:tabs>
          <w:tab w:val="left" w:pos="0"/>
        </w:tabs>
        <w:autoSpaceDE w:val="0"/>
        <w:autoSpaceDN w:val="0"/>
        <w:adjustRightInd w:val="0"/>
        <w:spacing w:line="360" w:lineRule="auto"/>
        <w:rPr>
          <w:rFonts w:ascii="Verdana" w:hAnsi="Verdana" w:cs="Verdana"/>
          <w:b/>
          <w:iCs/>
          <w:color w:val="7030A0"/>
          <w:sz w:val="17"/>
          <w:szCs w:val="17"/>
        </w:rPr>
      </w:pPr>
      <w:r>
        <w:rPr>
          <w:rFonts w:ascii="Verdana" w:hAnsi="Verdana" w:cs="Verdana"/>
          <w:b/>
          <w:iCs/>
          <w:color w:val="7030A0"/>
          <w:sz w:val="17"/>
          <w:szCs w:val="17"/>
        </w:rPr>
        <w:t>3.13</w:t>
      </w:r>
      <w:r w:rsidR="003754CB" w:rsidRPr="008B7B14">
        <w:rPr>
          <w:rFonts w:ascii="Verdana" w:hAnsi="Verdana" w:cs="Verdana"/>
          <w:b/>
          <w:iCs/>
          <w:color w:val="7030A0"/>
          <w:sz w:val="17"/>
          <w:szCs w:val="17"/>
        </w:rPr>
        <w:t xml:space="preserve">.3 </w:t>
      </w:r>
      <w:r w:rsidR="00C4375F" w:rsidRPr="008B7B14">
        <w:rPr>
          <w:rFonts w:ascii="Verdana" w:hAnsi="Verdana" w:cs="Verdana"/>
          <w:b/>
          <w:iCs/>
          <w:color w:val="7030A0"/>
          <w:sz w:val="17"/>
          <w:szCs w:val="17"/>
        </w:rPr>
        <w:t>Z</w:t>
      </w:r>
      <w:r w:rsidR="00140A6D" w:rsidRPr="008B7B14">
        <w:rPr>
          <w:rFonts w:ascii="Verdana" w:hAnsi="Verdana" w:cs="Verdana"/>
          <w:b/>
          <w:iCs/>
          <w:color w:val="7030A0"/>
          <w:sz w:val="17"/>
          <w:szCs w:val="17"/>
        </w:rPr>
        <w:t>ahraničné vzťahy</w:t>
      </w:r>
    </w:p>
    <w:p w:rsidR="008B7B14" w:rsidRDefault="008B7B14" w:rsidP="008B7B14">
      <w:pPr>
        <w:tabs>
          <w:tab w:val="left" w:pos="0"/>
        </w:tabs>
        <w:autoSpaceDE w:val="0"/>
        <w:autoSpaceDN w:val="0"/>
        <w:adjustRightInd w:val="0"/>
        <w:spacing w:line="360" w:lineRule="auto"/>
        <w:ind w:left="709"/>
        <w:rPr>
          <w:rFonts w:ascii="Verdana" w:hAnsi="Verdana"/>
          <w:color w:val="000000"/>
          <w:sz w:val="17"/>
          <w:szCs w:val="17"/>
        </w:rPr>
      </w:pPr>
    </w:p>
    <w:p w:rsidR="008B7B14" w:rsidRDefault="008B7B14" w:rsidP="008B7B14">
      <w:pPr>
        <w:tabs>
          <w:tab w:val="left" w:pos="0"/>
        </w:tabs>
        <w:autoSpaceDE w:val="0"/>
        <w:autoSpaceDN w:val="0"/>
        <w:adjustRightInd w:val="0"/>
        <w:spacing w:line="360" w:lineRule="auto"/>
        <w:ind w:left="709"/>
        <w:rPr>
          <w:rFonts w:ascii="Verdana" w:hAnsi="Verdana" w:cs="Verdana"/>
          <w:iCs/>
          <w:sz w:val="17"/>
          <w:szCs w:val="17"/>
        </w:rPr>
      </w:pPr>
      <w:r w:rsidRPr="008B7B14">
        <w:rPr>
          <w:rFonts w:ascii="Verdana" w:hAnsi="Verdana" w:cs="Verdana"/>
          <w:iCs/>
          <w:sz w:val="17"/>
          <w:szCs w:val="17"/>
        </w:rPr>
        <w:t>K rozvoju zahraničných vzťahov nevyhnutne prispievajú zahraničné pracovné cesty. Prostredníctvom zahraničných pracovných ciest zástupcov MZ SR boli v roku 2016 primárne uskutočňované ciele spojené s prioritami Slovenského predsedníctva v Rade EÚ. Ďalej to boli pracovné cesty spojené s účasťou na rokovaniach medzinárodných organizácií, ktorých je Slovenská republika členom, a to najmä vo WHO, Rade Európy a OECD. V neposlednom rade sa zástupcovia MZ SR zúčastnili na rokovaniach s predstaviteľmi tých štátov, ktoré čelia podobným výzvam ako Slovenská republika a majú spoločné pr</w:t>
      </w:r>
      <w:r>
        <w:rPr>
          <w:rFonts w:ascii="Verdana" w:hAnsi="Verdana" w:cs="Verdana"/>
          <w:iCs/>
          <w:sz w:val="17"/>
          <w:szCs w:val="17"/>
        </w:rPr>
        <w:t>iority v oblasti zdravotníctva.</w:t>
      </w:r>
    </w:p>
    <w:p w:rsidR="00503843" w:rsidRDefault="00503843" w:rsidP="008B7B14">
      <w:pPr>
        <w:tabs>
          <w:tab w:val="left" w:pos="0"/>
        </w:tabs>
        <w:autoSpaceDE w:val="0"/>
        <w:autoSpaceDN w:val="0"/>
        <w:adjustRightInd w:val="0"/>
        <w:spacing w:line="360" w:lineRule="auto"/>
        <w:ind w:left="709"/>
        <w:rPr>
          <w:rFonts w:ascii="Verdana" w:hAnsi="Verdana" w:cs="Verdana"/>
          <w:iCs/>
          <w:sz w:val="17"/>
          <w:szCs w:val="17"/>
        </w:rPr>
      </w:pPr>
    </w:p>
    <w:p w:rsidR="00503843" w:rsidRPr="00503843" w:rsidRDefault="008B7B14" w:rsidP="00503843">
      <w:pPr>
        <w:keepNext/>
        <w:spacing w:line="360" w:lineRule="auto"/>
        <w:ind w:left="709"/>
        <w:outlineLvl w:val="4"/>
        <w:rPr>
          <w:rFonts w:ascii="Verdana" w:hAnsi="Verdana" w:cs="Verdana"/>
          <w:iCs/>
          <w:color w:val="7030A0"/>
          <w:sz w:val="17"/>
          <w:szCs w:val="17"/>
        </w:rPr>
      </w:pPr>
      <w:r w:rsidRPr="00503843">
        <w:rPr>
          <w:rFonts w:ascii="Verdana" w:hAnsi="Verdana" w:cs="Verdana"/>
          <w:iCs/>
          <w:color w:val="7030A0"/>
          <w:sz w:val="17"/>
          <w:szCs w:val="17"/>
        </w:rPr>
        <w:t>Oficiálne návštevy a prijatia ministrov, štátnych tajomníkov, veľvyslancov a ich zástupcov ministrom a štátnymi tajomníkmi v roku 2016:</w:t>
      </w:r>
    </w:p>
    <w:p w:rsidR="008B7B14" w:rsidRPr="00503843" w:rsidRDefault="008B7B14" w:rsidP="003F70AE">
      <w:pPr>
        <w:pStyle w:val="Odsekzoznamu"/>
        <w:keepNext/>
        <w:numPr>
          <w:ilvl w:val="0"/>
          <w:numId w:val="19"/>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Richardo Cabrisas Ruíz, viceprezident Rady ministrov Kubánskej republiky, 4.2.2016;</w:t>
      </w:r>
    </w:p>
    <w:p w:rsidR="008B7B14" w:rsidRPr="00503843" w:rsidRDefault="008B7B14" w:rsidP="003F70AE">
      <w:pPr>
        <w:pStyle w:val="Odsekzoznamu"/>
        <w:keepNext/>
        <w:numPr>
          <w:ilvl w:val="0"/>
          <w:numId w:val="19"/>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Richard van Rijssen, veľvyslanec Holandského kráľovstva v SR, 17.5.2016;</w:t>
      </w:r>
    </w:p>
    <w:p w:rsidR="008B7B14" w:rsidRPr="00503843" w:rsidRDefault="008B7B14" w:rsidP="003F70AE">
      <w:pPr>
        <w:pStyle w:val="Odsekzoznamu"/>
        <w:keepNext/>
        <w:numPr>
          <w:ilvl w:val="0"/>
          <w:numId w:val="19"/>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Zsuzsanna Jakab, regionálna riaditeľka WHO pre Európu, 21.-23.6.2016;</w:t>
      </w:r>
    </w:p>
    <w:p w:rsidR="008B7B14" w:rsidRPr="00503843" w:rsidRDefault="008B7B14" w:rsidP="003F70AE">
      <w:pPr>
        <w:pStyle w:val="Odsekzoznamu"/>
        <w:keepNext/>
        <w:numPr>
          <w:ilvl w:val="0"/>
          <w:numId w:val="19"/>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Helfried Carl, veľvyslanec Rakúskej republiky v SR, 26.7.2016;</w:t>
      </w:r>
    </w:p>
    <w:p w:rsidR="00503843" w:rsidRDefault="008B7B14" w:rsidP="003F70AE">
      <w:pPr>
        <w:pStyle w:val="Odsekzoznamu"/>
        <w:keepNext/>
        <w:numPr>
          <w:ilvl w:val="0"/>
          <w:numId w:val="19"/>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Svatopluk Němeček, minister zdravotníctva ČR, 26.9.2016.</w:t>
      </w:r>
    </w:p>
    <w:p w:rsidR="00503843" w:rsidRPr="00503843" w:rsidRDefault="00503843" w:rsidP="00503843">
      <w:pPr>
        <w:pStyle w:val="Odsekzoznamu"/>
        <w:keepNext/>
        <w:spacing w:line="360" w:lineRule="auto"/>
        <w:ind w:left="993"/>
        <w:outlineLvl w:val="4"/>
        <w:rPr>
          <w:rFonts w:ascii="Verdana" w:hAnsi="Verdana" w:cs="Verdana"/>
          <w:iCs/>
          <w:color w:val="7030A0"/>
          <w:sz w:val="17"/>
          <w:szCs w:val="17"/>
        </w:rPr>
      </w:pPr>
    </w:p>
    <w:p w:rsidR="00503843" w:rsidRPr="00503843" w:rsidRDefault="008B7B14" w:rsidP="00503843">
      <w:pPr>
        <w:tabs>
          <w:tab w:val="left" w:pos="0"/>
        </w:tabs>
        <w:autoSpaceDE w:val="0"/>
        <w:autoSpaceDN w:val="0"/>
        <w:adjustRightInd w:val="0"/>
        <w:spacing w:line="360" w:lineRule="auto"/>
        <w:ind w:left="709"/>
        <w:rPr>
          <w:rFonts w:ascii="Verdana" w:hAnsi="Verdana"/>
          <w:color w:val="7030A0"/>
          <w:sz w:val="17"/>
          <w:szCs w:val="17"/>
        </w:rPr>
      </w:pPr>
      <w:r w:rsidRPr="00503843">
        <w:rPr>
          <w:rFonts w:ascii="Verdana" w:hAnsi="Verdana" w:cs="Verdana"/>
          <w:iCs/>
          <w:color w:val="7030A0"/>
          <w:sz w:val="17"/>
          <w:szCs w:val="17"/>
        </w:rPr>
        <w:t>Oficiálne návštevy ministra a štátnych tajomníkov v zahraničí v roku 2016:</w:t>
      </w:r>
    </w:p>
    <w:p w:rsidR="00503843" w:rsidRPr="00503843" w:rsidRDefault="008B7B1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503843">
        <w:rPr>
          <w:rFonts w:ascii="Verdana" w:hAnsi="Verdana" w:cs="Verdana"/>
          <w:iCs/>
          <w:sz w:val="17"/>
          <w:szCs w:val="17"/>
        </w:rPr>
        <w:t>účasť na Stretnutí ministrov zdravotníctva V4 a Rakúska, Ostrava, ČR, 7.-8.4.2016;</w:t>
      </w:r>
    </w:p>
    <w:p w:rsidR="00503843" w:rsidRPr="00503843" w:rsidRDefault="008B7B1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503843">
        <w:rPr>
          <w:rFonts w:ascii="Verdana" w:hAnsi="Verdana" w:cs="Verdana"/>
          <w:iCs/>
          <w:sz w:val="17"/>
          <w:szCs w:val="17"/>
        </w:rPr>
        <w:t>účasť na zasadnutí okrúhleho stola so zástupcami farmaceutického sektora, Haag, Holandsko, 19.5.2016;</w:t>
      </w:r>
    </w:p>
    <w:p w:rsidR="008B7B14" w:rsidRPr="000D3104" w:rsidRDefault="008B7B1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503843">
        <w:rPr>
          <w:rFonts w:ascii="Verdana" w:hAnsi="Verdana" w:cs="Verdana"/>
          <w:iCs/>
          <w:sz w:val="17"/>
          <w:szCs w:val="17"/>
        </w:rPr>
        <w:t>účasť na 69. zasadnutí Svetového zdravotníckeho zhromaždenia, Ženeva, Švajčiarsko, 22.-25.5.2016;</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bilaterálne stretnutie s predstaviteľom Švajčiarska Alain Bersetom, Ženeva, Švajčiarsko, 23.5.2016;</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trilaterálne stretnutie s predstaviteľmi NL-SK-MT, Ženeva, Švajčiarsko, 23.5.2016;</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 xml:space="preserve">bilaterálne stretnutie s ministrom zdravotníctva ČR S. Němečkom, Praha, ČR, 6.6.2016; </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účasť na 2. stretnutí ministrov zdravotníctva 16 krajín SVE a Číny, Shuzou a Šanghaj, ČĽR, 18.-22.6.2016;</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prijatie u podpredsedu vlády Kubánskej republiky R. Cabrisas, bilaterálne rokovanie s ministrom zdravotníctva Kubánskej republiky R. M. Ojeda, rokovanie s riaditeľom HeberBiotec E. L. Mola, Havana, Kuba, 27.-29.6.2016;</w:t>
      </w:r>
    </w:p>
    <w:p w:rsidR="000D3104" w:rsidRP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účasť na 66. zasadnutí Regionálneho výboru WHO pre Európu, Kodaň, Dánsko, 12.-15.9;</w:t>
      </w:r>
    </w:p>
    <w:p w:rsidR="000D3104" w:rsidRDefault="000D3104" w:rsidP="003F70AE">
      <w:pPr>
        <w:pStyle w:val="Odsekzoznamu"/>
        <w:numPr>
          <w:ilvl w:val="0"/>
          <w:numId w:val="20"/>
        </w:numPr>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stretnutie s dánskou korunnou princeznou Mary, Kodaň, Dánsko, 12.9.2016;</w:t>
      </w:r>
    </w:p>
    <w:p w:rsidR="000D3104" w:rsidRPr="000D3104" w:rsidRDefault="000D3104" w:rsidP="003F70AE">
      <w:pPr>
        <w:pStyle w:val="Odsekzoznamu"/>
        <w:numPr>
          <w:ilvl w:val="0"/>
          <w:numId w:val="20"/>
        </w:numPr>
        <w:spacing w:line="360" w:lineRule="auto"/>
        <w:ind w:left="993" w:hanging="426"/>
        <w:rPr>
          <w:rFonts w:ascii="Verdana" w:hAnsi="Verdana"/>
          <w:color w:val="000000"/>
          <w:sz w:val="17"/>
          <w:szCs w:val="17"/>
        </w:rPr>
      </w:pPr>
      <w:r w:rsidRPr="000D3104">
        <w:rPr>
          <w:rFonts w:ascii="Verdana" w:hAnsi="Verdana"/>
          <w:color w:val="000000"/>
          <w:sz w:val="17"/>
          <w:szCs w:val="17"/>
        </w:rPr>
        <w:t>stretnutie s dánskou ministerskou zdravotníctva Sophie Lohde, Kodaň, Dánsko, 12.9.2016;</w:t>
      </w:r>
    </w:p>
    <w:p w:rsidR="000D3104" w:rsidRPr="000D3104" w:rsidRDefault="000D3104" w:rsidP="000D3104">
      <w:pPr>
        <w:pStyle w:val="Odsekzoznamu"/>
        <w:tabs>
          <w:tab w:val="left" w:pos="0"/>
        </w:tabs>
        <w:autoSpaceDE w:val="0"/>
        <w:autoSpaceDN w:val="0"/>
        <w:adjustRightInd w:val="0"/>
        <w:spacing w:line="360" w:lineRule="auto"/>
        <w:ind w:left="993" w:hanging="426"/>
        <w:rPr>
          <w:rFonts w:ascii="Verdana" w:hAnsi="Verdana"/>
          <w:color w:val="000000"/>
          <w:sz w:val="17"/>
          <w:szCs w:val="17"/>
        </w:rPr>
      </w:pPr>
      <w:r w:rsidRPr="000D3104">
        <w:rPr>
          <w:rFonts w:ascii="Verdana" w:hAnsi="Verdana"/>
          <w:color w:val="000000"/>
          <w:sz w:val="17"/>
          <w:szCs w:val="17"/>
        </w:rPr>
        <w:t>•</w:t>
      </w:r>
      <w:r w:rsidRPr="000D3104">
        <w:rPr>
          <w:rFonts w:ascii="Verdana" w:hAnsi="Verdana"/>
          <w:color w:val="000000"/>
          <w:sz w:val="17"/>
          <w:szCs w:val="17"/>
        </w:rPr>
        <w:tab/>
        <w:t>účasť na High level stretnutí k antimikrobiálnej rezistencii, ktoré bolo súčasťou 71. Valného zhromaždenia OSN, New York, USA, 21.9.2016;</w:t>
      </w:r>
    </w:p>
    <w:p w:rsidR="008B7B14" w:rsidRPr="00503843" w:rsidRDefault="008B7B14" w:rsidP="003F70AE">
      <w:pPr>
        <w:pStyle w:val="Odsekzoznamu"/>
        <w:keepNext/>
        <w:numPr>
          <w:ilvl w:val="0"/>
          <w:numId w:val="20"/>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lastRenderedPageBreak/>
        <w:t>účasť na 19. európskom zdravotnom fóre Gastein, Bad Hofgastein, Rakúsko, 29.-30.9.2016;</w:t>
      </w:r>
    </w:p>
    <w:p w:rsidR="008B7B14" w:rsidRPr="00503843" w:rsidRDefault="008B7B14" w:rsidP="003F70AE">
      <w:pPr>
        <w:pStyle w:val="Odsekzoznamu"/>
        <w:keepNext/>
        <w:numPr>
          <w:ilvl w:val="0"/>
          <w:numId w:val="20"/>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účasť na onkologickom summite 2016 World Leaders Summit, Pariíž, Francúzsko, 31.10.2016;</w:t>
      </w:r>
    </w:p>
    <w:p w:rsidR="008B7B14" w:rsidRPr="00503843" w:rsidRDefault="008B7B14" w:rsidP="003F70AE">
      <w:pPr>
        <w:pStyle w:val="Odsekzoznamu"/>
        <w:keepNext/>
        <w:numPr>
          <w:ilvl w:val="0"/>
          <w:numId w:val="20"/>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bilaterálne stretnutie s ministrom zdravotníctva Nemecka H. Gröhem, Berlin, SRN, 2.11.2016;</w:t>
      </w:r>
    </w:p>
    <w:p w:rsidR="008B7B14" w:rsidRPr="00503843" w:rsidRDefault="008B7B14" w:rsidP="003F70AE">
      <w:pPr>
        <w:pStyle w:val="Odsekzoznamu"/>
        <w:keepNext/>
        <w:numPr>
          <w:ilvl w:val="0"/>
          <w:numId w:val="20"/>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pracovná návšteva Berlin – Düsseldorf - Essen, SRN, 2.-3.11.2016;</w:t>
      </w:r>
    </w:p>
    <w:p w:rsidR="008B7B14" w:rsidRPr="00503843" w:rsidRDefault="008B7B14" w:rsidP="003F70AE">
      <w:pPr>
        <w:pStyle w:val="Odsekzoznamu"/>
        <w:keepNext/>
        <w:numPr>
          <w:ilvl w:val="0"/>
          <w:numId w:val="20"/>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účasť na podujatí World Pancreatic Cancer Day, Brusel, Belgicko, 15. 11. 2016.</w:t>
      </w:r>
    </w:p>
    <w:p w:rsidR="008B7B14" w:rsidRPr="008B7B14" w:rsidRDefault="008B7B14" w:rsidP="008B7B14">
      <w:pPr>
        <w:keepNext/>
        <w:spacing w:line="360" w:lineRule="auto"/>
        <w:ind w:left="709"/>
        <w:outlineLvl w:val="4"/>
        <w:rPr>
          <w:rFonts w:ascii="Verdana" w:hAnsi="Verdana" w:cs="Verdana"/>
          <w:iCs/>
          <w:sz w:val="17"/>
          <w:szCs w:val="17"/>
        </w:rPr>
      </w:pPr>
    </w:p>
    <w:p w:rsidR="008B7B14" w:rsidRPr="008B7B14" w:rsidRDefault="008B7B14" w:rsidP="008B7B14">
      <w:pPr>
        <w:keepNext/>
        <w:spacing w:line="360" w:lineRule="auto"/>
        <w:ind w:left="709"/>
        <w:outlineLvl w:val="4"/>
        <w:rPr>
          <w:rFonts w:ascii="Verdana" w:hAnsi="Verdana" w:cs="Verdana"/>
          <w:iCs/>
          <w:sz w:val="17"/>
          <w:szCs w:val="17"/>
        </w:rPr>
      </w:pPr>
      <w:r w:rsidRPr="00503843">
        <w:rPr>
          <w:rFonts w:ascii="Verdana" w:hAnsi="Verdana" w:cs="Verdana"/>
          <w:iCs/>
          <w:color w:val="7030A0"/>
          <w:sz w:val="17"/>
          <w:szCs w:val="17"/>
        </w:rPr>
        <w:t>Bilaterálne stretnutia štátnych tajomníkov a zástupcov MZ SR v roku 2016 na Slovensku</w:t>
      </w:r>
      <w:r w:rsidRPr="008B7B14">
        <w:rPr>
          <w:rFonts w:ascii="Verdana" w:hAnsi="Verdana" w:cs="Verdana"/>
          <w:iCs/>
          <w:sz w:val="17"/>
          <w:szCs w:val="17"/>
        </w:rPr>
        <w:t>:</w:t>
      </w:r>
    </w:p>
    <w:p w:rsidR="008B7B14" w:rsidRPr="00503843" w:rsidRDefault="008B7B14" w:rsidP="003F70AE">
      <w:pPr>
        <w:pStyle w:val="Odsekzoznamu"/>
        <w:keepNext/>
        <w:numPr>
          <w:ilvl w:val="0"/>
          <w:numId w:val="21"/>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pracovná návšteva viceguvernéra vlády Dolného Rakúska W. Sobotku, 22.2.2016;</w:t>
      </w:r>
    </w:p>
    <w:p w:rsidR="008B7B14" w:rsidRPr="00503843" w:rsidRDefault="008B7B14" w:rsidP="003F70AE">
      <w:pPr>
        <w:pStyle w:val="Odsekzoznamu"/>
        <w:keepNext/>
        <w:numPr>
          <w:ilvl w:val="0"/>
          <w:numId w:val="21"/>
        </w:numPr>
        <w:spacing w:line="360" w:lineRule="auto"/>
        <w:ind w:left="993" w:hanging="426"/>
        <w:outlineLvl w:val="4"/>
        <w:rPr>
          <w:rFonts w:ascii="Verdana" w:hAnsi="Verdana" w:cs="Verdana"/>
          <w:iCs/>
          <w:sz w:val="17"/>
          <w:szCs w:val="17"/>
        </w:rPr>
      </w:pPr>
      <w:r w:rsidRPr="00503843">
        <w:rPr>
          <w:rFonts w:ascii="Verdana" w:hAnsi="Verdana" w:cs="Verdana"/>
          <w:iCs/>
          <w:sz w:val="17"/>
          <w:szCs w:val="17"/>
        </w:rPr>
        <w:t>prijatie zástupcov spoločnosti AGKAMED, 12.8.2016.</w:t>
      </w:r>
    </w:p>
    <w:p w:rsidR="00140A6D" w:rsidRPr="00B9716A" w:rsidRDefault="00140A6D" w:rsidP="00503843">
      <w:pPr>
        <w:keepNext/>
        <w:spacing w:line="360" w:lineRule="auto"/>
        <w:ind w:left="993" w:hanging="426"/>
        <w:outlineLvl w:val="4"/>
        <w:rPr>
          <w:rFonts w:ascii="Verdana" w:hAnsi="Verdana" w:cs="Verdana"/>
          <w:b/>
          <w:iCs/>
          <w:color w:val="7030A0"/>
          <w:sz w:val="17"/>
          <w:szCs w:val="17"/>
          <w:highlight w:val="yellow"/>
        </w:rPr>
      </w:pPr>
    </w:p>
    <w:p w:rsidR="00073975" w:rsidRPr="00503843" w:rsidRDefault="00A56CA0" w:rsidP="006272B0">
      <w:pPr>
        <w:spacing w:line="360" w:lineRule="auto"/>
        <w:jc w:val="left"/>
        <w:rPr>
          <w:rFonts w:ascii="Verdana" w:hAnsi="Verdana" w:cs="Verdana"/>
          <w:b/>
          <w:bCs/>
          <w:caps/>
          <w:color w:val="7030A0"/>
          <w:sz w:val="20"/>
          <w:szCs w:val="20"/>
        </w:rPr>
      </w:pPr>
      <w:r>
        <w:rPr>
          <w:rFonts w:ascii="Verdana" w:hAnsi="Verdana" w:cs="Verdana"/>
          <w:b/>
          <w:bCs/>
          <w:caps/>
          <w:color w:val="7030A0"/>
          <w:sz w:val="20"/>
          <w:szCs w:val="20"/>
        </w:rPr>
        <w:t>3.14</w:t>
      </w:r>
      <w:r w:rsidR="003754CB" w:rsidRPr="00503843">
        <w:rPr>
          <w:rFonts w:ascii="Verdana" w:hAnsi="Verdana" w:cs="Verdana"/>
          <w:b/>
          <w:bCs/>
          <w:caps/>
          <w:color w:val="7030A0"/>
          <w:sz w:val="20"/>
          <w:szCs w:val="20"/>
        </w:rPr>
        <w:t xml:space="preserve"> </w:t>
      </w:r>
      <w:r w:rsidR="00073975" w:rsidRPr="00503843">
        <w:rPr>
          <w:rFonts w:ascii="Verdana" w:hAnsi="Verdana" w:cs="Verdana"/>
          <w:b/>
          <w:bCs/>
          <w:caps/>
          <w:color w:val="7030A0"/>
          <w:sz w:val="20"/>
          <w:szCs w:val="20"/>
        </w:rPr>
        <w:t>KONTROLA, VLÁDNY AUDIT, SŤAŽNOSTI</w:t>
      </w:r>
    </w:p>
    <w:p w:rsidR="00073975" w:rsidRPr="00503843" w:rsidRDefault="00073975" w:rsidP="00C54B8F">
      <w:pPr>
        <w:spacing w:line="360" w:lineRule="auto"/>
        <w:ind w:left="709"/>
        <w:jc w:val="left"/>
        <w:rPr>
          <w:rFonts w:ascii="Verdana" w:hAnsi="Verdana" w:cs="Verdana"/>
          <w:b/>
          <w:bCs/>
          <w:color w:val="7030A0"/>
          <w:sz w:val="12"/>
          <w:szCs w:val="12"/>
        </w:rPr>
      </w:pPr>
    </w:p>
    <w:p w:rsidR="001B7879" w:rsidRDefault="00210579" w:rsidP="006272B0">
      <w:pPr>
        <w:pStyle w:val="Odsekzoznamu"/>
        <w:spacing w:line="360" w:lineRule="auto"/>
        <w:ind w:left="0"/>
        <w:jc w:val="left"/>
        <w:rPr>
          <w:rFonts w:ascii="Verdana" w:hAnsi="Verdana" w:cs="Verdana"/>
          <w:b/>
          <w:bCs/>
          <w:color w:val="7030A0"/>
          <w:sz w:val="17"/>
          <w:szCs w:val="17"/>
        </w:rPr>
      </w:pPr>
      <w:r>
        <w:rPr>
          <w:rFonts w:ascii="Verdana" w:hAnsi="Verdana" w:cs="Verdana"/>
          <w:b/>
          <w:bCs/>
          <w:color w:val="7030A0"/>
          <w:sz w:val="17"/>
          <w:szCs w:val="17"/>
        </w:rPr>
        <w:t>3.14</w:t>
      </w:r>
      <w:r w:rsidR="003754CB" w:rsidRPr="00503843">
        <w:rPr>
          <w:rFonts w:ascii="Verdana" w:hAnsi="Verdana" w:cs="Verdana"/>
          <w:b/>
          <w:bCs/>
          <w:color w:val="7030A0"/>
          <w:sz w:val="17"/>
          <w:szCs w:val="17"/>
        </w:rPr>
        <w:t xml:space="preserve">.1 </w:t>
      </w:r>
      <w:r w:rsidR="001B7879" w:rsidRPr="00503843">
        <w:rPr>
          <w:rFonts w:ascii="Verdana" w:hAnsi="Verdana" w:cs="Verdana"/>
          <w:b/>
          <w:bCs/>
          <w:color w:val="7030A0"/>
          <w:sz w:val="17"/>
          <w:szCs w:val="17"/>
        </w:rPr>
        <w:t>Kontrola</w:t>
      </w:r>
    </w:p>
    <w:p w:rsidR="00896E7A" w:rsidRPr="00503843" w:rsidRDefault="00896E7A" w:rsidP="005E0384">
      <w:pPr>
        <w:pStyle w:val="Odsekzoznamu"/>
        <w:spacing w:line="360" w:lineRule="auto"/>
        <w:ind w:left="709"/>
        <w:jc w:val="left"/>
        <w:rPr>
          <w:rFonts w:ascii="Verdana" w:hAnsi="Verdana" w:cs="Verdana"/>
          <w:b/>
          <w:bCs/>
          <w:color w:val="7030A0"/>
          <w:sz w:val="17"/>
          <w:szCs w:val="17"/>
        </w:rPr>
      </w:pPr>
    </w:p>
    <w:p w:rsidR="00896E7A" w:rsidRDefault="00896E7A" w:rsidP="00D973DF">
      <w:pPr>
        <w:spacing w:line="360" w:lineRule="auto"/>
        <w:ind w:left="709"/>
        <w:rPr>
          <w:rFonts w:ascii="Verdana" w:hAnsi="Verdana" w:cs="Verdana"/>
          <w:bCs/>
          <w:color w:val="000000"/>
          <w:sz w:val="17"/>
          <w:szCs w:val="17"/>
        </w:rPr>
      </w:pPr>
      <w:r w:rsidRPr="00896E7A">
        <w:rPr>
          <w:rFonts w:ascii="Verdana" w:hAnsi="Verdana" w:cs="Verdana"/>
          <w:bCs/>
          <w:color w:val="000000"/>
          <w:sz w:val="17"/>
          <w:szCs w:val="17"/>
        </w:rPr>
        <w:t>V roku 2016 zamestnanci Útvaru kontroly, vládneho auditu a sťažností Ministerstva zdravotníctva SR vykonali v zmysle schváleného Plánu a zamerania kontrolnej a dozornej činnosti Ministerstva zdravotníctva SR na rok 2016, ako aj na základe vonkajších podnetov celkom 14 kontrolných a dozorných akcií na základe poverení ministra zdravotníctva SR  v nasledovnom členení:</w:t>
      </w:r>
    </w:p>
    <w:p w:rsidR="00896E7A" w:rsidRPr="00896E7A" w:rsidRDefault="00896E7A" w:rsidP="00896E7A">
      <w:pPr>
        <w:spacing w:line="360" w:lineRule="auto"/>
        <w:ind w:left="709"/>
        <w:jc w:val="left"/>
        <w:rPr>
          <w:rFonts w:ascii="Verdana" w:hAnsi="Verdana" w:cs="Verdana"/>
          <w:bCs/>
          <w:color w:val="000000"/>
          <w:sz w:val="17"/>
          <w:szCs w:val="17"/>
        </w:rPr>
      </w:pPr>
    </w:p>
    <w:p w:rsidR="00896E7A" w:rsidRPr="00896E7A" w:rsidRDefault="00896E7A" w:rsidP="003F70AE">
      <w:pPr>
        <w:pStyle w:val="Odsekzoznamu"/>
        <w:numPr>
          <w:ilvl w:val="0"/>
          <w:numId w:val="16"/>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 xml:space="preserve">3 kontrolné akcie v zmysle zákona č. 357/2015 Z. z. o finančnej kontrole a audite a o zmene a doplnení niektorých zákonov, z toho 0 na Ministerstve zdravotníctva SR a 3 v subjektoch v zriaďovateľskej pôsobnosti MZ SR. Z uvedeného počtu boli 2 plánovaná a 1 mimoriadna kontrolná akcia, </w:t>
      </w:r>
    </w:p>
    <w:p w:rsidR="00896E7A" w:rsidRPr="00896E7A" w:rsidRDefault="00896E7A" w:rsidP="003F70AE">
      <w:pPr>
        <w:pStyle w:val="Odsekzoznamu"/>
        <w:numPr>
          <w:ilvl w:val="0"/>
          <w:numId w:val="16"/>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6 kontrolných akcií v zmysle zákona č. 10/1996 Z. z. o kontrole v štátnej správe v znení neskorších predpisov, všetky na úrade MZ SR. Z uvedeného počtu  boli všetky kontroly plánované kontroly a 1 kontrola bola  začatá v roku 2015 a skončená v roku 2016,</w:t>
      </w:r>
    </w:p>
    <w:p w:rsidR="00896E7A" w:rsidRPr="00896E7A" w:rsidRDefault="00896E7A" w:rsidP="003F70AE">
      <w:pPr>
        <w:pStyle w:val="Odsekzoznamu"/>
        <w:numPr>
          <w:ilvl w:val="0"/>
          <w:numId w:val="16"/>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 xml:space="preserve">5 dozorných akcií v zmysle zákona č. 578/2004 Z. z. o poskytovateľoch zdravotnej starostlivosti, zdravotníckych pracovníkoch, stavovských organizáciách v zdravotníctve a o zmene a doplnení niektorých zákonov v znení neskorších predpisov u poskytovateľov zdravotnej starostlivosti, z toho 3 plánované a 2 mimoriadne dozorné akcie na základe vonkajších podnetov. </w:t>
      </w:r>
    </w:p>
    <w:p w:rsidR="00896E7A" w:rsidRPr="00896E7A" w:rsidRDefault="00896E7A" w:rsidP="00D973DF">
      <w:pPr>
        <w:spacing w:line="360" w:lineRule="auto"/>
        <w:ind w:left="709"/>
        <w:rPr>
          <w:rFonts w:ascii="Verdana" w:hAnsi="Verdana" w:cs="Verdana"/>
          <w:bCs/>
          <w:color w:val="000000"/>
          <w:sz w:val="17"/>
          <w:szCs w:val="17"/>
        </w:rPr>
      </w:pPr>
    </w:p>
    <w:p w:rsidR="00896E7A" w:rsidRPr="00896E7A" w:rsidRDefault="00896E7A" w:rsidP="00D973DF">
      <w:pPr>
        <w:spacing w:line="360" w:lineRule="auto"/>
        <w:ind w:left="709"/>
        <w:rPr>
          <w:rFonts w:ascii="Verdana" w:hAnsi="Verdana" w:cs="Verdana"/>
          <w:bCs/>
          <w:color w:val="000000"/>
          <w:sz w:val="17"/>
          <w:szCs w:val="17"/>
        </w:rPr>
      </w:pPr>
      <w:r w:rsidRPr="00896E7A">
        <w:rPr>
          <w:rFonts w:ascii="Verdana" w:hAnsi="Verdana" w:cs="Verdana"/>
          <w:bCs/>
          <w:color w:val="000000"/>
          <w:sz w:val="17"/>
          <w:szCs w:val="17"/>
        </w:rPr>
        <w:t>Kontrolné a dozorné akcie boli zamerané na:</w:t>
      </w:r>
    </w:p>
    <w:p w:rsidR="00896E7A" w:rsidRPr="00896E7A" w:rsidRDefault="00896E7A" w:rsidP="003F70AE">
      <w:pPr>
        <w:pStyle w:val="Odsekzoznamu"/>
        <w:numPr>
          <w:ilvl w:val="0"/>
          <w:numId w:val="22"/>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 xml:space="preserve">dodržiavanie všeobecne záväzných právnych predpisov pri hospodárení s verejnými prostriedkami, </w:t>
      </w:r>
    </w:p>
    <w:p w:rsidR="00896E7A" w:rsidRPr="00896E7A" w:rsidRDefault="00896E7A" w:rsidP="003F70AE">
      <w:pPr>
        <w:pStyle w:val="Odsekzoznamu"/>
        <w:numPr>
          <w:ilvl w:val="0"/>
          <w:numId w:val="22"/>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kontrolu vecného plnenia úloh vyplývajúcich pre MZ SR z uznesení vlády SR,</w:t>
      </w:r>
    </w:p>
    <w:p w:rsidR="00896E7A" w:rsidRPr="00896E7A" w:rsidRDefault="00896E7A" w:rsidP="003F70AE">
      <w:pPr>
        <w:pStyle w:val="Odsekzoznamu"/>
        <w:numPr>
          <w:ilvl w:val="0"/>
          <w:numId w:val="22"/>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kontrolu výsledkoch zahraničných pracovných ciest z hľadiska určených cieľov, vynaložených finančných prostriedkov a dosiahnutých prínosov na Ministerstve zdravotníctva SR,</w:t>
      </w:r>
    </w:p>
    <w:p w:rsidR="00896E7A" w:rsidRPr="00896E7A" w:rsidRDefault="00896E7A" w:rsidP="003F70AE">
      <w:pPr>
        <w:pStyle w:val="Odsekzoznamu"/>
        <w:numPr>
          <w:ilvl w:val="0"/>
          <w:numId w:val="22"/>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dodržiavanie Smernice na prípravu a predkladanie materiálov na rokovanie vlády SR a Metodického pokynu na prípravu a predkladanie materiálov na rokovanie vlády SR,</w:t>
      </w:r>
    </w:p>
    <w:p w:rsidR="001B7879" w:rsidRPr="00896E7A" w:rsidRDefault="00896E7A" w:rsidP="003F70AE">
      <w:pPr>
        <w:pStyle w:val="Odsekzoznamu"/>
        <w:numPr>
          <w:ilvl w:val="0"/>
          <w:numId w:val="22"/>
        </w:numPr>
        <w:spacing w:line="360" w:lineRule="auto"/>
        <w:ind w:left="993" w:hanging="426"/>
        <w:rPr>
          <w:rFonts w:ascii="Verdana" w:hAnsi="Verdana" w:cs="Verdana"/>
          <w:bCs/>
          <w:color w:val="000000"/>
          <w:sz w:val="17"/>
          <w:szCs w:val="17"/>
        </w:rPr>
      </w:pPr>
      <w:r w:rsidRPr="00896E7A">
        <w:rPr>
          <w:rFonts w:ascii="Verdana" w:hAnsi="Verdana" w:cs="Verdana"/>
          <w:bCs/>
          <w:color w:val="000000"/>
          <w:sz w:val="17"/>
          <w:szCs w:val="17"/>
        </w:rPr>
        <w:t>dodržiavanie povinností poskytovateľov zdravotnej starostlivosti v zmysle zákona č. 578/2004 Z. z. o poskytovateľoch zdravotnej starostlivosti, zdravotníckych pracovníkoch, stavovských organizáciách v zdravotníctve a o zmene a doplnení niektorých zákonov v znení neskorších predpisov ( procesný postup podľa zákona č. 10/1996 Z. z. o kontrole v štátnej správe v znení neskorších predpisov.</w:t>
      </w:r>
    </w:p>
    <w:p w:rsidR="00896E7A" w:rsidRPr="00896E7A" w:rsidRDefault="00896E7A" w:rsidP="00896E7A">
      <w:pPr>
        <w:spacing w:line="360" w:lineRule="auto"/>
        <w:ind w:left="709"/>
        <w:jc w:val="left"/>
        <w:rPr>
          <w:rFonts w:ascii="Verdana" w:hAnsi="Verdana" w:cs="Verdana"/>
          <w:bCs/>
          <w:color w:val="000000"/>
          <w:sz w:val="17"/>
          <w:szCs w:val="17"/>
          <w:highlight w:val="yellow"/>
        </w:rPr>
      </w:pPr>
    </w:p>
    <w:p w:rsidR="001B7879" w:rsidRPr="007C7D8A" w:rsidRDefault="00210579" w:rsidP="006272B0">
      <w:pPr>
        <w:pStyle w:val="Odsekzoznamu"/>
        <w:tabs>
          <w:tab w:val="left" w:pos="0"/>
        </w:tabs>
        <w:spacing w:line="360" w:lineRule="auto"/>
        <w:ind w:left="0"/>
        <w:rPr>
          <w:rFonts w:ascii="Verdana" w:hAnsi="Verdana" w:cs="Verdana"/>
          <w:b/>
          <w:bCs/>
          <w:color w:val="7030A0"/>
          <w:sz w:val="17"/>
          <w:szCs w:val="17"/>
        </w:rPr>
      </w:pPr>
      <w:r>
        <w:rPr>
          <w:rFonts w:ascii="Verdana" w:hAnsi="Verdana" w:cs="Verdana"/>
          <w:b/>
          <w:bCs/>
          <w:color w:val="7030A0"/>
          <w:sz w:val="17"/>
          <w:szCs w:val="17"/>
        </w:rPr>
        <w:t>3.14</w:t>
      </w:r>
      <w:r w:rsidR="003754CB" w:rsidRPr="007C7D8A">
        <w:rPr>
          <w:rFonts w:ascii="Verdana" w:hAnsi="Verdana" w:cs="Verdana"/>
          <w:b/>
          <w:bCs/>
          <w:color w:val="7030A0"/>
          <w:sz w:val="17"/>
          <w:szCs w:val="17"/>
        </w:rPr>
        <w:t xml:space="preserve">.2 </w:t>
      </w:r>
      <w:r w:rsidR="001B7879" w:rsidRPr="007C7D8A">
        <w:rPr>
          <w:rFonts w:ascii="Verdana" w:hAnsi="Verdana" w:cs="Verdana"/>
          <w:b/>
          <w:bCs/>
          <w:color w:val="7030A0"/>
          <w:sz w:val="17"/>
          <w:szCs w:val="17"/>
        </w:rPr>
        <w:t>Prijaté opatrenia</w:t>
      </w:r>
    </w:p>
    <w:p w:rsidR="00C54B8F" w:rsidRPr="00B9716A" w:rsidRDefault="00C54B8F" w:rsidP="00C54B8F">
      <w:pPr>
        <w:pStyle w:val="Odsekzoznamu"/>
        <w:tabs>
          <w:tab w:val="left" w:pos="720"/>
        </w:tabs>
        <w:spacing w:line="360" w:lineRule="auto"/>
        <w:rPr>
          <w:rFonts w:ascii="Verdana" w:hAnsi="Verdana" w:cs="Verdana"/>
          <w:color w:val="7030A0"/>
          <w:sz w:val="17"/>
          <w:szCs w:val="17"/>
          <w:highlight w:val="yellow"/>
        </w:rPr>
      </w:pPr>
    </w:p>
    <w:p w:rsidR="001B7879" w:rsidRPr="00B9716A" w:rsidRDefault="007C7D8A" w:rsidP="001B7879">
      <w:pPr>
        <w:spacing w:line="360" w:lineRule="auto"/>
        <w:ind w:left="720" w:hanging="11"/>
        <w:rPr>
          <w:rFonts w:ascii="Verdana" w:hAnsi="Verdana" w:cs="Verdana"/>
          <w:sz w:val="17"/>
          <w:szCs w:val="17"/>
          <w:highlight w:val="yellow"/>
        </w:rPr>
      </w:pPr>
      <w:r w:rsidRPr="007C7D8A">
        <w:rPr>
          <w:rFonts w:ascii="Verdana" w:hAnsi="Verdana" w:cs="Verdana"/>
          <w:sz w:val="17"/>
          <w:szCs w:val="17"/>
        </w:rPr>
        <w:t xml:space="preserve">Na základe kontrolných zistení z  finančných kontrol na mieste bolo zo strany povinných osôb- kontrolovaných subjektov prijatých 10 opatrení na odstránenie zistených nedostatkov, ktoré boli predložené MZ SR. Prehľad o počte finančných kontrol na mieste vykonaných zamestnancami Útvaru </w:t>
      </w:r>
      <w:r w:rsidRPr="007C7D8A">
        <w:rPr>
          <w:rFonts w:ascii="Verdana" w:hAnsi="Verdana" w:cs="Verdana"/>
          <w:sz w:val="17"/>
          <w:szCs w:val="17"/>
        </w:rPr>
        <w:lastRenderedPageBreak/>
        <w:t>kontroly, vládneho auditu a sťažností podľa zákona č. 357/2015 Z. z. o finančnej kontrole a audite a o zmene a doplnení niektorých zákonov (ďalej len „zákon č. 357/2015 Z. z. ) za ro</w:t>
      </w:r>
      <w:r w:rsidR="006272B0">
        <w:rPr>
          <w:rFonts w:ascii="Verdana" w:hAnsi="Verdana" w:cs="Verdana"/>
          <w:sz w:val="17"/>
          <w:szCs w:val="17"/>
        </w:rPr>
        <w:t>k 2016 dokumentuje tabuľka č. 16</w:t>
      </w:r>
      <w:r w:rsidRPr="007C7D8A">
        <w:rPr>
          <w:rFonts w:ascii="Verdana" w:hAnsi="Verdana" w:cs="Verdana"/>
          <w:sz w:val="17"/>
          <w:szCs w:val="17"/>
        </w:rPr>
        <w:t>.</w:t>
      </w:r>
    </w:p>
    <w:p w:rsidR="001B7879" w:rsidRDefault="001B7879" w:rsidP="001B7879">
      <w:pPr>
        <w:spacing w:line="360" w:lineRule="auto"/>
        <w:ind w:left="708"/>
        <w:jc w:val="right"/>
        <w:rPr>
          <w:rFonts w:ascii="Verdana" w:hAnsi="Verdana" w:cs="Verdana"/>
          <w:iCs/>
          <w:sz w:val="17"/>
          <w:szCs w:val="17"/>
        </w:rPr>
      </w:pPr>
      <w:r w:rsidRPr="007C7D8A">
        <w:rPr>
          <w:rFonts w:ascii="Verdana" w:hAnsi="Verdana" w:cs="Verdana"/>
          <w:iCs/>
          <w:sz w:val="17"/>
          <w:szCs w:val="17"/>
        </w:rPr>
        <w:t>Tabuľka č. 1</w:t>
      </w:r>
      <w:r w:rsidR="006272B0">
        <w:rPr>
          <w:rFonts w:ascii="Verdana" w:hAnsi="Verdana" w:cs="Verdana"/>
          <w:iCs/>
          <w:sz w:val="17"/>
          <w:szCs w:val="17"/>
        </w:rPr>
        <w:t>6</w:t>
      </w:r>
      <w:r w:rsidRPr="007C7D8A">
        <w:rPr>
          <w:rFonts w:ascii="Verdana" w:hAnsi="Verdana" w:cs="Verdana"/>
          <w:iCs/>
          <w:sz w:val="17"/>
          <w:szCs w:val="17"/>
        </w:rPr>
        <w:t xml:space="preserve"> </w:t>
      </w:r>
    </w:p>
    <w:tbl>
      <w:tblPr>
        <w:tblW w:w="9084" w:type="dxa"/>
        <w:tblCellSpacing w:w="20" w:type="dxa"/>
        <w:tblInd w:w="9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7899"/>
        <w:gridCol w:w="1185"/>
      </w:tblGrid>
      <w:tr w:rsidR="007C7D8A" w:rsidRPr="007C7D8A" w:rsidTr="006272B0">
        <w:trPr>
          <w:trHeight w:val="475"/>
          <w:tblCellSpacing w:w="20" w:type="dxa"/>
        </w:trPr>
        <w:tc>
          <w:tcPr>
            <w:tcW w:w="8137" w:type="dxa"/>
            <w:shd w:val="clear" w:color="auto" w:fill="CCCCFF"/>
            <w:vAlign w:val="center"/>
          </w:tcPr>
          <w:p w:rsidR="007C7D8A" w:rsidRPr="007C7D8A" w:rsidRDefault="007C7D8A" w:rsidP="007C7D8A">
            <w:pPr>
              <w:spacing w:line="360" w:lineRule="auto"/>
              <w:ind w:left="708"/>
              <w:jc w:val="center"/>
              <w:rPr>
                <w:rFonts w:ascii="Verdana" w:hAnsi="Verdana" w:cs="Verdana"/>
                <w:b/>
                <w:bCs/>
                <w:iCs/>
                <w:sz w:val="17"/>
                <w:szCs w:val="17"/>
              </w:rPr>
            </w:pPr>
            <w:r w:rsidRPr="007C7D8A">
              <w:rPr>
                <w:rFonts w:ascii="Verdana" w:hAnsi="Verdana" w:cs="Verdana"/>
                <w:b/>
                <w:bCs/>
                <w:iCs/>
                <w:sz w:val="17"/>
                <w:szCs w:val="17"/>
              </w:rPr>
              <w:t>Finančné kontroly na mieste v roku 2016</w:t>
            </w:r>
          </w:p>
          <w:p w:rsidR="007C7D8A" w:rsidRPr="007C7D8A" w:rsidRDefault="007C7D8A" w:rsidP="007C7D8A">
            <w:pPr>
              <w:spacing w:line="360" w:lineRule="auto"/>
              <w:ind w:left="708"/>
              <w:jc w:val="center"/>
              <w:rPr>
                <w:rFonts w:ascii="Verdana" w:hAnsi="Verdana" w:cs="Verdana"/>
                <w:b/>
                <w:bCs/>
                <w:iCs/>
                <w:sz w:val="17"/>
                <w:szCs w:val="17"/>
              </w:rPr>
            </w:pPr>
            <w:r w:rsidRPr="007C7D8A">
              <w:rPr>
                <w:rFonts w:ascii="Verdana" w:hAnsi="Verdana" w:cs="Verdana"/>
                <w:b/>
                <w:bCs/>
                <w:iCs/>
                <w:sz w:val="17"/>
                <w:szCs w:val="17"/>
              </w:rPr>
              <w:t>vykonané podľa zákona č. 357/2015 Z. z.</w:t>
            </w:r>
          </w:p>
        </w:tc>
        <w:tc>
          <w:tcPr>
            <w:tcW w:w="827" w:type="dxa"/>
            <w:shd w:val="clear" w:color="auto" w:fill="CCCCFF"/>
            <w:vAlign w:val="center"/>
          </w:tcPr>
          <w:p w:rsidR="007C7D8A" w:rsidRPr="007C7D8A" w:rsidRDefault="007C7D8A" w:rsidP="007C7D8A">
            <w:pPr>
              <w:spacing w:line="360" w:lineRule="auto"/>
              <w:jc w:val="center"/>
              <w:rPr>
                <w:rFonts w:ascii="Verdana" w:hAnsi="Verdana" w:cs="Verdana"/>
                <w:b/>
                <w:bCs/>
                <w:iCs/>
                <w:sz w:val="17"/>
                <w:szCs w:val="17"/>
              </w:rPr>
            </w:pPr>
            <w:r w:rsidRPr="007C7D8A">
              <w:rPr>
                <w:rFonts w:ascii="Verdana" w:hAnsi="Verdana" w:cs="Verdana"/>
                <w:b/>
                <w:bCs/>
                <w:iCs/>
                <w:sz w:val="17"/>
                <w:szCs w:val="17"/>
              </w:rPr>
              <w:t>Počet</w:t>
            </w:r>
          </w:p>
        </w:tc>
      </w:tr>
      <w:tr w:rsidR="007C7D8A" w:rsidRPr="007C7D8A" w:rsidTr="00041369">
        <w:trPr>
          <w:trHeight w:val="464"/>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Celkový počet vykonaných a skončených finančných kontrol na mieste v roku 2016 spolu</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3</w:t>
            </w:r>
          </w:p>
        </w:tc>
      </w:tr>
      <w:tr w:rsidR="007C7D8A" w:rsidRPr="007C7D8A" w:rsidTr="007C7D8A">
        <w:trPr>
          <w:trHeight w:val="176"/>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Z toho         -  plánované kontroly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2</w:t>
            </w:r>
          </w:p>
        </w:tc>
      </w:tr>
      <w:tr w:rsidR="007C7D8A" w:rsidRPr="007C7D8A" w:rsidTr="007C7D8A">
        <w:trPr>
          <w:trHeight w:val="176"/>
          <w:tblCellSpacing w:w="20" w:type="dxa"/>
        </w:trPr>
        <w:tc>
          <w:tcPr>
            <w:tcW w:w="8137" w:type="dxa"/>
            <w:tcBorders>
              <w:bottom w:val="nil"/>
            </w:tcBorders>
            <w:vAlign w:val="center"/>
          </w:tcPr>
          <w:p w:rsidR="007C7D8A" w:rsidRPr="007C7D8A" w:rsidRDefault="007C7D8A" w:rsidP="005B1BC5">
            <w:pPr>
              <w:spacing w:line="360" w:lineRule="auto"/>
              <w:ind w:left="708"/>
              <w:rPr>
                <w:rFonts w:ascii="Verdana" w:hAnsi="Verdana" w:cs="Verdana"/>
                <w:iCs/>
                <w:sz w:val="17"/>
                <w:szCs w:val="17"/>
              </w:rPr>
            </w:pPr>
            <w:r>
              <w:rPr>
                <w:rFonts w:ascii="Verdana" w:hAnsi="Verdana" w:cs="Verdana"/>
                <w:iCs/>
                <w:sz w:val="17"/>
                <w:szCs w:val="17"/>
              </w:rPr>
              <w:t xml:space="preserve">      </w:t>
            </w:r>
            <w:r w:rsidR="00041369">
              <w:rPr>
                <w:rFonts w:ascii="Verdana" w:hAnsi="Verdana" w:cs="Verdana"/>
                <w:iCs/>
                <w:sz w:val="17"/>
                <w:szCs w:val="17"/>
              </w:rPr>
              <w:t xml:space="preserve"> -  </w:t>
            </w:r>
            <w:r w:rsidRPr="007C7D8A">
              <w:rPr>
                <w:rFonts w:ascii="Verdana" w:hAnsi="Verdana" w:cs="Verdana"/>
                <w:iCs/>
                <w:sz w:val="17"/>
                <w:szCs w:val="17"/>
              </w:rPr>
              <w:t xml:space="preserve">mimoriadne kontroly  </w:t>
            </w:r>
          </w:p>
        </w:tc>
        <w:tc>
          <w:tcPr>
            <w:tcW w:w="827" w:type="dxa"/>
            <w:tcBorders>
              <w:bottom w:val="nil"/>
            </w:tcBorders>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1</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Z celkového počtu skončených kontrol v roku 2016 počet začatých kontrol v roku 2015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0</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Celkový počet vykonaných a skončených kontrol v roku 2015 v povinných osobách - kontrolovaných subjektoch v zriaďovateľskej pôsobnosti MZ SR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3</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Celkový počet vykonaných a skončených kontrol v roku 2015 na MZ SR</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0</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Celkový počet kontrolných zistení</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209</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Celkový počet prijatých opatrení zo strany povinných osôb- kontrolovaných subjektov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10</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Celková suma kontrolovaných verejných prostriedkov v eurách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66 565,00</w:t>
            </w:r>
          </w:p>
        </w:tc>
      </w:tr>
      <w:tr w:rsidR="007C7D8A" w:rsidRPr="007C7D8A" w:rsidTr="007C7D8A">
        <w:trPr>
          <w:trHeight w:val="190"/>
          <w:tblCellSpacing w:w="20" w:type="dxa"/>
        </w:trPr>
        <w:tc>
          <w:tcPr>
            <w:tcW w:w="8137" w:type="dxa"/>
            <w:vAlign w:val="center"/>
          </w:tcPr>
          <w:p w:rsidR="007C7D8A" w:rsidRPr="007C7D8A" w:rsidRDefault="007C7D8A" w:rsidP="005B1BC5">
            <w:pPr>
              <w:spacing w:line="360" w:lineRule="auto"/>
              <w:rPr>
                <w:rFonts w:ascii="Verdana" w:hAnsi="Verdana" w:cs="Verdana"/>
                <w:iCs/>
                <w:sz w:val="17"/>
                <w:szCs w:val="17"/>
              </w:rPr>
            </w:pPr>
            <w:r w:rsidRPr="007C7D8A">
              <w:rPr>
                <w:rFonts w:ascii="Verdana" w:hAnsi="Verdana" w:cs="Verdana"/>
                <w:iCs/>
                <w:sz w:val="17"/>
                <w:szCs w:val="17"/>
              </w:rPr>
              <w:t xml:space="preserve">Odstúpené iným orgánom na ďalšie konanie </w:t>
            </w:r>
          </w:p>
        </w:tc>
        <w:tc>
          <w:tcPr>
            <w:tcW w:w="827" w:type="dxa"/>
            <w:vAlign w:val="center"/>
          </w:tcPr>
          <w:p w:rsidR="007C7D8A" w:rsidRPr="007C7D8A" w:rsidRDefault="007C7D8A" w:rsidP="007C7D8A">
            <w:pPr>
              <w:spacing w:line="360" w:lineRule="auto"/>
              <w:jc w:val="center"/>
              <w:rPr>
                <w:rFonts w:ascii="Verdana" w:hAnsi="Verdana" w:cs="Verdana"/>
                <w:iCs/>
                <w:sz w:val="17"/>
                <w:szCs w:val="17"/>
              </w:rPr>
            </w:pPr>
            <w:r w:rsidRPr="007C7D8A">
              <w:rPr>
                <w:rFonts w:ascii="Verdana" w:hAnsi="Verdana" w:cs="Verdana"/>
                <w:iCs/>
                <w:sz w:val="17"/>
                <w:szCs w:val="17"/>
              </w:rPr>
              <w:t>0</w:t>
            </w:r>
          </w:p>
        </w:tc>
      </w:tr>
    </w:tbl>
    <w:p w:rsidR="001B7879" w:rsidRPr="00B9716A" w:rsidRDefault="001B7879" w:rsidP="00041369">
      <w:pPr>
        <w:spacing w:line="360" w:lineRule="auto"/>
        <w:rPr>
          <w:rFonts w:ascii="Verdana" w:hAnsi="Verdana" w:cs="Verdana"/>
          <w:sz w:val="17"/>
          <w:szCs w:val="17"/>
          <w:highlight w:val="yellow"/>
        </w:rPr>
      </w:pPr>
    </w:p>
    <w:p w:rsidR="009413EC" w:rsidRPr="00B9716A" w:rsidRDefault="00041369" w:rsidP="004E2654">
      <w:pPr>
        <w:spacing w:line="360" w:lineRule="auto"/>
        <w:ind w:left="720" w:hanging="11"/>
        <w:rPr>
          <w:rFonts w:ascii="Verdana" w:hAnsi="Verdana" w:cs="Verdana"/>
          <w:sz w:val="17"/>
          <w:szCs w:val="17"/>
          <w:highlight w:val="yellow"/>
        </w:rPr>
      </w:pPr>
      <w:r w:rsidRPr="00041369">
        <w:rPr>
          <w:rFonts w:ascii="Verdana" w:hAnsi="Verdana" w:cs="Verdana"/>
          <w:sz w:val="17"/>
          <w:szCs w:val="17"/>
        </w:rPr>
        <w:t>Prehľad o počte kontrolných a dozorných akcií vykonávaných Ministerstvom zdravotníctva SR podľa zákona č. 10/1996 Z. z. o kontrole v štátnej správe v znení neskorších predpisov (ďalej len „zákon č. 10/1996 Z. z.”), zákona č. 578/2004 Z. z. o poskytovateľoch zdravotnej starostlivosti, zdravotníckych pracovníkoch, stavovských organizáciách v zdravotníctve a o zmene a doplnení niektorých zákonov v znení neskorších predpisov (ďalej len „zákon č. 578/2004 Z. z.”) za ro</w:t>
      </w:r>
      <w:r w:rsidR="006272B0">
        <w:rPr>
          <w:rFonts w:ascii="Verdana" w:hAnsi="Verdana" w:cs="Verdana"/>
          <w:sz w:val="17"/>
          <w:szCs w:val="17"/>
        </w:rPr>
        <w:t>k 2016 dokumentuje tabuľka č. 17</w:t>
      </w:r>
      <w:r w:rsidRPr="00041369">
        <w:rPr>
          <w:rFonts w:ascii="Verdana" w:hAnsi="Verdana" w:cs="Verdana"/>
          <w:sz w:val="17"/>
          <w:szCs w:val="17"/>
        </w:rPr>
        <w:t>.</w:t>
      </w:r>
    </w:p>
    <w:p w:rsidR="009413EC" w:rsidRPr="00B9716A" w:rsidRDefault="009413EC" w:rsidP="00C54B8F">
      <w:pPr>
        <w:spacing w:line="360" w:lineRule="auto"/>
        <w:ind w:left="720" w:hanging="11"/>
        <w:rPr>
          <w:rFonts w:ascii="Verdana" w:hAnsi="Verdana" w:cs="Verdana"/>
          <w:sz w:val="17"/>
          <w:szCs w:val="17"/>
          <w:highlight w:val="yellow"/>
        </w:rPr>
      </w:pPr>
    </w:p>
    <w:p w:rsidR="001B7879" w:rsidRPr="005B1BC5" w:rsidRDefault="001B7879" w:rsidP="001B7879">
      <w:pPr>
        <w:spacing w:line="360" w:lineRule="auto"/>
        <w:ind w:left="708"/>
        <w:jc w:val="right"/>
        <w:rPr>
          <w:rFonts w:ascii="Verdana" w:hAnsi="Verdana" w:cs="Verdana"/>
          <w:b/>
          <w:bCs/>
          <w:sz w:val="17"/>
          <w:szCs w:val="17"/>
        </w:rPr>
      </w:pPr>
      <w:r w:rsidRPr="005B1BC5">
        <w:rPr>
          <w:rFonts w:ascii="Verdana" w:hAnsi="Verdana" w:cs="Verdana"/>
          <w:iCs/>
          <w:sz w:val="17"/>
          <w:szCs w:val="17"/>
        </w:rPr>
        <w:t>Tabuľka č. 1</w:t>
      </w:r>
      <w:r w:rsidR="006272B0">
        <w:rPr>
          <w:rFonts w:ascii="Verdana" w:hAnsi="Verdana" w:cs="Verdana"/>
          <w:iCs/>
          <w:sz w:val="17"/>
          <w:szCs w:val="17"/>
        </w:rPr>
        <w:t>7</w:t>
      </w:r>
      <w:r w:rsidRPr="005B1BC5">
        <w:rPr>
          <w:rFonts w:ascii="Verdana" w:hAnsi="Verdana" w:cs="Verdana"/>
          <w:b/>
          <w:bCs/>
          <w:sz w:val="17"/>
          <w:szCs w:val="17"/>
        </w:rPr>
        <w:t xml:space="preserve"> </w:t>
      </w:r>
    </w:p>
    <w:tbl>
      <w:tblPr>
        <w:tblW w:w="8974" w:type="dxa"/>
        <w:tblCellSpacing w:w="20" w:type="dxa"/>
        <w:tblInd w:w="9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8101"/>
        <w:gridCol w:w="873"/>
      </w:tblGrid>
      <w:tr w:rsidR="005B1BC5" w:rsidRPr="005B1BC5" w:rsidTr="006272B0">
        <w:trPr>
          <w:trHeight w:val="748"/>
          <w:tblCellSpacing w:w="20" w:type="dxa"/>
        </w:trPr>
        <w:tc>
          <w:tcPr>
            <w:tcW w:w="8041" w:type="dxa"/>
            <w:shd w:val="clear" w:color="auto" w:fill="CCCCFF"/>
            <w:vAlign w:val="center"/>
          </w:tcPr>
          <w:p w:rsidR="005B1BC5" w:rsidRPr="005B1BC5" w:rsidRDefault="005B1BC5" w:rsidP="005B1BC5">
            <w:pPr>
              <w:spacing w:line="360" w:lineRule="auto"/>
              <w:ind w:left="720"/>
              <w:jc w:val="center"/>
              <w:rPr>
                <w:rFonts w:ascii="Verdana" w:hAnsi="Verdana" w:cs="Verdana"/>
                <w:b/>
                <w:bCs/>
                <w:sz w:val="17"/>
                <w:szCs w:val="17"/>
              </w:rPr>
            </w:pPr>
            <w:r w:rsidRPr="005B1BC5">
              <w:rPr>
                <w:rFonts w:ascii="Verdana" w:hAnsi="Verdana" w:cs="Verdana"/>
                <w:b/>
                <w:bCs/>
                <w:sz w:val="17"/>
                <w:szCs w:val="17"/>
              </w:rPr>
              <w:t>Kontroly a dozor v roku 2016</w:t>
            </w:r>
          </w:p>
          <w:p w:rsidR="005B1BC5" w:rsidRPr="005B1BC5" w:rsidRDefault="005B1BC5" w:rsidP="005B1BC5">
            <w:pPr>
              <w:spacing w:line="360" w:lineRule="auto"/>
              <w:ind w:left="720"/>
              <w:jc w:val="center"/>
              <w:rPr>
                <w:rFonts w:ascii="Verdana" w:hAnsi="Verdana" w:cs="Verdana"/>
                <w:b/>
                <w:bCs/>
                <w:sz w:val="17"/>
                <w:szCs w:val="17"/>
              </w:rPr>
            </w:pPr>
            <w:r w:rsidRPr="005B1BC5">
              <w:rPr>
                <w:rFonts w:ascii="Verdana" w:hAnsi="Verdana" w:cs="Verdana"/>
                <w:b/>
                <w:bCs/>
                <w:sz w:val="17"/>
                <w:szCs w:val="17"/>
              </w:rPr>
              <w:t xml:space="preserve">vykonané podľa zákona č. 10/1996 Z. z., zákona č. </w:t>
            </w:r>
            <w:r w:rsidRPr="005B1BC5">
              <w:rPr>
                <w:rFonts w:ascii="Verdana" w:hAnsi="Verdana" w:cs="Verdana"/>
                <w:b/>
                <w:sz w:val="17"/>
                <w:szCs w:val="17"/>
              </w:rPr>
              <w:t>578/2004 Z. z.</w:t>
            </w:r>
          </w:p>
        </w:tc>
        <w:tc>
          <w:tcPr>
            <w:tcW w:w="813" w:type="dxa"/>
            <w:shd w:val="clear" w:color="auto" w:fill="CCCCFF"/>
            <w:vAlign w:val="center"/>
          </w:tcPr>
          <w:p w:rsidR="005B1BC5" w:rsidRPr="005B1BC5" w:rsidRDefault="005B1BC5" w:rsidP="005B1BC5">
            <w:pPr>
              <w:spacing w:line="360" w:lineRule="auto"/>
              <w:jc w:val="center"/>
              <w:rPr>
                <w:rFonts w:ascii="Verdana" w:hAnsi="Verdana" w:cs="Verdana"/>
                <w:b/>
                <w:bCs/>
                <w:sz w:val="17"/>
                <w:szCs w:val="17"/>
              </w:rPr>
            </w:pPr>
            <w:r w:rsidRPr="005B1BC5">
              <w:rPr>
                <w:rFonts w:ascii="Verdana" w:hAnsi="Verdana" w:cs="Verdana"/>
                <w:b/>
                <w:bCs/>
                <w:sz w:val="17"/>
                <w:szCs w:val="17"/>
              </w:rPr>
              <w:t>Počet</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Celkový počet vykonaných a skončených kontrol a dozorov v roku 2016 spolu</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11</w:t>
            </w:r>
          </w:p>
        </w:tc>
      </w:tr>
      <w:tr w:rsidR="005B1BC5" w:rsidRPr="005B1BC5" w:rsidTr="00C342E1">
        <w:trPr>
          <w:trHeight w:val="276"/>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Z toho         -  plánované kontroly a dozor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9</w:t>
            </w:r>
          </w:p>
        </w:tc>
      </w:tr>
      <w:tr w:rsidR="005B1BC5" w:rsidRPr="005B1BC5" w:rsidTr="00C342E1">
        <w:trPr>
          <w:trHeight w:val="276"/>
          <w:tblCellSpacing w:w="20" w:type="dxa"/>
        </w:trPr>
        <w:tc>
          <w:tcPr>
            <w:tcW w:w="8041" w:type="dxa"/>
            <w:tcBorders>
              <w:bottom w:val="nil"/>
            </w:tcBorders>
            <w:vAlign w:val="center"/>
          </w:tcPr>
          <w:p w:rsidR="005B1BC5" w:rsidRPr="005B1BC5" w:rsidRDefault="005B1BC5" w:rsidP="005B1BC5">
            <w:pPr>
              <w:spacing w:line="360" w:lineRule="auto"/>
              <w:ind w:left="720"/>
              <w:rPr>
                <w:rFonts w:ascii="Verdana" w:hAnsi="Verdana" w:cs="Verdana"/>
                <w:sz w:val="17"/>
                <w:szCs w:val="17"/>
              </w:rPr>
            </w:pPr>
            <w:r>
              <w:rPr>
                <w:rFonts w:ascii="Verdana" w:hAnsi="Verdana" w:cs="Verdana"/>
                <w:sz w:val="17"/>
                <w:szCs w:val="17"/>
              </w:rPr>
              <w:t xml:space="preserve">     </w:t>
            </w:r>
            <w:r w:rsidRPr="005B1BC5">
              <w:rPr>
                <w:rFonts w:ascii="Verdana" w:hAnsi="Verdana" w:cs="Verdana"/>
                <w:sz w:val="17"/>
                <w:szCs w:val="17"/>
              </w:rPr>
              <w:t xml:space="preserve"> -   mimoriadne kontroly a dozor </w:t>
            </w:r>
          </w:p>
        </w:tc>
        <w:tc>
          <w:tcPr>
            <w:tcW w:w="813" w:type="dxa"/>
            <w:tcBorders>
              <w:bottom w:val="nil"/>
            </w:tcBorders>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2</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Z celkového počtu skončených kontrol a dozorov v roku 2016 počet začatých kontrol a dozorov v roku 2015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0</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Celkový počet vykonaných a skončených kontrol a dozorov v kontrolovaných subjektoch, kde MZ SR má oprávnenie vykonávať kontroly a dozor podľa osobitných predpisov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5</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Celkový počet vykonaných a skončených kontrol v roku 2016 na Ministerstve zdravotníctva SR</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6</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Celkový počet kontrolných zistení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23</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Celkový počet prijatých opatrení zo strany kontrolovaných subjektov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10</w:t>
            </w:r>
          </w:p>
        </w:tc>
      </w:tr>
      <w:tr w:rsidR="005B1BC5" w:rsidRPr="005B1BC5" w:rsidTr="00C342E1">
        <w:trPr>
          <w:trHeight w:val="300"/>
          <w:tblCellSpacing w:w="20" w:type="dxa"/>
        </w:trPr>
        <w:tc>
          <w:tcPr>
            <w:tcW w:w="8041" w:type="dxa"/>
            <w:vAlign w:val="center"/>
          </w:tcPr>
          <w:p w:rsidR="005B1BC5" w:rsidRPr="005B1BC5" w:rsidRDefault="005B1BC5" w:rsidP="005B1BC5">
            <w:pPr>
              <w:spacing w:line="360" w:lineRule="auto"/>
              <w:rPr>
                <w:rFonts w:ascii="Verdana" w:hAnsi="Verdana" w:cs="Verdana"/>
                <w:sz w:val="17"/>
                <w:szCs w:val="17"/>
              </w:rPr>
            </w:pPr>
            <w:r w:rsidRPr="005B1BC5">
              <w:rPr>
                <w:rFonts w:ascii="Verdana" w:hAnsi="Verdana" w:cs="Verdana"/>
                <w:sz w:val="17"/>
                <w:szCs w:val="17"/>
              </w:rPr>
              <w:t xml:space="preserve">Odstúpené iným orgánom na ďalšie konanie </w:t>
            </w:r>
          </w:p>
        </w:tc>
        <w:tc>
          <w:tcPr>
            <w:tcW w:w="813" w:type="dxa"/>
            <w:vAlign w:val="center"/>
          </w:tcPr>
          <w:p w:rsidR="005B1BC5" w:rsidRPr="005B1BC5" w:rsidRDefault="005B1BC5" w:rsidP="005B1BC5">
            <w:pPr>
              <w:spacing w:line="360" w:lineRule="auto"/>
              <w:jc w:val="center"/>
              <w:rPr>
                <w:rFonts w:ascii="Verdana" w:hAnsi="Verdana" w:cs="Verdana"/>
                <w:sz w:val="17"/>
                <w:szCs w:val="17"/>
              </w:rPr>
            </w:pPr>
            <w:r w:rsidRPr="005B1BC5">
              <w:rPr>
                <w:rFonts w:ascii="Verdana" w:hAnsi="Verdana" w:cs="Verdana"/>
                <w:sz w:val="17"/>
                <w:szCs w:val="17"/>
              </w:rPr>
              <w:t>0</w:t>
            </w:r>
          </w:p>
        </w:tc>
      </w:tr>
    </w:tbl>
    <w:p w:rsidR="005B1BC5" w:rsidRDefault="005B1BC5" w:rsidP="005B1BC5">
      <w:pPr>
        <w:spacing w:line="360" w:lineRule="auto"/>
        <w:ind w:left="709"/>
        <w:rPr>
          <w:rFonts w:ascii="Verdana" w:hAnsi="Verdana" w:cs="Verdana"/>
          <w:sz w:val="17"/>
          <w:szCs w:val="17"/>
        </w:rPr>
      </w:pPr>
    </w:p>
    <w:p w:rsidR="009413EC" w:rsidRDefault="005B1BC5" w:rsidP="005B1BC5">
      <w:pPr>
        <w:tabs>
          <w:tab w:val="left" w:pos="709"/>
        </w:tabs>
        <w:spacing w:line="360" w:lineRule="auto"/>
        <w:ind w:left="709"/>
        <w:rPr>
          <w:rFonts w:ascii="Verdana" w:hAnsi="Verdana" w:cs="Verdana"/>
          <w:sz w:val="17"/>
          <w:szCs w:val="17"/>
          <w:highlight w:val="yellow"/>
        </w:rPr>
      </w:pPr>
      <w:r w:rsidRPr="005B1BC5">
        <w:rPr>
          <w:rFonts w:ascii="Verdana" w:hAnsi="Verdana" w:cs="Verdana"/>
          <w:sz w:val="17"/>
          <w:szCs w:val="17"/>
        </w:rPr>
        <w:lastRenderedPageBreak/>
        <w:t>Prehľad o celkovom počte kontrol a dozorov vykonávaných Ministerstvom zdravotníctva SR za ro</w:t>
      </w:r>
      <w:r w:rsidR="006272B0">
        <w:rPr>
          <w:rFonts w:ascii="Verdana" w:hAnsi="Verdana" w:cs="Verdana"/>
          <w:sz w:val="17"/>
          <w:szCs w:val="17"/>
        </w:rPr>
        <w:t>k 2016 dokumentuje tabuľka č. 18</w:t>
      </w:r>
      <w:r>
        <w:rPr>
          <w:rFonts w:ascii="Verdana" w:hAnsi="Verdana" w:cs="Verdana"/>
          <w:sz w:val="17"/>
          <w:szCs w:val="17"/>
        </w:rPr>
        <w:t xml:space="preserve"> a graf č. 11</w:t>
      </w:r>
      <w:r w:rsidRPr="005B1BC5">
        <w:rPr>
          <w:rFonts w:ascii="Verdana" w:hAnsi="Verdana" w:cs="Verdana"/>
          <w:sz w:val="17"/>
          <w:szCs w:val="17"/>
        </w:rPr>
        <w:t>:</w:t>
      </w:r>
    </w:p>
    <w:p w:rsidR="001B7879" w:rsidRPr="005B1BC5" w:rsidRDefault="001B7879" w:rsidP="005B1BC5">
      <w:pPr>
        <w:spacing w:line="360" w:lineRule="auto"/>
        <w:jc w:val="right"/>
        <w:rPr>
          <w:rFonts w:ascii="Verdana" w:hAnsi="Verdana" w:cs="Verdana"/>
          <w:iCs/>
          <w:sz w:val="17"/>
          <w:szCs w:val="17"/>
        </w:rPr>
      </w:pPr>
      <w:r w:rsidRPr="005B1BC5">
        <w:rPr>
          <w:rFonts w:ascii="Verdana" w:hAnsi="Verdana" w:cs="Verdana"/>
          <w:iCs/>
          <w:sz w:val="17"/>
          <w:szCs w:val="17"/>
        </w:rPr>
        <w:t>Tabuľka č. 1</w:t>
      </w:r>
      <w:r w:rsidR="006272B0">
        <w:rPr>
          <w:rFonts w:ascii="Verdana" w:hAnsi="Verdana" w:cs="Verdana"/>
          <w:iCs/>
          <w:sz w:val="17"/>
          <w:szCs w:val="17"/>
        </w:rPr>
        <w:t>8</w:t>
      </w:r>
    </w:p>
    <w:tbl>
      <w:tblPr>
        <w:tblW w:w="9073" w:type="dxa"/>
        <w:tblCellSpacing w:w="20" w:type="dxa"/>
        <w:tblInd w:w="9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8111"/>
        <w:gridCol w:w="962"/>
      </w:tblGrid>
      <w:tr w:rsidR="001B7879" w:rsidRPr="00B9716A" w:rsidTr="006272B0">
        <w:trPr>
          <w:trHeight w:val="412"/>
          <w:tblCellSpacing w:w="20" w:type="dxa"/>
        </w:trPr>
        <w:tc>
          <w:tcPr>
            <w:tcW w:w="8051" w:type="dxa"/>
            <w:shd w:val="clear" w:color="auto" w:fill="CCCCFF"/>
            <w:vAlign w:val="center"/>
          </w:tcPr>
          <w:p w:rsidR="001B7879" w:rsidRPr="005B1BC5" w:rsidRDefault="001B7879" w:rsidP="00802041">
            <w:pPr>
              <w:jc w:val="center"/>
              <w:rPr>
                <w:rFonts w:ascii="Verdana" w:hAnsi="Verdana" w:cs="Verdana"/>
                <w:b/>
                <w:bCs/>
                <w:sz w:val="17"/>
                <w:szCs w:val="17"/>
              </w:rPr>
            </w:pPr>
            <w:r w:rsidRPr="005B1BC5">
              <w:rPr>
                <w:rFonts w:ascii="Verdana" w:hAnsi="Verdana" w:cs="Verdana"/>
                <w:b/>
                <w:bCs/>
                <w:sz w:val="17"/>
                <w:szCs w:val="17"/>
              </w:rPr>
              <w:t xml:space="preserve">Celkový počet kontrol </w:t>
            </w:r>
            <w:r w:rsidR="005B1BC5" w:rsidRPr="005B1BC5">
              <w:rPr>
                <w:rFonts w:ascii="Verdana" w:hAnsi="Verdana" w:cs="Verdana"/>
                <w:b/>
                <w:bCs/>
                <w:sz w:val="17"/>
                <w:szCs w:val="17"/>
              </w:rPr>
              <w:t>a dozorov vykonaných v roku 2016</w:t>
            </w:r>
            <w:r w:rsidRPr="005B1BC5">
              <w:rPr>
                <w:rFonts w:ascii="Verdana" w:hAnsi="Verdana" w:cs="Verdana"/>
                <w:b/>
                <w:bCs/>
                <w:sz w:val="17"/>
                <w:szCs w:val="17"/>
              </w:rPr>
              <w:t xml:space="preserve"> </w:t>
            </w:r>
          </w:p>
        </w:tc>
        <w:tc>
          <w:tcPr>
            <w:tcW w:w="902" w:type="dxa"/>
            <w:shd w:val="clear" w:color="auto" w:fill="CCCCFF"/>
            <w:vAlign w:val="center"/>
          </w:tcPr>
          <w:p w:rsidR="001B7879" w:rsidRPr="005B1BC5" w:rsidRDefault="001B7879" w:rsidP="00802041">
            <w:pPr>
              <w:jc w:val="center"/>
              <w:rPr>
                <w:rFonts w:ascii="Verdana" w:hAnsi="Verdana" w:cs="Verdana"/>
                <w:b/>
                <w:bCs/>
                <w:sz w:val="17"/>
                <w:szCs w:val="17"/>
              </w:rPr>
            </w:pPr>
            <w:r w:rsidRPr="005B1BC5">
              <w:rPr>
                <w:rFonts w:ascii="Verdana" w:hAnsi="Verdana" w:cs="Verdana"/>
                <w:b/>
                <w:bCs/>
                <w:sz w:val="17"/>
                <w:szCs w:val="17"/>
              </w:rPr>
              <w:t>Počet</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Celkový počet vykonaných a skončených kontrolných a dozorných akcií spolu </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14</w:t>
            </w:r>
          </w:p>
        </w:tc>
      </w:tr>
      <w:tr w:rsidR="001B7879" w:rsidRPr="00B9716A" w:rsidTr="00802041">
        <w:trPr>
          <w:trHeight w:val="261"/>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Z toho         -  plánované kontroly a dozory </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11</w:t>
            </w:r>
          </w:p>
        </w:tc>
      </w:tr>
      <w:tr w:rsidR="001B7879" w:rsidRPr="00B9716A" w:rsidTr="00802041">
        <w:trPr>
          <w:trHeight w:val="261"/>
          <w:tblCellSpacing w:w="20" w:type="dxa"/>
        </w:trPr>
        <w:tc>
          <w:tcPr>
            <w:tcW w:w="8051" w:type="dxa"/>
            <w:tcBorders>
              <w:bottom w:val="nil"/>
            </w:tcBorders>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                  -   mimoriadne kontroly a dozory </w:t>
            </w:r>
          </w:p>
        </w:tc>
        <w:tc>
          <w:tcPr>
            <w:tcW w:w="902" w:type="dxa"/>
            <w:tcBorders>
              <w:bottom w:val="nil"/>
            </w:tcBorders>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3</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Z celkového počtu skončený</w:t>
            </w:r>
            <w:r w:rsidR="005B1BC5" w:rsidRPr="005B1BC5">
              <w:rPr>
                <w:rFonts w:ascii="Verdana" w:hAnsi="Verdana" w:cs="Verdana"/>
                <w:sz w:val="17"/>
                <w:szCs w:val="17"/>
              </w:rPr>
              <w:t>ch kontrol a dozorov v roku 2016</w:t>
            </w:r>
            <w:r w:rsidRPr="005B1BC5">
              <w:rPr>
                <w:rFonts w:ascii="Verdana" w:hAnsi="Verdana" w:cs="Verdana"/>
                <w:sz w:val="17"/>
                <w:szCs w:val="17"/>
              </w:rPr>
              <w:t xml:space="preserve"> počet začatýc</w:t>
            </w:r>
            <w:r w:rsidR="005B1BC5" w:rsidRPr="005B1BC5">
              <w:rPr>
                <w:rFonts w:ascii="Verdana" w:hAnsi="Verdana" w:cs="Verdana"/>
                <w:sz w:val="17"/>
                <w:szCs w:val="17"/>
              </w:rPr>
              <w:t>h kontrol a dozorov v roku 2015</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1</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Celkový počet vykonaných a skončený</w:t>
            </w:r>
            <w:r w:rsidR="005B1BC5" w:rsidRPr="005B1BC5">
              <w:rPr>
                <w:rFonts w:ascii="Verdana" w:hAnsi="Verdana" w:cs="Verdana"/>
                <w:sz w:val="17"/>
                <w:szCs w:val="17"/>
              </w:rPr>
              <w:t>ch kontrol a dozorov v roku 2016</w:t>
            </w:r>
            <w:r w:rsidRPr="005B1BC5">
              <w:rPr>
                <w:rFonts w:ascii="Verdana" w:hAnsi="Verdana" w:cs="Verdana"/>
                <w:sz w:val="17"/>
                <w:szCs w:val="17"/>
              </w:rPr>
              <w:t xml:space="preserve"> v kontrolovaných subjektoch v zriaďovateľskej pôsobnosti MZ SR a v iných subjektoch,  ktorým MZ SR vydalo povolenie podľa osobitného predpisu </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14</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Celkový počet vykonaných </w:t>
            </w:r>
            <w:r w:rsidR="005B1BC5" w:rsidRPr="005B1BC5">
              <w:rPr>
                <w:rFonts w:ascii="Verdana" w:hAnsi="Verdana" w:cs="Verdana"/>
                <w:sz w:val="17"/>
                <w:szCs w:val="17"/>
              </w:rPr>
              <w:t>a skončených kontrol v roku 2016</w:t>
            </w:r>
            <w:r w:rsidRPr="005B1BC5">
              <w:rPr>
                <w:rFonts w:ascii="Verdana" w:hAnsi="Verdana" w:cs="Verdana"/>
                <w:sz w:val="17"/>
                <w:szCs w:val="17"/>
              </w:rPr>
              <w:t xml:space="preserve"> na Ministerstve zdravotníctva SR</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6</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Celkový počet kontrolných zistení</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232</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Celkový počet prijatých opatrení zo strany kontrolovaných subjektov </w:t>
            </w:r>
          </w:p>
        </w:tc>
        <w:tc>
          <w:tcPr>
            <w:tcW w:w="902" w:type="dxa"/>
            <w:vAlign w:val="center"/>
          </w:tcPr>
          <w:p w:rsidR="001B7879" w:rsidRPr="005B1BC5" w:rsidRDefault="005B1BC5" w:rsidP="00802041">
            <w:pPr>
              <w:jc w:val="center"/>
              <w:rPr>
                <w:rFonts w:ascii="Verdana" w:hAnsi="Verdana" w:cs="Verdana"/>
                <w:sz w:val="17"/>
                <w:szCs w:val="17"/>
              </w:rPr>
            </w:pPr>
            <w:r w:rsidRPr="005B1BC5">
              <w:rPr>
                <w:rFonts w:ascii="Verdana" w:hAnsi="Verdana" w:cs="Verdana"/>
                <w:sz w:val="17"/>
                <w:szCs w:val="17"/>
              </w:rPr>
              <w:t>20</w:t>
            </w:r>
          </w:p>
        </w:tc>
      </w:tr>
      <w:tr w:rsidR="001B7879" w:rsidRPr="00B9716A" w:rsidTr="00802041">
        <w:trPr>
          <w:trHeight w:val="283"/>
          <w:tblCellSpacing w:w="20" w:type="dxa"/>
        </w:trPr>
        <w:tc>
          <w:tcPr>
            <w:tcW w:w="8051" w:type="dxa"/>
            <w:vAlign w:val="center"/>
          </w:tcPr>
          <w:p w:rsidR="001B7879" w:rsidRPr="005B1BC5" w:rsidRDefault="001B7879" w:rsidP="00802041">
            <w:pPr>
              <w:rPr>
                <w:rFonts w:ascii="Verdana" w:hAnsi="Verdana" w:cs="Verdana"/>
                <w:sz w:val="17"/>
                <w:szCs w:val="17"/>
              </w:rPr>
            </w:pPr>
            <w:r w:rsidRPr="005B1BC5">
              <w:rPr>
                <w:rFonts w:ascii="Verdana" w:hAnsi="Verdana" w:cs="Verdana"/>
                <w:sz w:val="17"/>
                <w:szCs w:val="17"/>
              </w:rPr>
              <w:t xml:space="preserve">Odstúpené iným orgánom na ďalšie konanie </w:t>
            </w:r>
          </w:p>
        </w:tc>
        <w:tc>
          <w:tcPr>
            <w:tcW w:w="902" w:type="dxa"/>
            <w:vAlign w:val="center"/>
          </w:tcPr>
          <w:p w:rsidR="001B7879" w:rsidRPr="005B1BC5" w:rsidRDefault="001B7879" w:rsidP="00802041">
            <w:pPr>
              <w:jc w:val="center"/>
              <w:rPr>
                <w:rFonts w:ascii="Verdana" w:hAnsi="Verdana" w:cs="Verdana"/>
                <w:sz w:val="17"/>
                <w:szCs w:val="17"/>
              </w:rPr>
            </w:pPr>
            <w:r w:rsidRPr="005B1BC5">
              <w:rPr>
                <w:rFonts w:ascii="Verdana" w:hAnsi="Verdana" w:cs="Verdana"/>
                <w:sz w:val="17"/>
                <w:szCs w:val="17"/>
              </w:rPr>
              <w:t>0</w:t>
            </w:r>
          </w:p>
        </w:tc>
      </w:tr>
    </w:tbl>
    <w:p w:rsidR="004E2654" w:rsidRPr="00B9716A" w:rsidRDefault="004E2654" w:rsidP="001B7879">
      <w:pPr>
        <w:pStyle w:val="Zkladntext"/>
        <w:snapToGrid/>
        <w:spacing w:line="360" w:lineRule="auto"/>
        <w:jc w:val="right"/>
        <w:rPr>
          <w:iCs/>
          <w:color w:val="auto"/>
          <w:highlight w:val="yellow"/>
        </w:rPr>
      </w:pPr>
    </w:p>
    <w:p w:rsidR="001B7879" w:rsidRDefault="005B1BC5" w:rsidP="001B7879">
      <w:pPr>
        <w:pStyle w:val="Zkladntext"/>
        <w:snapToGrid/>
        <w:spacing w:line="360" w:lineRule="auto"/>
        <w:jc w:val="right"/>
        <w:rPr>
          <w:rFonts w:ascii="Verdana" w:hAnsi="Verdana"/>
          <w:iCs/>
          <w:color w:val="auto"/>
          <w:sz w:val="17"/>
          <w:szCs w:val="17"/>
        </w:rPr>
      </w:pPr>
      <w:r w:rsidRPr="005B1BC5">
        <w:rPr>
          <w:rFonts w:ascii="Verdana" w:hAnsi="Verdana"/>
          <w:iCs/>
          <w:color w:val="auto"/>
          <w:sz w:val="17"/>
          <w:szCs w:val="17"/>
        </w:rPr>
        <w:t>Graf č. 11</w:t>
      </w:r>
    </w:p>
    <w:p w:rsidR="005B1BC5" w:rsidRPr="005B1BC5" w:rsidRDefault="005B1BC5" w:rsidP="005B1BC5">
      <w:pPr>
        <w:pStyle w:val="Zkladntext"/>
        <w:snapToGrid/>
        <w:spacing w:line="360" w:lineRule="auto"/>
        <w:ind w:left="709"/>
        <w:rPr>
          <w:rFonts w:ascii="Verdana" w:hAnsi="Verdana"/>
          <w:iCs/>
          <w:color w:val="auto"/>
          <w:sz w:val="17"/>
          <w:szCs w:val="17"/>
        </w:rPr>
      </w:pPr>
      <w:r>
        <w:rPr>
          <w:b/>
          <w:noProof/>
          <w:color w:val="auto"/>
        </w:rPr>
        <w:drawing>
          <wp:inline distT="0" distB="0" distL="0" distR="0" wp14:anchorId="24E005B6" wp14:editId="4147E92A">
            <wp:extent cx="5772150" cy="2800350"/>
            <wp:effectExtent l="0" t="0" r="19050" b="19050"/>
            <wp:docPr id="2" name="Graf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5355" w:rsidRDefault="00965355" w:rsidP="001B7879">
      <w:pPr>
        <w:spacing w:line="360" w:lineRule="auto"/>
        <w:rPr>
          <w:rFonts w:ascii="Verdana" w:hAnsi="Verdana" w:cs="Verdana"/>
          <w:b/>
          <w:bCs/>
          <w:color w:val="7030A0"/>
          <w:sz w:val="17"/>
          <w:szCs w:val="17"/>
        </w:rPr>
      </w:pPr>
    </w:p>
    <w:p w:rsidR="00965355" w:rsidRDefault="00210579" w:rsidP="00965355">
      <w:pPr>
        <w:spacing w:line="360" w:lineRule="auto"/>
        <w:rPr>
          <w:rFonts w:ascii="Verdana" w:hAnsi="Verdana" w:cs="Verdana"/>
          <w:b/>
          <w:bCs/>
          <w:color w:val="7030A0"/>
          <w:sz w:val="17"/>
          <w:szCs w:val="17"/>
        </w:rPr>
      </w:pPr>
      <w:r>
        <w:rPr>
          <w:rFonts w:ascii="Verdana" w:hAnsi="Verdana" w:cs="Verdana"/>
          <w:b/>
          <w:bCs/>
          <w:color w:val="7030A0"/>
          <w:sz w:val="17"/>
          <w:szCs w:val="17"/>
        </w:rPr>
        <w:t>3.14</w:t>
      </w:r>
      <w:r w:rsidR="003754CB" w:rsidRPr="005B1BC5">
        <w:rPr>
          <w:rFonts w:ascii="Verdana" w:hAnsi="Verdana" w:cs="Verdana"/>
          <w:b/>
          <w:bCs/>
          <w:color w:val="7030A0"/>
          <w:sz w:val="17"/>
          <w:szCs w:val="17"/>
        </w:rPr>
        <w:t xml:space="preserve">.3 </w:t>
      </w:r>
      <w:r w:rsidR="001B7879" w:rsidRPr="005B1BC5">
        <w:rPr>
          <w:rFonts w:ascii="Verdana" w:hAnsi="Verdana" w:cs="Verdana"/>
          <w:b/>
          <w:bCs/>
          <w:color w:val="7030A0"/>
          <w:sz w:val="17"/>
          <w:szCs w:val="17"/>
        </w:rPr>
        <w:t>Podania, sťažnosti a</w:t>
      </w:r>
      <w:r w:rsidR="00965355">
        <w:rPr>
          <w:rFonts w:ascii="Verdana" w:hAnsi="Verdana" w:cs="Verdana"/>
          <w:b/>
          <w:bCs/>
          <w:color w:val="7030A0"/>
          <w:sz w:val="17"/>
          <w:szCs w:val="17"/>
        </w:rPr>
        <w:t> </w:t>
      </w:r>
      <w:r w:rsidR="001B7879" w:rsidRPr="005B1BC5">
        <w:rPr>
          <w:rFonts w:ascii="Verdana" w:hAnsi="Verdana" w:cs="Verdana"/>
          <w:b/>
          <w:bCs/>
          <w:color w:val="7030A0"/>
          <w:sz w:val="17"/>
          <w:szCs w:val="17"/>
        </w:rPr>
        <w:t>petície</w:t>
      </w:r>
    </w:p>
    <w:p w:rsidR="00965355" w:rsidRDefault="005B1BC5" w:rsidP="00965355">
      <w:pPr>
        <w:spacing w:line="360" w:lineRule="auto"/>
        <w:ind w:left="709"/>
        <w:rPr>
          <w:rFonts w:ascii="Verdana" w:hAnsi="Verdana"/>
          <w:color w:val="000000"/>
          <w:sz w:val="17"/>
          <w:szCs w:val="17"/>
        </w:rPr>
      </w:pPr>
      <w:r w:rsidRPr="00965355">
        <w:rPr>
          <w:rFonts w:ascii="Verdana" w:hAnsi="Verdana"/>
          <w:color w:val="000000"/>
          <w:sz w:val="17"/>
          <w:szCs w:val="17"/>
        </w:rPr>
        <w:t>Útvar kontroly, vládneho auditu a sťažností Ministerstva zdravotníctva SR v roku 2016 vybavil 336 písomných podaní, z ktorých boli 3 petície, 81 sťažností a 252 iných podaní.</w:t>
      </w:r>
    </w:p>
    <w:p w:rsidR="00965355" w:rsidRDefault="00965355" w:rsidP="00965355">
      <w:pPr>
        <w:spacing w:line="360" w:lineRule="auto"/>
        <w:ind w:left="709"/>
        <w:rPr>
          <w:rFonts w:ascii="Verdana" w:hAnsi="Verdana"/>
          <w:color w:val="000000"/>
          <w:sz w:val="17"/>
          <w:szCs w:val="17"/>
        </w:rPr>
      </w:pPr>
    </w:p>
    <w:p w:rsidR="00965355" w:rsidRPr="00965355" w:rsidRDefault="005B1BC5" w:rsidP="00965355">
      <w:pPr>
        <w:spacing w:line="360" w:lineRule="auto"/>
        <w:ind w:left="709"/>
        <w:rPr>
          <w:rFonts w:ascii="Verdana" w:hAnsi="Verdana"/>
          <w:color w:val="000000"/>
          <w:sz w:val="17"/>
          <w:szCs w:val="17"/>
        </w:rPr>
      </w:pPr>
      <w:r w:rsidRPr="00965355">
        <w:rPr>
          <w:rFonts w:ascii="Verdana" w:hAnsi="Verdana"/>
          <w:color w:val="000000"/>
          <w:sz w:val="17"/>
          <w:szCs w:val="17"/>
        </w:rPr>
        <w:t>Obsahom podaní vybavovaných Ministerstvom zdravotníctva SR boli výhrady predovšetkým:</w:t>
      </w:r>
    </w:p>
    <w:p w:rsidR="005B1BC5" w:rsidRPr="00965355" w:rsidRDefault="005B1BC5" w:rsidP="003F70AE">
      <w:pPr>
        <w:pStyle w:val="Odsekzoznamu"/>
        <w:numPr>
          <w:ilvl w:val="0"/>
          <w:numId w:val="42"/>
        </w:numPr>
        <w:spacing w:line="360" w:lineRule="auto"/>
        <w:ind w:left="993" w:hanging="426"/>
        <w:rPr>
          <w:rFonts w:ascii="Verdana" w:hAnsi="Verdana" w:cs="Verdana"/>
          <w:bCs/>
          <w:color w:val="7030A0"/>
          <w:sz w:val="17"/>
          <w:szCs w:val="17"/>
        </w:rPr>
      </w:pPr>
      <w:r w:rsidRPr="00965355">
        <w:rPr>
          <w:rFonts w:ascii="Verdana" w:hAnsi="Verdana"/>
          <w:color w:val="000000"/>
          <w:sz w:val="17"/>
          <w:szCs w:val="17"/>
        </w:rPr>
        <w:t>k poskytovaniu zdravotnej starostlivosti v zdravotníckych zariadeniach,</w:t>
      </w:r>
    </w:p>
    <w:p w:rsidR="00965355" w:rsidRPr="00965355" w:rsidRDefault="00965355" w:rsidP="003F70AE">
      <w:pPr>
        <w:pStyle w:val="Odsekzoznamu"/>
        <w:numPr>
          <w:ilvl w:val="0"/>
          <w:numId w:val="42"/>
        </w:numPr>
        <w:spacing w:line="360" w:lineRule="auto"/>
        <w:ind w:left="993" w:hanging="426"/>
        <w:rPr>
          <w:rFonts w:ascii="Verdana" w:hAnsi="Verdana" w:cs="Verdana"/>
          <w:bCs/>
          <w:sz w:val="17"/>
          <w:szCs w:val="17"/>
        </w:rPr>
      </w:pPr>
      <w:r w:rsidRPr="00965355">
        <w:rPr>
          <w:rFonts w:ascii="Verdana" w:hAnsi="Verdana" w:cs="Verdana"/>
          <w:bCs/>
          <w:sz w:val="17"/>
          <w:szCs w:val="17"/>
        </w:rPr>
        <w:t>k poskytnutej zdravotnej starostlivosti a podmienkam v ústavoch na výkon trestu a odňatia slobody,</w:t>
      </w:r>
    </w:p>
    <w:p w:rsidR="00965355" w:rsidRPr="00965355" w:rsidRDefault="00965355" w:rsidP="003F70AE">
      <w:pPr>
        <w:pStyle w:val="Odsekzoznamu"/>
        <w:numPr>
          <w:ilvl w:val="0"/>
          <w:numId w:val="42"/>
        </w:numPr>
        <w:spacing w:line="360" w:lineRule="auto"/>
        <w:ind w:left="993" w:hanging="426"/>
        <w:rPr>
          <w:rFonts w:ascii="Verdana" w:hAnsi="Verdana" w:cs="Verdana"/>
          <w:bCs/>
          <w:sz w:val="17"/>
          <w:szCs w:val="17"/>
        </w:rPr>
      </w:pPr>
      <w:r w:rsidRPr="00965355">
        <w:rPr>
          <w:rFonts w:ascii="Verdana" w:hAnsi="Verdana" w:cs="Verdana"/>
          <w:bCs/>
          <w:sz w:val="17"/>
          <w:szCs w:val="17"/>
        </w:rPr>
        <w:t>k prístupu a správaniu sa zdravotníckych pracovníkov,</w:t>
      </w:r>
    </w:p>
    <w:p w:rsidR="00965355" w:rsidRPr="00965355" w:rsidRDefault="00965355" w:rsidP="003F70AE">
      <w:pPr>
        <w:pStyle w:val="Odsekzoznamu"/>
        <w:numPr>
          <w:ilvl w:val="0"/>
          <w:numId w:val="42"/>
        </w:numPr>
        <w:spacing w:line="360" w:lineRule="auto"/>
        <w:ind w:left="993" w:hanging="426"/>
        <w:rPr>
          <w:rFonts w:ascii="Verdana" w:hAnsi="Verdana" w:cs="Verdana"/>
          <w:bCs/>
          <w:sz w:val="17"/>
          <w:szCs w:val="17"/>
        </w:rPr>
      </w:pPr>
      <w:r w:rsidRPr="00965355">
        <w:rPr>
          <w:rFonts w:ascii="Verdana" w:hAnsi="Verdana" w:cs="Verdana"/>
          <w:bCs/>
          <w:sz w:val="17"/>
          <w:szCs w:val="17"/>
        </w:rPr>
        <w:t>k nespokojnosť s konaním Úradu pre dohľad nad zdravotnou starostlivosťou,</w:t>
      </w:r>
    </w:p>
    <w:p w:rsidR="005B1BC5" w:rsidRPr="005B1BC5" w:rsidRDefault="005B1BC5" w:rsidP="003F70AE">
      <w:pPr>
        <w:pStyle w:val="Nadpis5"/>
        <w:numPr>
          <w:ilvl w:val="0"/>
          <w:numId w:val="23"/>
        </w:numPr>
        <w:ind w:left="993" w:hanging="426"/>
        <w:rPr>
          <w:b w:val="0"/>
          <w:color w:val="000000"/>
        </w:rPr>
      </w:pPr>
      <w:r w:rsidRPr="005B1BC5">
        <w:rPr>
          <w:b w:val="0"/>
          <w:color w:val="000000"/>
        </w:rPr>
        <w:lastRenderedPageBreak/>
        <w:t>k činnosti zdravotných poisťovní a zdravotnému poisteniu</w:t>
      </w:r>
      <w:r>
        <w:rPr>
          <w:b w:val="0"/>
          <w:color w:val="000000"/>
        </w:rPr>
        <w:t>.</w:t>
      </w:r>
      <w:r w:rsidRPr="005B1BC5">
        <w:rPr>
          <w:b w:val="0"/>
          <w:color w:val="000000"/>
        </w:rPr>
        <w:t xml:space="preserve">   </w:t>
      </w:r>
    </w:p>
    <w:p w:rsidR="005B1BC5" w:rsidRPr="005B1BC5" w:rsidRDefault="005B1BC5" w:rsidP="005B1BC5">
      <w:pPr>
        <w:pStyle w:val="Nadpis5"/>
        <w:ind w:left="709"/>
        <w:rPr>
          <w:b w:val="0"/>
          <w:color w:val="000000"/>
        </w:rPr>
      </w:pPr>
    </w:p>
    <w:p w:rsidR="001B7879" w:rsidRPr="005B1BC5" w:rsidRDefault="005B1BC5" w:rsidP="005B1BC5">
      <w:pPr>
        <w:pStyle w:val="Nadpis5"/>
        <w:ind w:left="709"/>
        <w:rPr>
          <w:b w:val="0"/>
          <w:color w:val="000000"/>
          <w:highlight w:val="yellow"/>
        </w:rPr>
      </w:pPr>
      <w:r w:rsidRPr="005B1BC5">
        <w:rPr>
          <w:b w:val="0"/>
          <w:color w:val="000000"/>
        </w:rPr>
        <w:t>Prehľad o počte petícií, sťažností a iných podaní vybavených v r</w:t>
      </w:r>
      <w:r w:rsidR="00881C91">
        <w:rPr>
          <w:b w:val="0"/>
          <w:color w:val="000000"/>
        </w:rPr>
        <w:t>oku 2016 vyjadruje tabuľka č. 19</w:t>
      </w:r>
      <w:r>
        <w:rPr>
          <w:b w:val="0"/>
          <w:color w:val="000000"/>
        </w:rPr>
        <w:t xml:space="preserve"> a graf č. 12</w:t>
      </w:r>
      <w:r w:rsidRPr="005B1BC5">
        <w:rPr>
          <w:b w:val="0"/>
          <w:color w:val="000000"/>
        </w:rPr>
        <w:t>:</w:t>
      </w:r>
    </w:p>
    <w:p w:rsidR="001B7879" w:rsidRPr="005B1BC5" w:rsidRDefault="001B7879" w:rsidP="001B7879">
      <w:pPr>
        <w:spacing w:line="360" w:lineRule="auto"/>
        <w:ind w:left="708"/>
        <w:jc w:val="right"/>
        <w:rPr>
          <w:rFonts w:ascii="Verdana" w:hAnsi="Verdana" w:cs="Verdana"/>
          <w:iCs/>
          <w:sz w:val="17"/>
          <w:szCs w:val="17"/>
        </w:rPr>
      </w:pPr>
      <w:r w:rsidRPr="005B1BC5">
        <w:rPr>
          <w:rFonts w:ascii="Verdana" w:hAnsi="Verdana" w:cs="Verdana"/>
          <w:iCs/>
          <w:sz w:val="17"/>
          <w:szCs w:val="17"/>
        </w:rPr>
        <w:t xml:space="preserve">Tabuľka č. </w:t>
      </w:r>
      <w:r w:rsidR="00881C91">
        <w:rPr>
          <w:rFonts w:ascii="Verdana" w:hAnsi="Verdana" w:cs="Verdana"/>
          <w:iCs/>
          <w:sz w:val="17"/>
          <w:szCs w:val="17"/>
        </w:rPr>
        <w:t>19</w:t>
      </w:r>
    </w:p>
    <w:tbl>
      <w:tblPr>
        <w:tblW w:w="9240"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09"/>
        <w:gridCol w:w="283"/>
        <w:gridCol w:w="564"/>
        <w:gridCol w:w="803"/>
        <w:gridCol w:w="894"/>
        <w:gridCol w:w="1708"/>
        <w:gridCol w:w="1418"/>
        <w:gridCol w:w="1276"/>
        <w:gridCol w:w="1585"/>
      </w:tblGrid>
      <w:tr w:rsidR="00734C05" w:rsidRPr="00734C05" w:rsidTr="00881C91">
        <w:trPr>
          <w:trHeight w:val="1063"/>
          <w:tblCellSpacing w:w="20" w:type="dxa"/>
          <w:jc w:val="right"/>
        </w:trPr>
        <w:tc>
          <w:tcPr>
            <w:tcW w:w="649" w:type="dxa"/>
            <w:vMerge w:val="restart"/>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p>
        </w:tc>
        <w:tc>
          <w:tcPr>
            <w:tcW w:w="807" w:type="dxa"/>
            <w:gridSpan w:val="2"/>
            <w:vMerge w:val="restart"/>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Počet</w:t>
            </w:r>
          </w:p>
        </w:tc>
        <w:tc>
          <w:tcPr>
            <w:tcW w:w="763" w:type="dxa"/>
            <w:vMerge w:val="restart"/>
            <w:shd w:val="clear" w:color="auto" w:fill="CCCCFF"/>
            <w:vAlign w:val="center"/>
          </w:tcPr>
          <w:p w:rsidR="00734C05" w:rsidRPr="00734C05" w:rsidRDefault="00734C05" w:rsidP="00734C05">
            <w:pPr>
              <w:spacing w:line="360" w:lineRule="auto"/>
              <w:rPr>
                <w:rFonts w:ascii="Verdana" w:hAnsi="Verdana" w:cs="Verdana"/>
                <w:b/>
                <w:bCs/>
                <w:sz w:val="14"/>
                <w:szCs w:val="14"/>
              </w:rPr>
            </w:pPr>
            <w:r w:rsidRPr="00734C05">
              <w:rPr>
                <w:rFonts w:ascii="Verdana" w:hAnsi="Verdana" w:cs="Verdana"/>
                <w:b/>
                <w:bCs/>
                <w:sz w:val="14"/>
                <w:szCs w:val="14"/>
              </w:rPr>
              <w:t>Postú</w:t>
            </w:r>
          </w:p>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pené</w:t>
            </w:r>
          </w:p>
          <w:p w:rsidR="00734C05" w:rsidRPr="00734C05" w:rsidRDefault="00734C05" w:rsidP="00802041">
            <w:pPr>
              <w:spacing w:line="360" w:lineRule="auto"/>
              <w:jc w:val="center"/>
              <w:rPr>
                <w:rFonts w:ascii="Verdana" w:hAnsi="Verdana" w:cs="Verdana"/>
                <w:b/>
                <w:bCs/>
                <w:sz w:val="14"/>
                <w:szCs w:val="14"/>
              </w:rPr>
            </w:pPr>
          </w:p>
        </w:tc>
        <w:tc>
          <w:tcPr>
            <w:tcW w:w="854" w:type="dxa"/>
            <w:vMerge w:val="restart"/>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Nevybavené k </w:t>
            </w:r>
          </w:p>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31.12.</w:t>
            </w:r>
          </w:p>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2016</w:t>
            </w:r>
          </w:p>
        </w:tc>
        <w:tc>
          <w:tcPr>
            <w:tcW w:w="5927" w:type="dxa"/>
            <w:gridSpan w:val="4"/>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Prešetrované MZ SR</w:t>
            </w:r>
          </w:p>
        </w:tc>
      </w:tr>
      <w:tr w:rsidR="00734C05" w:rsidRPr="00B9716A" w:rsidTr="00881C91">
        <w:trPr>
          <w:trHeight w:val="398"/>
          <w:tblCellSpacing w:w="20" w:type="dxa"/>
          <w:jc w:val="right"/>
        </w:trPr>
        <w:tc>
          <w:tcPr>
            <w:tcW w:w="649" w:type="dxa"/>
            <w:vMerge/>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p>
        </w:tc>
        <w:tc>
          <w:tcPr>
            <w:tcW w:w="807" w:type="dxa"/>
            <w:gridSpan w:val="2"/>
            <w:vMerge/>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p>
        </w:tc>
        <w:tc>
          <w:tcPr>
            <w:tcW w:w="763" w:type="dxa"/>
            <w:vMerge/>
            <w:shd w:val="clear" w:color="auto" w:fill="CCCCFF"/>
          </w:tcPr>
          <w:p w:rsidR="00734C05" w:rsidRPr="00734C05" w:rsidRDefault="00734C05" w:rsidP="00802041">
            <w:pPr>
              <w:spacing w:line="360" w:lineRule="auto"/>
              <w:jc w:val="center"/>
              <w:rPr>
                <w:rFonts w:ascii="Verdana" w:hAnsi="Verdana" w:cs="Verdana"/>
                <w:b/>
                <w:bCs/>
                <w:sz w:val="14"/>
                <w:szCs w:val="14"/>
              </w:rPr>
            </w:pPr>
          </w:p>
        </w:tc>
        <w:tc>
          <w:tcPr>
            <w:tcW w:w="854" w:type="dxa"/>
            <w:vMerge/>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p>
        </w:tc>
        <w:tc>
          <w:tcPr>
            <w:tcW w:w="1668" w:type="dxa"/>
            <w:shd w:val="clear" w:color="auto" w:fill="CCCCFF"/>
            <w:vAlign w:val="center"/>
          </w:tcPr>
          <w:p w:rsidR="00734C05" w:rsidRPr="00734C05" w:rsidRDefault="00734C05" w:rsidP="00802041">
            <w:pPr>
              <w:tabs>
                <w:tab w:val="left" w:pos="1360"/>
                <w:tab w:val="left" w:pos="1705"/>
              </w:tabs>
              <w:spacing w:line="360" w:lineRule="auto"/>
              <w:jc w:val="center"/>
              <w:rPr>
                <w:rFonts w:ascii="Verdana" w:hAnsi="Verdana" w:cs="Verdana"/>
                <w:b/>
                <w:bCs/>
                <w:sz w:val="14"/>
                <w:szCs w:val="14"/>
              </w:rPr>
            </w:pPr>
            <w:r w:rsidRPr="00734C05">
              <w:rPr>
                <w:rFonts w:ascii="Verdana" w:hAnsi="Verdana" w:cs="Verdana"/>
                <w:b/>
                <w:bCs/>
                <w:sz w:val="14"/>
                <w:szCs w:val="14"/>
              </w:rPr>
              <w:t>Neopodstatnené</w:t>
            </w:r>
          </w:p>
        </w:tc>
        <w:tc>
          <w:tcPr>
            <w:tcW w:w="1378" w:type="dxa"/>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Opodstatnené</w:t>
            </w:r>
          </w:p>
        </w:tc>
        <w:tc>
          <w:tcPr>
            <w:tcW w:w="1236" w:type="dxa"/>
            <w:shd w:val="clear" w:color="auto" w:fill="CCCCFF"/>
            <w:vAlign w:val="center"/>
          </w:tcPr>
          <w:p w:rsidR="00734C05" w:rsidRPr="00734C05" w:rsidRDefault="00734C05" w:rsidP="00802041">
            <w:pPr>
              <w:spacing w:line="360" w:lineRule="auto"/>
              <w:jc w:val="center"/>
              <w:rPr>
                <w:rFonts w:ascii="Verdana" w:hAnsi="Verdana" w:cs="Verdana"/>
                <w:b/>
                <w:bCs/>
                <w:sz w:val="14"/>
                <w:szCs w:val="14"/>
              </w:rPr>
            </w:pPr>
            <w:r w:rsidRPr="00734C05">
              <w:rPr>
                <w:rFonts w:ascii="Verdana" w:hAnsi="Verdana" w:cs="Verdana"/>
                <w:b/>
                <w:bCs/>
                <w:sz w:val="14"/>
                <w:szCs w:val="14"/>
              </w:rPr>
              <w:t>Odložené</w:t>
            </w:r>
          </w:p>
        </w:tc>
        <w:tc>
          <w:tcPr>
            <w:tcW w:w="1525" w:type="dxa"/>
            <w:shd w:val="clear" w:color="auto" w:fill="CCCCFF"/>
            <w:vAlign w:val="center"/>
          </w:tcPr>
          <w:p w:rsidR="00734C05" w:rsidRPr="00734C05" w:rsidRDefault="00734C05" w:rsidP="00802041">
            <w:pPr>
              <w:tabs>
                <w:tab w:val="left" w:pos="1360"/>
                <w:tab w:val="left" w:pos="1705"/>
              </w:tabs>
              <w:spacing w:line="360" w:lineRule="auto"/>
              <w:rPr>
                <w:rFonts w:ascii="Verdana" w:hAnsi="Verdana" w:cs="Verdana"/>
                <w:b/>
                <w:bCs/>
                <w:sz w:val="14"/>
                <w:szCs w:val="14"/>
              </w:rPr>
            </w:pPr>
            <w:r w:rsidRPr="00734C05">
              <w:rPr>
                <w:rFonts w:ascii="Verdana" w:hAnsi="Verdana" w:cs="Verdana"/>
                <w:b/>
                <w:bCs/>
                <w:sz w:val="14"/>
                <w:szCs w:val="14"/>
              </w:rPr>
              <w:t>Nevyhodnotené</w:t>
            </w:r>
          </w:p>
        </w:tc>
      </w:tr>
      <w:tr w:rsidR="00734C05" w:rsidRPr="00B9716A" w:rsidTr="00734C05">
        <w:trPr>
          <w:trHeight w:val="371"/>
          <w:tblCellSpacing w:w="20" w:type="dxa"/>
          <w:jc w:val="right"/>
        </w:trPr>
        <w:tc>
          <w:tcPr>
            <w:tcW w:w="932" w:type="dxa"/>
            <w:gridSpan w:val="2"/>
            <w:vAlign w:val="center"/>
          </w:tcPr>
          <w:p w:rsidR="001B7879" w:rsidRPr="00734C05" w:rsidRDefault="001B7879" w:rsidP="00802041">
            <w:pPr>
              <w:spacing w:line="360" w:lineRule="auto"/>
              <w:rPr>
                <w:rFonts w:ascii="Verdana" w:hAnsi="Verdana" w:cs="Verdana"/>
                <w:sz w:val="14"/>
                <w:szCs w:val="14"/>
              </w:rPr>
            </w:pPr>
            <w:r w:rsidRPr="00734C05">
              <w:rPr>
                <w:rFonts w:ascii="Verdana" w:hAnsi="Verdana" w:cs="Verdana"/>
                <w:sz w:val="14"/>
                <w:szCs w:val="14"/>
              </w:rPr>
              <w:t>Petície</w:t>
            </w:r>
          </w:p>
        </w:tc>
        <w:tc>
          <w:tcPr>
            <w:tcW w:w="524"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3</w:t>
            </w:r>
          </w:p>
        </w:tc>
        <w:tc>
          <w:tcPr>
            <w:tcW w:w="763" w:type="dxa"/>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w:t>
            </w:r>
          </w:p>
        </w:tc>
        <w:tc>
          <w:tcPr>
            <w:tcW w:w="854" w:type="dxa"/>
            <w:vAlign w:val="center"/>
          </w:tcPr>
          <w:p w:rsidR="001B7879" w:rsidRPr="00734C05" w:rsidRDefault="00734C05" w:rsidP="00734C05">
            <w:pPr>
              <w:spacing w:line="360" w:lineRule="auto"/>
              <w:jc w:val="center"/>
              <w:rPr>
                <w:rFonts w:ascii="Verdana" w:hAnsi="Verdana" w:cs="Calibri"/>
                <w:color w:val="000000"/>
                <w:sz w:val="14"/>
                <w:szCs w:val="14"/>
              </w:rPr>
            </w:pPr>
            <w:r w:rsidRPr="00734C05">
              <w:rPr>
                <w:rFonts w:ascii="Verdana" w:hAnsi="Verdana" w:cs="Calibri"/>
                <w:color w:val="000000"/>
                <w:sz w:val="14"/>
                <w:szCs w:val="14"/>
              </w:rPr>
              <w:t>0</w:t>
            </w:r>
          </w:p>
        </w:tc>
        <w:tc>
          <w:tcPr>
            <w:tcW w:w="1668"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w:t>
            </w:r>
          </w:p>
        </w:tc>
        <w:tc>
          <w:tcPr>
            <w:tcW w:w="1378" w:type="dxa"/>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w:t>
            </w:r>
          </w:p>
        </w:tc>
        <w:tc>
          <w:tcPr>
            <w:tcW w:w="1236" w:type="dxa"/>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w:t>
            </w:r>
          </w:p>
        </w:tc>
        <w:tc>
          <w:tcPr>
            <w:tcW w:w="1525"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3</w:t>
            </w:r>
          </w:p>
        </w:tc>
      </w:tr>
      <w:tr w:rsidR="00734C05" w:rsidRPr="00B9716A" w:rsidTr="00734C05">
        <w:trPr>
          <w:trHeight w:val="342"/>
          <w:tblCellSpacing w:w="20" w:type="dxa"/>
          <w:jc w:val="right"/>
        </w:trPr>
        <w:tc>
          <w:tcPr>
            <w:tcW w:w="932" w:type="dxa"/>
            <w:gridSpan w:val="2"/>
            <w:vAlign w:val="center"/>
          </w:tcPr>
          <w:p w:rsidR="001B7879" w:rsidRPr="00734C05" w:rsidRDefault="001B7879" w:rsidP="00802041">
            <w:pPr>
              <w:spacing w:line="360" w:lineRule="auto"/>
              <w:rPr>
                <w:rFonts w:ascii="Verdana" w:hAnsi="Verdana" w:cs="Verdana"/>
                <w:sz w:val="14"/>
                <w:szCs w:val="14"/>
              </w:rPr>
            </w:pPr>
            <w:r w:rsidRPr="00734C05">
              <w:rPr>
                <w:rFonts w:ascii="Verdana" w:hAnsi="Verdana" w:cs="Verdana"/>
                <w:sz w:val="14"/>
                <w:szCs w:val="14"/>
              </w:rPr>
              <w:t>Sťažnosti</w:t>
            </w:r>
          </w:p>
        </w:tc>
        <w:tc>
          <w:tcPr>
            <w:tcW w:w="524"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81</w:t>
            </w:r>
          </w:p>
        </w:tc>
        <w:tc>
          <w:tcPr>
            <w:tcW w:w="763"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66</w:t>
            </w:r>
          </w:p>
        </w:tc>
        <w:tc>
          <w:tcPr>
            <w:tcW w:w="854"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w:t>
            </w:r>
          </w:p>
        </w:tc>
        <w:tc>
          <w:tcPr>
            <w:tcW w:w="1668"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2</w:t>
            </w:r>
          </w:p>
        </w:tc>
        <w:tc>
          <w:tcPr>
            <w:tcW w:w="1378"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2</w:t>
            </w:r>
          </w:p>
        </w:tc>
        <w:tc>
          <w:tcPr>
            <w:tcW w:w="1236"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11</w:t>
            </w:r>
          </w:p>
        </w:tc>
        <w:tc>
          <w:tcPr>
            <w:tcW w:w="1525" w:type="dxa"/>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0 </w:t>
            </w:r>
          </w:p>
        </w:tc>
      </w:tr>
      <w:tr w:rsidR="00734C05" w:rsidRPr="00B9716A" w:rsidTr="00734C05">
        <w:trPr>
          <w:trHeight w:val="342"/>
          <w:tblCellSpacing w:w="20" w:type="dxa"/>
          <w:jc w:val="right"/>
        </w:trPr>
        <w:tc>
          <w:tcPr>
            <w:tcW w:w="932" w:type="dxa"/>
            <w:gridSpan w:val="2"/>
            <w:tcBorders>
              <w:bottom w:val="inset" w:sz="6" w:space="0" w:color="auto"/>
            </w:tcBorders>
            <w:vAlign w:val="center"/>
          </w:tcPr>
          <w:p w:rsidR="001B7879" w:rsidRPr="00734C05" w:rsidRDefault="001B7879" w:rsidP="00802041">
            <w:pPr>
              <w:spacing w:line="360" w:lineRule="auto"/>
              <w:rPr>
                <w:rFonts w:ascii="Verdana" w:hAnsi="Verdana" w:cs="Verdana"/>
                <w:sz w:val="14"/>
                <w:szCs w:val="14"/>
              </w:rPr>
            </w:pPr>
            <w:r w:rsidRPr="00734C05">
              <w:rPr>
                <w:rFonts w:ascii="Verdana" w:hAnsi="Verdana" w:cs="Verdana"/>
                <w:sz w:val="14"/>
                <w:szCs w:val="14"/>
              </w:rPr>
              <w:t>Iné podania</w:t>
            </w:r>
          </w:p>
        </w:tc>
        <w:tc>
          <w:tcPr>
            <w:tcW w:w="524" w:type="dxa"/>
            <w:tcBorders>
              <w:bottom w:val="inset" w:sz="6" w:space="0" w:color="auto"/>
            </w:tcBorders>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252</w:t>
            </w:r>
          </w:p>
        </w:tc>
        <w:tc>
          <w:tcPr>
            <w:tcW w:w="763" w:type="dxa"/>
            <w:tcBorders>
              <w:bottom w:val="inset" w:sz="6" w:space="0" w:color="auto"/>
            </w:tcBorders>
            <w:shd w:val="clear" w:color="auto" w:fill="auto"/>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w:t>
            </w:r>
          </w:p>
        </w:tc>
        <w:tc>
          <w:tcPr>
            <w:tcW w:w="854" w:type="dxa"/>
            <w:tcBorders>
              <w:bottom w:val="inset" w:sz="6" w:space="0" w:color="auto"/>
            </w:tcBorders>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1</w:t>
            </w:r>
          </w:p>
        </w:tc>
        <w:tc>
          <w:tcPr>
            <w:tcW w:w="1668" w:type="dxa"/>
            <w:tcBorders>
              <w:bottom w:val="inset" w:sz="6" w:space="0" w:color="auto"/>
            </w:tcBorders>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 </w:t>
            </w:r>
          </w:p>
        </w:tc>
        <w:tc>
          <w:tcPr>
            <w:tcW w:w="1378" w:type="dxa"/>
            <w:tcBorders>
              <w:bottom w:val="inset" w:sz="6" w:space="0" w:color="auto"/>
            </w:tcBorders>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Verdana"/>
                <w:color w:val="000000"/>
                <w:sz w:val="14"/>
                <w:szCs w:val="14"/>
              </w:rPr>
              <w:t> -</w:t>
            </w:r>
          </w:p>
        </w:tc>
        <w:tc>
          <w:tcPr>
            <w:tcW w:w="1236" w:type="dxa"/>
            <w:tcBorders>
              <w:bottom w:val="inset" w:sz="6" w:space="0" w:color="auto"/>
            </w:tcBorders>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w:t>
            </w:r>
          </w:p>
        </w:tc>
        <w:tc>
          <w:tcPr>
            <w:tcW w:w="1525" w:type="dxa"/>
            <w:tcBorders>
              <w:bottom w:val="inset" w:sz="6" w:space="0" w:color="auto"/>
            </w:tcBorders>
            <w:vAlign w:val="center"/>
          </w:tcPr>
          <w:p w:rsidR="001B7879" w:rsidRPr="00734C05" w:rsidRDefault="001B7879"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w:t>
            </w:r>
          </w:p>
        </w:tc>
      </w:tr>
      <w:tr w:rsidR="00734C05" w:rsidRPr="00B9716A" w:rsidTr="00734C05">
        <w:trPr>
          <w:trHeight w:val="371"/>
          <w:tblCellSpacing w:w="20" w:type="dxa"/>
          <w:jc w:val="right"/>
        </w:trPr>
        <w:tc>
          <w:tcPr>
            <w:tcW w:w="932" w:type="dxa"/>
            <w:gridSpan w:val="2"/>
            <w:vAlign w:val="center"/>
          </w:tcPr>
          <w:p w:rsidR="001B7879" w:rsidRPr="00734C05" w:rsidRDefault="001B7879" w:rsidP="00802041">
            <w:pPr>
              <w:spacing w:line="360" w:lineRule="auto"/>
              <w:rPr>
                <w:rFonts w:ascii="Verdana" w:hAnsi="Verdana" w:cs="Verdana"/>
                <w:sz w:val="14"/>
                <w:szCs w:val="14"/>
              </w:rPr>
            </w:pPr>
            <w:r w:rsidRPr="00734C05">
              <w:rPr>
                <w:rFonts w:ascii="Verdana" w:hAnsi="Verdana" w:cs="Verdana"/>
                <w:sz w:val="14"/>
                <w:szCs w:val="14"/>
              </w:rPr>
              <w:t>Celkom</w:t>
            </w:r>
          </w:p>
        </w:tc>
        <w:tc>
          <w:tcPr>
            <w:tcW w:w="524"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336</w:t>
            </w:r>
          </w:p>
        </w:tc>
        <w:tc>
          <w:tcPr>
            <w:tcW w:w="763"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66</w:t>
            </w:r>
          </w:p>
        </w:tc>
        <w:tc>
          <w:tcPr>
            <w:tcW w:w="854"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1</w:t>
            </w:r>
          </w:p>
        </w:tc>
        <w:tc>
          <w:tcPr>
            <w:tcW w:w="1668"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2</w:t>
            </w:r>
          </w:p>
        </w:tc>
        <w:tc>
          <w:tcPr>
            <w:tcW w:w="1378"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2</w:t>
            </w:r>
          </w:p>
        </w:tc>
        <w:tc>
          <w:tcPr>
            <w:tcW w:w="1236"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11</w:t>
            </w:r>
          </w:p>
        </w:tc>
        <w:tc>
          <w:tcPr>
            <w:tcW w:w="1525" w:type="dxa"/>
            <w:vAlign w:val="center"/>
          </w:tcPr>
          <w:p w:rsidR="001B7879" w:rsidRPr="00734C05" w:rsidRDefault="00734C05" w:rsidP="00802041">
            <w:pPr>
              <w:spacing w:line="360" w:lineRule="auto"/>
              <w:jc w:val="center"/>
              <w:rPr>
                <w:rFonts w:ascii="Verdana" w:hAnsi="Verdana" w:cs="Calibri"/>
                <w:color w:val="000000"/>
                <w:sz w:val="14"/>
                <w:szCs w:val="14"/>
              </w:rPr>
            </w:pPr>
            <w:r w:rsidRPr="00734C05">
              <w:rPr>
                <w:rFonts w:ascii="Verdana" w:hAnsi="Verdana" w:cs="Calibri"/>
                <w:color w:val="000000"/>
                <w:sz w:val="14"/>
                <w:szCs w:val="14"/>
              </w:rPr>
              <w:t>3</w:t>
            </w:r>
          </w:p>
        </w:tc>
      </w:tr>
    </w:tbl>
    <w:p w:rsidR="004E2654" w:rsidRDefault="004E2654" w:rsidP="001B7879">
      <w:pPr>
        <w:pStyle w:val="Nadpis5"/>
        <w:ind w:left="708"/>
        <w:jc w:val="right"/>
        <w:rPr>
          <w:b w:val="0"/>
          <w:bCs w:val="0"/>
          <w:iCs/>
          <w:highlight w:val="yellow"/>
        </w:rPr>
      </w:pPr>
    </w:p>
    <w:p w:rsidR="00D16CB5" w:rsidRPr="00D16CB5" w:rsidRDefault="00D16CB5" w:rsidP="00D16CB5">
      <w:pPr>
        <w:jc w:val="right"/>
        <w:rPr>
          <w:rFonts w:ascii="Verdana" w:hAnsi="Verdana"/>
          <w:sz w:val="17"/>
          <w:szCs w:val="17"/>
        </w:rPr>
      </w:pPr>
      <w:r w:rsidRPr="00D16CB5">
        <w:rPr>
          <w:rFonts w:ascii="Verdana" w:hAnsi="Verdana"/>
          <w:sz w:val="17"/>
          <w:szCs w:val="17"/>
        </w:rPr>
        <w:t>Graf č. 12</w:t>
      </w:r>
    </w:p>
    <w:p w:rsidR="00D16CB5" w:rsidRPr="00D16CB5" w:rsidRDefault="00D16CB5" w:rsidP="00D16CB5">
      <w:pPr>
        <w:rPr>
          <w:highlight w:val="yellow"/>
        </w:rPr>
      </w:pPr>
      <w:r>
        <w:rPr>
          <w:b/>
          <w:noProof/>
          <w:lang w:eastAsia="sk-SK"/>
        </w:rPr>
        <w:drawing>
          <wp:anchor distT="0" distB="0" distL="114300" distR="114300" simplePos="0" relativeHeight="251696128" behindDoc="1" locked="0" layoutInCell="1" allowOverlap="1">
            <wp:simplePos x="0" y="0"/>
            <wp:positionH relativeFrom="column">
              <wp:posOffset>537211</wp:posOffset>
            </wp:positionH>
            <wp:positionV relativeFrom="paragraph">
              <wp:posOffset>61595</wp:posOffset>
            </wp:positionV>
            <wp:extent cx="5753100" cy="2447925"/>
            <wp:effectExtent l="0" t="0" r="0" b="0"/>
            <wp:wrapNone/>
            <wp:docPr id="15" name="Graf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1B7879" w:rsidRPr="00B9716A" w:rsidRDefault="001B7879" w:rsidP="001B7879">
      <w:pPr>
        <w:pStyle w:val="Zkladntext"/>
        <w:snapToGrid/>
        <w:spacing w:line="360" w:lineRule="auto"/>
        <w:ind w:right="-54"/>
        <w:jc w:val="right"/>
        <w:rPr>
          <w:b/>
          <w:bCs/>
          <w:color w:val="auto"/>
          <w:highlight w:val="yellow"/>
        </w:rPr>
      </w:pPr>
    </w:p>
    <w:p w:rsidR="00EC7EB2" w:rsidRPr="00B9716A" w:rsidRDefault="00EC7EB2" w:rsidP="000515BD">
      <w:pPr>
        <w:pStyle w:val="Zkladntext"/>
        <w:snapToGrid/>
        <w:spacing w:line="360" w:lineRule="auto"/>
        <w:ind w:right="-201"/>
        <w:rPr>
          <w:rFonts w:ascii="Verdana" w:hAnsi="Verdana" w:cs="Arial"/>
          <w:b/>
          <w:bCs/>
          <w:color w:val="auto"/>
          <w:sz w:val="17"/>
          <w:szCs w:val="17"/>
          <w:highlight w:val="yellow"/>
        </w:rPr>
      </w:pPr>
    </w:p>
    <w:p w:rsidR="00D16CB5" w:rsidRDefault="00925336" w:rsidP="000515BD">
      <w:pPr>
        <w:pStyle w:val="Zkladntext"/>
        <w:snapToGrid/>
        <w:spacing w:line="360" w:lineRule="auto"/>
        <w:ind w:right="-201"/>
        <w:rPr>
          <w:rFonts w:ascii="Verdana" w:hAnsi="Verdana" w:cs="Arial"/>
          <w:b/>
          <w:bCs/>
          <w:color w:val="auto"/>
          <w:sz w:val="17"/>
          <w:szCs w:val="17"/>
          <w:highlight w:val="yellow"/>
        </w:rPr>
      </w:pPr>
      <w:r w:rsidRPr="00B9716A">
        <w:rPr>
          <w:rFonts w:ascii="Verdana" w:hAnsi="Verdana" w:cs="Arial"/>
          <w:b/>
          <w:bCs/>
          <w:color w:val="auto"/>
          <w:sz w:val="17"/>
          <w:szCs w:val="17"/>
          <w:highlight w:val="yellow"/>
        </w:rPr>
        <w:t xml:space="preserve">        </w:t>
      </w: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D16CB5" w:rsidRDefault="00D16CB5" w:rsidP="000515BD">
      <w:pPr>
        <w:pStyle w:val="Zkladntext"/>
        <w:snapToGrid/>
        <w:spacing w:line="360" w:lineRule="auto"/>
        <w:ind w:right="-201"/>
        <w:rPr>
          <w:rFonts w:ascii="Verdana" w:hAnsi="Verdana" w:cs="Arial"/>
          <w:b/>
          <w:bCs/>
          <w:color w:val="auto"/>
          <w:sz w:val="17"/>
          <w:szCs w:val="17"/>
          <w:highlight w:val="yellow"/>
        </w:rPr>
      </w:pPr>
    </w:p>
    <w:p w:rsidR="00925336" w:rsidRPr="00B9716A" w:rsidRDefault="00925336" w:rsidP="00881C91">
      <w:pPr>
        <w:pStyle w:val="Zkladntext"/>
        <w:snapToGrid/>
        <w:spacing w:line="360" w:lineRule="auto"/>
        <w:ind w:right="-201"/>
        <w:rPr>
          <w:rFonts w:ascii="Verdana" w:hAnsi="Verdana" w:cs="Arial"/>
          <w:b/>
          <w:bCs/>
          <w:color w:val="7030A0"/>
          <w:sz w:val="20"/>
          <w:szCs w:val="20"/>
          <w:highlight w:val="yellow"/>
        </w:rPr>
      </w:pPr>
      <w:r w:rsidRPr="0038753E">
        <w:rPr>
          <w:rFonts w:ascii="Verdana" w:hAnsi="Verdana" w:cs="Arial"/>
          <w:b/>
          <w:bCs/>
          <w:color w:val="auto"/>
          <w:sz w:val="17"/>
          <w:szCs w:val="17"/>
        </w:rPr>
        <w:t xml:space="preserve">  </w:t>
      </w:r>
      <w:r w:rsidR="00210579">
        <w:rPr>
          <w:rFonts w:ascii="Verdana" w:hAnsi="Verdana" w:cs="Arial"/>
          <w:b/>
          <w:bCs/>
          <w:color w:val="7030A0"/>
          <w:sz w:val="20"/>
          <w:szCs w:val="20"/>
        </w:rPr>
        <w:t>3.15</w:t>
      </w:r>
      <w:r w:rsidR="003754CB" w:rsidRPr="0038753E">
        <w:rPr>
          <w:rFonts w:ascii="Verdana" w:hAnsi="Verdana" w:cs="Arial"/>
          <w:b/>
          <w:bCs/>
          <w:color w:val="7030A0"/>
          <w:sz w:val="20"/>
          <w:szCs w:val="20"/>
        </w:rPr>
        <w:t>.</w:t>
      </w:r>
      <w:r w:rsidR="0043301B">
        <w:rPr>
          <w:rFonts w:ascii="Verdana" w:hAnsi="Verdana" w:cs="Arial"/>
          <w:b/>
          <w:bCs/>
          <w:color w:val="auto"/>
          <w:sz w:val="20"/>
          <w:szCs w:val="20"/>
        </w:rPr>
        <w:t xml:space="preserve"> </w:t>
      </w:r>
      <w:r w:rsidRPr="0038753E">
        <w:rPr>
          <w:rFonts w:ascii="Verdana" w:hAnsi="Verdana" w:cs="Arial"/>
          <w:b/>
          <w:bCs/>
          <w:color w:val="7030A0"/>
          <w:sz w:val="20"/>
          <w:szCs w:val="20"/>
        </w:rPr>
        <w:t>V</w:t>
      </w:r>
      <w:r w:rsidR="003754CB" w:rsidRPr="0038753E">
        <w:rPr>
          <w:rFonts w:ascii="Verdana" w:hAnsi="Verdana" w:cs="Arial"/>
          <w:b/>
          <w:bCs/>
          <w:color w:val="7030A0"/>
          <w:sz w:val="20"/>
          <w:szCs w:val="20"/>
        </w:rPr>
        <w:t>NÚTORNÝ AUDIT</w:t>
      </w:r>
    </w:p>
    <w:p w:rsidR="00027036" w:rsidRPr="0038753E" w:rsidRDefault="00925336" w:rsidP="00925336">
      <w:pPr>
        <w:pStyle w:val="Nadpis5"/>
        <w:rPr>
          <w:rFonts w:cs="Arial"/>
          <w:b w:val="0"/>
          <w:caps/>
          <w:color w:val="7030A0"/>
          <w:highlight w:val="yellow"/>
        </w:rPr>
      </w:pPr>
      <w:r w:rsidRPr="00B9716A">
        <w:rPr>
          <w:rFonts w:cs="Arial"/>
          <w:b w:val="0"/>
          <w:caps/>
          <w:color w:val="7030A0"/>
          <w:highlight w:val="yellow"/>
        </w:rPr>
        <w:t xml:space="preserve">           </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Útvar vnútorného auditu (ďalej aj „ÚVA“)  zabezpečoval výkon vnútorného auditu, ktorým sa rozumie súhrn nezávislých, objektívn</w:t>
      </w:r>
      <w:r>
        <w:rPr>
          <w:rFonts w:ascii="Verdana" w:hAnsi="Verdana"/>
          <w:sz w:val="17"/>
          <w:szCs w:val="17"/>
        </w:rPr>
        <w:t xml:space="preserve">ych, overovacích, hodnotiacich, </w:t>
      </w:r>
      <w:r w:rsidRPr="0038753E">
        <w:rPr>
          <w:rFonts w:ascii="Verdana" w:hAnsi="Verdana"/>
          <w:sz w:val="17"/>
          <w:szCs w:val="17"/>
        </w:rPr>
        <w:t>uisťovacích a konzultačných činností zameraných na zdokonaľovanie riadiacich a kontrolných procesov so zohľadnením medzinárodne uznávaných audítorských štandardov. Cieľom bolo napomáhať plneniu úloh a zámerov ministerstva systematickým a metodickým hodnotením finančného riadenia a prispievať tak k zdokonaľovaniu riadiacich a kontrolných procesov finančného riadenia.</w:t>
      </w:r>
    </w:p>
    <w:p w:rsidR="0038753E" w:rsidRDefault="0038753E" w:rsidP="0038753E">
      <w:pPr>
        <w:spacing w:line="360" w:lineRule="auto"/>
        <w:rPr>
          <w:rFonts w:ascii="Verdana" w:hAnsi="Verdana"/>
          <w:sz w:val="17"/>
          <w:szCs w:val="17"/>
        </w:rPr>
      </w:pPr>
    </w:p>
    <w:p w:rsidR="0038753E" w:rsidRPr="0038753E" w:rsidRDefault="0038753E" w:rsidP="0038753E">
      <w:pPr>
        <w:spacing w:line="360" w:lineRule="auto"/>
        <w:ind w:left="708"/>
        <w:rPr>
          <w:rFonts w:ascii="Verdana" w:hAnsi="Verdana"/>
          <w:sz w:val="17"/>
          <w:szCs w:val="17"/>
        </w:rPr>
      </w:pPr>
      <w:r w:rsidRPr="0038753E">
        <w:rPr>
          <w:rFonts w:ascii="Verdana" w:hAnsi="Verdana"/>
          <w:sz w:val="17"/>
          <w:szCs w:val="17"/>
        </w:rPr>
        <w:t xml:space="preserve">Činnosť útvaru vnútorného auditu vychádzala v roku 2016 zo schváleného Ročného plánu  jednotlivých vnútorných auditov na rok 2016 v znení dodatku  (ďalej aj „plán na rok 2016“) a zo schváleného Strednodobého plánu vnútorného auditu MZ SR na roky 2014-2016 vypracovaného v roku 2014. </w:t>
      </w:r>
    </w:p>
    <w:p w:rsidR="0038753E" w:rsidRDefault="0038753E" w:rsidP="0038753E">
      <w:pPr>
        <w:spacing w:line="360" w:lineRule="auto"/>
        <w:rPr>
          <w:rFonts w:ascii="Verdana" w:hAnsi="Verdana"/>
          <w:sz w:val="17"/>
          <w:szCs w:val="17"/>
        </w:rPr>
      </w:pP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 xml:space="preserve">V roku 2016 útvar vnútorného auditu vykonal a ukončil dva vnútorné audity. Jeden vnútorný audit, začatý v roku 2016, bude ukončený v roku 2017. </w:t>
      </w:r>
    </w:p>
    <w:p w:rsidR="0038753E" w:rsidRPr="0038753E" w:rsidRDefault="0038753E" w:rsidP="0038753E">
      <w:pPr>
        <w:spacing w:line="360" w:lineRule="auto"/>
        <w:ind w:left="709"/>
        <w:rPr>
          <w:rFonts w:ascii="Verdana" w:hAnsi="Verdana"/>
          <w:sz w:val="17"/>
          <w:szCs w:val="17"/>
        </w:rPr>
      </w:pPr>
    </w:p>
    <w:p w:rsidR="0038753E" w:rsidRPr="0038753E" w:rsidRDefault="0038753E" w:rsidP="0038753E">
      <w:pPr>
        <w:spacing w:line="360" w:lineRule="auto"/>
        <w:ind w:left="709"/>
        <w:rPr>
          <w:rFonts w:ascii="Verdana" w:hAnsi="Verdana"/>
          <w:b/>
          <w:sz w:val="17"/>
          <w:szCs w:val="17"/>
        </w:rPr>
      </w:pPr>
      <w:r w:rsidRPr="0038753E">
        <w:rPr>
          <w:rFonts w:ascii="Verdana" w:hAnsi="Verdana"/>
          <w:b/>
          <w:sz w:val="17"/>
          <w:szCs w:val="17"/>
        </w:rPr>
        <w:t>1) Audit č. 1/2016 – Overiť a hodnotiť postupy a procesy finančného riadenia zavedené za účelom realizácie národného projektu „Zdravé komunity“ v súlade so schváleným rozpočtom projektu a v súlade s platnými právnymi predpismi</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Povinná osoba: Zdravé komunity, n. o., Limbová 2, 837 52 Bratislava, IČO: 45 744 157</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Systémový audit</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ab/>
      </w:r>
    </w:p>
    <w:p w:rsidR="0038753E" w:rsidRPr="0038753E" w:rsidRDefault="0038753E" w:rsidP="0038753E">
      <w:pPr>
        <w:spacing w:line="360" w:lineRule="auto"/>
        <w:ind w:left="709"/>
        <w:rPr>
          <w:rFonts w:ascii="Verdana" w:hAnsi="Verdana"/>
          <w:b/>
          <w:sz w:val="17"/>
          <w:szCs w:val="17"/>
        </w:rPr>
      </w:pPr>
      <w:r w:rsidRPr="0038753E">
        <w:rPr>
          <w:rFonts w:ascii="Verdana" w:hAnsi="Verdana"/>
          <w:b/>
          <w:sz w:val="17"/>
          <w:szCs w:val="17"/>
        </w:rPr>
        <w:t>2) Audit č. 4/2015 – Hodnotenie zohľadnenia odporúčaní z vykonaného vnútorného auditu č. 1/2011</w:t>
      </w:r>
    </w:p>
    <w:p w:rsidR="0038753E" w:rsidRDefault="0038753E" w:rsidP="0038753E">
      <w:pPr>
        <w:spacing w:line="360" w:lineRule="auto"/>
        <w:ind w:left="709"/>
        <w:rPr>
          <w:rFonts w:ascii="Verdana" w:hAnsi="Verdana"/>
          <w:sz w:val="17"/>
          <w:szCs w:val="17"/>
        </w:rPr>
      </w:pPr>
      <w:r w:rsidRPr="0038753E">
        <w:rPr>
          <w:rFonts w:ascii="Verdana" w:hAnsi="Verdana"/>
          <w:sz w:val="17"/>
          <w:szCs w:val="17"/>
        </w:rPr>
        <w:t>Auditovaný subjekt: Slovenská zdravotnícka univerzita v Bratislave, Limbová 12, 833 03 Bratislava,</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IČO: 00 165 361</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Follow – up audit – výkon auditu na mieste</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ab/>
      </w:r>
    </w:p>
    <w:p w:rsidR="0038753E" w:rsidRPr="0038753E" w:rsidRDefault="0038753E" w:rsidP="0038753E">
      <w:pPr>
        <w:spacing w:line="360" w:lineRule="auto"/>
        <w:ind w:left="709"/>
        <w:rPr>
          <w:rFonts w:ascii="Verdana" w:hAnsi="Verdana"/>
          <w:b/>
          <w:sz w:val="17"/>
          <w:szCs w:val="17"/>
        </w:rPr>
      </w:pPr>
      <w:r w:rsidRPr="0038753E">
        <w:rPr>
          <w:rFonts w:ascii="Verdana" w:hAnsi="Verdana"/>
          <w:b/>
          <w:sz w:val="17"/>
          <w:szCs w:val="17"/>
        </w:rPr>
        <w:t>3) Audit č. 2/2016 – Overenie a hodnotenie efektívnosti a účinnosti finančného riadenia</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Povinná osoba: Štátny ústav pre kontrolu liečiv, Kvetná 11, 825</w:t>
      </w:r>
      <w:r>
        <w:rPr>
          <w:rFonts w:ascii="Verdana" w:hAnsi="Verdana"/>
          <w:sz w:val="17"/>
          <w:szCs w:val="17"/>
        </w:rPr>
        <w:t xml:space="preserve"> 08 Bratislava, </w:t>
      </w:r>
      <w:r w:rsidRPr="0038753E">
        <w:rPr>
          <w:rFonts w:ascii="Verdana" w:hAnsi="Verdana"/>
          <w:sz w:val="17"/>
          <w:szCs w:val="17"/>
        </w:rPr>
        <w:t xml:space="preserve">IČO: 00 165 221 </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Systémový audit</w:t>
      </w: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V zmysle plánu na rok 2016 výkon pokračuje v roku 2017.</w:t>
      </w:r>
    </w:p>
    <w:p w:rsidR="0038753E" w:rsidRDefault="0038753E" w:rsidP="0038753E">
      <w:pPr>
        <w:spacing w:line="360" w:lineRule="auto"/>
        <w:rPr>
          <w:rFonts w:ascii="Verdana" w:hAnsi="Verdana"/>
          <w:sz w:val="17"/>
          <w:szCs w:val="17"/>
        </w:rPr>
      </w:pPr>
    </w:p>
    <w:p w:rsidR="0038753E" w:rsidRPr="0038753E" w:rsidRDefault="0038753E" w:rsidP="0038753E">
      <w:pPr>
        <w:spacing w:line="360" w:lineRule="auto"/>
        <w:ind w:left="709"/>
        <w:rPr>
          <w:rFonts w:ascii="Verdana" w:hAnsi="Verdana"/>
          <w:sz w:val="17"/>
          <w:szCs w:val="17"/>
        </w:rPr>
      </w:pPr>
      <w:r w:rsidRPr="0038753E">
        <w:rPr>
          <w:rFonts w:ascii="Verdana" w:hAnsi="Verdana"/>
          <w:sz w:val="17"/>
          <w:szCs w:val="17"/>
        </w:rPr>
        <w:t>Útvar vnútorného auditu zabezpečoval aj plnenie iných zásadných zákonných povinností:</w:t>
      </w:r>
    </w:p>
    <w:p w:rsidR="0038753E" w:rsidRPr="0038753E" w:rsidRDefault="0038753E" w:rsidP="0038753E">
      <w:pPr>
        <w:spacing w:line="360" w:lineRule="auto"/>
        <w:ind w:left="709"/>
        <w:rPr>
          <w:rFonts w:ascii="Verdana" w:hAnsi="Verdana"/>
          <w:sz w:val="17"/>
          <w:szCs w:val="17"/>
        </w:rPr>
      </w:pPr>
    </w:p>
    <w:p w:rsidR="0038753E" w:rsidRPr="0038753E" w:rsidRDefault="0038753E" w:rsidP="0038753E">
      <w:pPr>
        <w:spacing w:line="360" w:lineRule="auto"/>
        <w:ind w:left="993" w:hanging="426"/>
        <w:rPr>
          <w:rFonts w:ascii="Verdana" w:hAnsi="Verdana"/>
          <w:sz w:val="17"/>
          <w:szCs w:val="17"/>
        </w:rPr>
      </w:pPr>
      <w:r w:rsidRPr="0038753E">
        <w:rPr>
          <w:rFonts w:ascii="Verdana" w:hAnsi="Verdana"/>
          <w:sz w:val="17"/>
          <w:szCs w:val="17"/>
        </w:rPr>
        <w:t>•</w:t>
      </w:r>
      <w:r w:rsidRPr="0038753E">
        <w:rPr>
          <w:rFonts w:ascii="Verdana" w:hAnsi="Verdana"/>
          <w:sz w:val="17"/>
          <w:szCs w:val="17"/>
        </w:rPr>
        <w:tab/>
        <w:t xml:space="preserve"> vypracoval a predložil na schválenie dokument upravujúci postavenie, ciele a činnosti útvaru vnútorného auditu – Štatút vnútorného auditu Ministerstva zdravotníctva SR, ktorý bol uverejnený vo Vestníku MZ SR čiastka 29-38 zo dňa 2.11.2016, (§ 16 ods. 6 zákona č. 357/2015 Z. z. o finančnej kontrole a audite a o zmene a doplnení niektorých zákonov  (ďalej len „zákon č. 357/2015 Z. z.“);</w:t>
      </w:r>
    </w:p>
    <w:p w:rsidR="0038753E" w:rsidRPr="0038753E" w:rsidRDefault="0038753E" w:rsidP="0038753E">
      <w:pPr>
        <w:spacing w:line="360" w:lineRule="auto"/>
        <w:ind w:left="993" w:hanging="426"/>
        <w:rPr>
          <w:rFonts w:ascii="Verdana" w:hAnsi="Verdana"/>
          <w:sz w:val="17"/>
          <w:szCs w:val="17"/>
        </w:rPr>
      </w:pPr>
    </w:p>
    <w:p w:rsidR="0038753E" w:rsidRPr="0038753E" w:rsidRDefault="0038753E" w:rsidP="0038753E">
      <w:pPr>
        <w:spacing w:line="360" w:lineRule="auto"/>
        <w:ind w:left="993" w:hanging="426"/>
        <w:rPr>
          <w:rFonts w:ascii="Verdana" w:hAnsi="Verdana"/>
          <w:sz w:val="17"/>
          <w:szCs w:val="17"/>
        </w:rPr>
      </w:pPr>
      <w:r w:rsidRPr="0038753E">
        <w:rPr>
          <w:rFonts w:ascii="Verdana" w:hAnsi="Verdana"/>
          <w:sz w:val="17"/>
          <w:szCs w:val="17"/>
        </w:rPr>
        <w:t>•</w:t>
      </w:r>
      <w:r w:rsidRPr="0038753E">
        <w:rPr>
          <w:rFonts w:ascii="Verdana" w:hAnsi="Verdana"/>
          <w:sz w:val="17"/>
          <w:szCs w:val="17"/>
        </w:rPr>
        <w:tab/>
        <w:t>vypracoval a v zákonnej lehote zaslal Ročný plán jednotlivých vnútorných auditov na rok 2016 a Ročnú správu o vykonaných vnútorných auditoch za rok 2015, (§ 17 ods. 1 - ods. 4 a § 18 ods. 1 písm. a) a b) zákona č. 357/2015 Z. z.);</w:t>
      </w:r>
    </w:p>
    <w:p w:rsidR="0038753E" w:rsidRPr="0038753E" w:rsidRDefault="0038753E" w:rsidP="0038753E">
      <w:pPr>
        <w:spacing w:line="360" w:lineRule="auto"/>
        <w:ind w:left="993" w:hanging="426"/>
        <w:rPr>
          <w:rFonts w:ascii="Verdana" w:hAnsi="Verdana"/>
          <w:sz w:val="17"/>
          <w:szCs w:val="17"/>
        </w:rPr>
      </w:pPr>
    </w:p>
    <w:p w:rsidR="0038753E" w:rsidRPr="0038753E" w:rsidRDefault="0038753E" w:rsidP="0038753E">
      <w:pPr>
        <w:spacing w:line="360" w:lineRule="auto"/>
        <w:ind w:left="993" w:hanging="426"/>
        <w:rPr>
          <w:rFonts w:ascii="Verdana" w:hAnsi="Verdana"/>
          <w:sz w:val="17"/>
          <w:szCs w:val="17"/>
        </w:rPr>
      </w:pPr>
      <w:r w:rsidRPr="0038753E">
        <w:rPr>
          <w:rFonts w:ascii="Verdana" w:hAnsi="Verdana"/>
          <w:sz w:val="17"/>
          <w:szCs w:val="17"/>
        </w:rPr>
        <w:t>•</w:t>
      </w:r>
      <w:r w:rsidRPr="0038753E">
        <w:rPr>
          <w:rFonts w:ascii="Verdana" w:hAnsi="Verdana"/>
          <w:sz w:val="17"/>
          <w:szCs w:val="17"/>
        </w:rPr>
        <w:tab/>
        <w:t>dokumentárnou formou overil plnenie 19 opatrení a  zohľadnenie 16 odporúčaní v štyroch zdravotníckych zariadeniach v pôsobnosti MZ SR;</w:t>
      </w:r>
    </w:p>
    <w:p w:rsidR="0038753E" w:rsidRPr="0038753E" w:rsidRDefault="0038753E" w:rsidP="0038753E">
      <w:pPr>
        <w:spacing w:line="360" w:lineRule="auto"/>
        <w:ind w:left="993" w:hanging="426"/>
        <w:rPr>
          <w:rFonts w:ascii="Verdana" w:hAnsi="Verdana"/>
          <w:sz w:val="17"/>
          <w:szCs w:val="17"/>
        </w:rPr>
      </w:pPr>
    </w:p>
    <w:p w:rsidR="00027036" w:rsidRPr="004512AC" w:rsidRDefault="0038753E" w:rsidP="004512AC">
      <w:pPr>
        <w:spacing w:line="360" w:lineRule="auto"/>
        <w:ind w:left="993" w:hanging="426"/>
        <w:rPr>
          <w:rFonts w:ascii="Verdana" w:hAnsi="Verdana"/>
          <w:sz w:val="17"/>
          <w:szCs w:val="17"/>
          <w:highlight w:val="yellow"/>
        </w:rPr>
      </w:pPr>
      <w:r w:rsidRPr="0038753E">
        <w:rPr>
          <w:rFonts w:ascii="Verdana" w:hAnsi="Verdana"/>
          <w:sz w:val="17"/>
          <w:szCs w:val="17"/>
        </w:rPr>
        <w:t>•</w:t>
      </w:r>
      <w:r w:rsidRPr="0038753E">
        <w:rPr>
          <w:rFonts w:ascii="Verdana" w:hAnsi="Verdana"/>
          <w:sz w:val="17"/>
          <w:szCs w:val="17"/>
        </w:rPr>
        <w:tab/>
        <w:t>poskytoval konzultačnú činnosť, vypracovával pripomienky v rámci vnútrorezortného a medzirezortného pripomienkového konania.</w:t>
      </w:r>
    </w:p>
    <w:p w:rsidR="00EC7EB2" w:rsidRPr="0038753E" w:rsidRDefault="009C1BF9" w:rsidP="00A44082">
      <w:pPr>
        <w:spacing w:line="360" w:lineRule="auto"/>
        <w:ind w:left="709"/>
        <w:rPr>
          <w:rFonts w:ascii="Verdana" w:hAnsi="Verdana"/>
          <w:sz w:val="17"/>
          <w:szCs w:val="17"/>
        </w:rPr>
      </w:pPr>
      <w:r w:rsidRPr="0038753E">
        <w:rPr>
          <w:rFonts w:ascii="Verdana" w:hAnsi="Verdana"/>
          <w:b/>
          <w:sz w:val="17"/>
          <w:szCs w:val="17"/>
        </w:rPr>
        <w:tab/>
      </w:r>
    </w:p>
    <w:p w:rsidR="0039596C" w:rsidRPr="0043301B" w:rsidRDefault="00210579" w:rsidP="00881C91">
      <w:pPr>
        <w:pStyle w:val="Nadpis5"/>
        <w:rPr>
          <w:caps/>
          <w:color w:val="7030A0"/>
          <w:sz w:val="20"/>
          <w:szCs w:val="20"/>
        </w:rPr>
      </w:pPr>
      <w:r>
        <w:rPr>
          <w:caps/>
          <w:color w:val="7030A0"/>
          <w:sz w:val="20"/>
          <w:szCs w:val="20"/>
        </w:rPr>
        <w:t>3.16</w:t>
      </w:r>
      <w:r w:rsidR="0043301B">
        <w:rPr>
          <w:caps/>
          <w:color w:val="7030A0"/>
          <w:sz w:val="20"/>
          <w:szCs w:val="20"/>
        </w:rPr>
        <w:t xml:space="preserve"> </w:t>
      </w:r>
      <w:r w:rsidR="0039596C" w:rsidRPr="0043301B">
        <w:rPr>
          <w:caps/>
          <w:color w:val="7030A0"/>
          <w:sz w:val="20"/>
          <w:szCs w:val="20"/>
        </w:rPr>
        <w:t>KÚPELE A ŽRIEDLA</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V oblasti kúpeľov a žriediel si ministerstvo v roku 2016 plnilo úlohy v rámci svojej kompetencie podľa zákona č. 538/2005 Z. z. o prírodných liečivých vodách, prírodných liečebných kúpeľoch, kúpeľných miestach a prírodných minerálnych vodách a o zmene a doplnení niektorých zákonov v znení neskorších predpisov.</w:t>
      </w:r>
    </w:p>
    <w:p w:rsidR="0043301B" w:rsidRDefault="0043301B" w:rsidP="0043301B">
      <w:pPr>
        <w:spacing w:line="360" w:lineRule="auto"/>
        <w:rPr>
          <w:rFonts w:ascii="Verdana" w:hAnsi="Verdana" w:cs="Verdana"/>
          <w:sz w:val="17"/>
          <w:szCs w:val="17"/>
        </w:rPr>
      </w:pP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 xml:space="preserve">Najvýznamnejším legislatívnymi materiálmi ministerstva v oblasti kúpeľov a žriediel v roku 2016 v súvislosti s ochranou prírodných liečivých zdrojov ako aj ochranou kúpeľného územia a kúpeľného prostredia sú: </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3F70AE">
      <w:pPr>
        <w:pStyle w:val="Odsekzoznamu"/>
        <w:numPr>
          <w:ilvl w:val="0"/>
          <w:numId w:val="24"/>
        </w:numPr>
        <w:spacing w:line="360" w:lineRule="auto"/>
        <w:ind w:left="993" w:hanging="426"/>
        <w:rPr>
          <w:rFonts w:ascii="Verdana" w:hAnsi="Verdana" w:cs="Verdana"/>
          <w:sz w:val="17"/>
          <w:szCs w:val="17"/>
        </w:rPr>
      </w:pPr>
      <w:r w:rsidRPr="0043301B">
        <w:rPr>
          <w:rFonts w:ascii="Verdana" w:hAnsi="Verdana" w:cs="Verdana"/>
          <w:sz w:val="17"/>
          <w:szCs w:val="17"/>
        </w:rPr>
        <w:lastRenderedPageBreak/>
        <w:t>vyhláška MZ SR č. 181/2016 Z. z., ktorou sa ustanovujú ochranné pásma prírodného liečivého zdroja v Oravskej Polhore a druhy zakázaných činností v ochranných pásmach prírodného liečivého zdroja v Oravskej Polhore</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3F70AE">
      <w:pPr>
        <w:pStyle w:val="Odsekzoznamu"/>
        <w:numPr>
          <w:ilvl w:val="0"/>
          <w:numId w:val="24"/>
        </w:numPr>
        <w:spacing w:line="360" w:lineRule="auto"/>
        <w:ind w:left="993" w:hanging="426"/>
        <w:rPr>
          <w:rFonts w:ascii="Verdana" w:hAnsi="Verdana" w:cs="Verdana"/>
          <w:sz w:val="17"/>
          <w:szCs w:val="17"/>
        </w:rPr>
      </w:pPr>
      <w:r w:rsidRPr="0043301B">
        <w:rPr>
          <w:rFonts w:ascii="Verdana" w:hAnsi="Verdana" w:cs="Verdana"/>
          <w:sz w:val="17"/>
          <w:szCs w:val="17"/>
        </w:rPr>
        <w:t>nariadenie vlády SR č. 327/2016 Z. z., ktorým sa uznáva kúpeľné miesto Červený Kláštor a vydáva Štatút kúpeľného miesta Červený Kláštor</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V oblasti kúpeľov a žriediel ministerstvo v roku 2016 ďalej vydalo:</w:t>
      </w: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 xml:space="preserve"> </w:t>
      </w:r>
    </w:p>
    <w:p w:rsidR="0043301B" w:rsidRPr="0043301B" w:rsidRDefault="0043301B" w:rsidP="003F70AE">
      <w:pPr>
        <w:pStyle w:val="Odsekzoznamu"/>
        <w:numPr>
          <w:ilvl w:val="0"/>
          <w:numId w:val="25"/>
        </w:numPr>
        <w:spacing w:line="360" w:lineRule="auto"/>
        <w:ind w:left="993" w:hanging="426"/>
        <w:rPr>
          <w:rFonts w:ascii="Verdana" w:hAnsi="Verdana" w:cs="Verdana"/>
          <w:sz w:val="17"/>
          <w:szCs w:val="17"/>
        </w:rPr>
      </w:pPr>
      <w:r w:rsidRPr="0043301B">
        <w:rPr>
          <w:rFonts w:ascii="Verdana" w:hAnsi="Verdana" w:cs="Verdana"/>
          <w:sz w:val="17"/>
          <w:szCs w:val="17"/>
        </w:rPr>
        <w:t>povolenia využívať prírodné liečivé zdroje:</w:t>
      </w:r>
    </w:p>
    <w:p w:rsidR="0043301B" w:rsidRPr="0043301B" w:rsidRDefault="0043301B" w:rsidP="00834C2A">
      <w:pPr>
        <w:spacing w:line="360" w:lineRule="auto"/>
        <w:ind w:left="993"/>
        <w:rPr>
          <w:rFonts w:ascii="Verdana" w:hAnsi="Verdana" w:cs="Verdana"/>
          <w:sz w:val="17"/>
          <w:szCs w:val="17"/>
        </w:rPr>
      </w:pPr>
      <w:r w:rsidRPr="0043301B">
        <w:rPr>
          <w:rFonts w:ascii="Verdana" w:hAnsi="Verdana" w:cs="Verdana"/>
          <w:sz w:val="17"/>
          <w:szCs w:val="17"/>
        </w:rPr>
        <w:t xml:space="preserve">- K-2 v Kováčovej spoločnosti Kúpele Kováčová, s.r.o., Kúpeľná 76/70, 962 37 Kováčová, </w:t>
      </w:r>
    </w:p>
    <w:p w:rsidR="0043301B" w:rsidRPr="0043301B" w:rsidRDefault="0043301B" w:rsidP="00834C2A">
      <w:pPr>
        <w:spacing w:line="360" w:lineRule="auto"/>
        <w:ind w:left="993"/>
        <w:rPr>
          <w:rFonts w:ascii="Verdana" w:hAnsi="Verdana" w:cs="Verdana"/>
          <w:sz w:val="17"/>
          <w:szCs w:val="17"/>
        </w:rPr>
      </w:pPr>
      <w:r w:rsidRPr="0043301B">
        <w:rPr>
          <w:rFonts w:ascii="Verdana" w:hAnsi="Verdana" w:cs="Verdana"/>
          <w:sz w:val="17"/>
          <w:szCs w:val="17"/>
        </w:rPr>
        <w:t>- FGČ-1 v Šamoríne spoločnosti MERKATOR 2, a.s., Karloveská 34, 841 04 Bratislava,</w:t>
      </w:r>
    </w:p>
    <w:p w:rsidR="0043301B" w:rsidRPr="0043301B" w:rsidRDefault="0043301B" w:rsidP="0043301B">
      <w:pPr>
        <w:spacing w:line="360" w:lineRule="auto"/>
        <w:ind w:left="993" w:hanging="426"/>
        <w:rPr>
          <w:rFonts w:ascii="Verdana" w:hAnsi="Verdana" w:cs="Verdana"/>
          <w:sz w:val="17"/>
          <w:szCs w:val="17"/>
        </w:rPr>
      </w:pPr>
    </w:p>
    <w:p w:rsidR="0043301B" w:rsidRPr="0043301B" w:rsidRDefault="0043301B" w:rsidP="003F70AE">
      <w:pPr>
        <w:pStyle w:val="Odsekzoznamu"/>
        <w:numPr>
          <w:ilvl w:val="0"/>
          <w:numId w:val="25"/>
        </w:numPr>
        <w:spacing w:line="360" w:lineRule="auto"/>
        <w:ind w:left="993" w:hanging="426"/>
        <w:rPr>
          <w:rFonts w:ascii="Verdana" w:hAnsi="Verdana" w:cs="Verdana"/>
          <w:sz w:val="17"/>
          <w:szCs w:val="17"/>
        </w:rPr>
      </w:pPr>
      <w:r w:rsidRPr="0043301B">
        <w:rPr>
          <w:rFonts w:ascii="Verdana" w:hAnsi="Verdana" w:cs="Verdana"/>
          <w:sz w:val="17"/>
          <w:szCs w:val="17"/>
        </w:rPr>
        <w:t>povolenie využívať prírodné minerálne zdroje a na ich úpravu:</w:t>
      </w:r>
    </w:p>
    <w:p w:rsidR="0043301B" w:rsidRPr="00834C2A" w:rsidRDefault="00834C2A" w:rsidP="00834C2A">
      <w:pPr>
        <w:spacing w:line="360" w:lineRule="auto"/>
        <w:ind w:left="285" w:firstLine="708"/>
        <w:rPr>
          <w:rFonts w:ascii="Verdana" w:hAnsi="Verdana" w:cs="Verdana"/>
          <w:sz w:val="17"/>
          <w:szCs w:val="17"/>
        </w:rPr>
      </w:pPr>
      <w:r>
        <w:rPr>
          <w:rFonts w:ascii="Verdana" w:hAnsi="Verdana" w:cs="Verdana"/>
          <w:sz w:val="17"/>
          <w:szCs w:val="17"/>
        </w:rPr>
        <w:t>-</w:t>
      </w:r>
      <w:r w:rsidR="0043301B" w:rsidRPr="00834C2A">
        <w:rPr>
          <w:rFonts w:ascii="Verdana" w:hAnsi="Verdana" w:cs="Verdana"/>
          <w:sz w:val="17"/>
          <w:szCs w:val="17"/>
        </w:rPr>
        <w:t xml:space="preserve">HZ-1 (SiSi) v Novej Ľubovni spoločnosti Prvá kúpeľná a. s., Kúpele 2030, 065 11 Nová Ľubovňa </w:t>
      </w:r>
    </w:p>
    <w:p w:rsidR="0043301B" w:rsidRPr="0043301B" w:rsidRDefault="0043301B" w:rsidP="0043301B">
      <w:pPr>
        <w:spacing w:line="360" w:lineRule="auto"/>
        <w:ind w:left="993" w:hanging="426"/>
        <w:rPr>
          <w:rFonts w:ascii="Verdana" w:hAnsi="Verdana" w:cs="Verdana"/>
          <w:sz w:val="17"/>
          <w:szCs w:val="17"/>
        </w:rPr>
      </w:pPr>
    </w:p>
    <w:p w:rsidR="0043301B" w:rsidRPr="0043301B" w:rsidRDefault="0043301B" w:rsidP="003F70AE">
      <w:pPr>
        <w:pStyle w:val="Odsekzoznamu"/>
        <w:numPr>
          <w:ilvl w:val="0"/>
          <w:numId w:val="25"/>
        </w:numPr>
        <w:spacing w:line="360" w:lineRule="auto"/>
        <w:ind w:left="993" w:hanging="426"/>
        <w:rPr>
          <w:rFonts w:ascii="Verdana" w:hAnsi="Verdana" w:cs="Verdana"/>
          <w:sz w:val="17"/>
          <w:szCs w:val="17"/>
        </w:rPr>
      </w:pPr>
      <w:r w:rsidRPr="0043301B">
        <w:rPr>
          <w:rFonts w:ascii="Verdana" w:hAnsi="Verdana" w:cs="Verdana"/>
          <w:sz w:val="17"/>
          <w:szCs w:val="17"/>
        </w:rPr>
        <w:t>povolenie na prevádzkovanie kúpeľnej liečebne a prírodných liečebných kúpeľov:</w:t>
      </w:r>
    </w:p>
    <w:p w:rsidR="0043301B" w:rsidRPr="00834C2A" w:rsidRDefault="00834C2A" w:rsidP="00834C2A">
      <w:pPr>
        <w:spacing w:line="360" w:lineRule="auto"/>
        <w:ind w:left="285" w:firstLine="708"/>
        <w:rPr>
          <w:rFonts w:ascii="Verdana" w:hAnsi="Verdana" w:cs="Verdana"/>
          <w:sz w:val="17"/>
          <w:szCs w:val="17"/>
        </w:rPr>
      </w:pPr>
      <w:r>
        <w:rPr>
          <w:rFonts w:ascii="Verdana" w:hAnsi="Verdana" w:cs="Verdana"/>
          <w:sz w:val="17"/>
          <w:szCs w:val="17"/>
        </w:rPr>
        <w:t>-</w:t>
      </w:r>
      <w:r w:rsidR="0043301B" w:rsidRPr="00834C2A">
        <w:rPr>
          <w:rFonts w:ascii="Verdana" w:hAnsi="Verdana" w:cs="Verdana"/>
          <w:sz w:val="17"/>
          <w:szCs w:val="17"/>
        </w:rPr>
        <w:t>v Červenom Kláštore spoločnosti PIENINY RESORT s. r. o., Popradská 6, 064 01 Stará Ľubovňa,</w:t>
      </w:r>
    </w:p>
    <w:p w:rsidR="0043301B" w:rsidRPr="0043301B" w:rsidRDefault="0043301B" w:rsidP="0043301B">
      <w:pPr>
        <w:spacing w:line="360" w:lineRule="auto"/>
        <w:ind w:left="993" w:hanging="426"/>
        <w:rPr>
          <w:rFonts w:ascii="Verdana" w:hAnsi="Verdana" w:cs="Verdana"/>
          <w:sz w:val="17"/>
          <w:szCs w:val="17"/>
        </w:rPr>
      </w:pPr>
    </w:p>
    <w:p w:rsidR="0043301B" w:rsidRPr="0043301B" w:rsidRDefault="0043301B" w:rsidP="003F70AE">
      <w:pPr>
        <w:pStyle w:val="Odsekzoznamu"/>
        <w:numPr>
          <w:ilvl w:val="0"/>
          <w:numId w:val="25"/>
        </w:numPr>
        <w:spacing w:line="360" w:lineRule="auto"/>
        <w:ind w:left="993" w:hanging="426"/>
        <w:rPr>
          <w:rFonts w:ascii="Verdana" w:hAnsi="Verdana" w:cs="Verdana"/>
          <w:sz w:val="17"/>
          <w:szCs w:val="17"/>
        </w:rPr>
      </w:pPr>
      <w:r w:rsidRPr="0043301B">
        <w:rPr>
          <w:rFonts w:ascii="Verdana" w:hAnsi="Verdana" w:cs="Verdana"/>
          <w:sz w:val="17"/>
          <w:szCs w:val="17"/>
        </w:rPr>
        <w:t xml:space="preserve">rozhodnutia - poverenia na výkon činnosti balneotechnika </w:t>
      </w:r>
    </w:p>
    <w:p w:rsidR="0043301B" w:rsidRPr="0043301B" w:rsidRDefault="0043301B" w:rsidP="00834C2A">
      <w:pPr>
        <w:spacing w:line="360" w:lineRule="auto"/>
        <w:ind w:left="993"/>
        <w:rPr>
          <w:rFonts w:ascii="Verdana" w:hAnsi="Verdana" w:cs="Verdana"/>
          <w:sz w:val="17"/>
          <w:szCs w:val="17"/>
        </w:rPr>
      </w:pPr>
      <w:r w:rsidRPr="0043301B">
        <w:rPr>
          <w:rFonts w:ascii="Verdana" w:hAnsi="Verdana" w:cs="Verdana"/>
          <w:sz w:val="17"/>
          <w:szCs w:val="17"/>
        </w:rPr>
        <w:t>- 3 odborne spôsobilým osobám</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834C2A">
      <w:pPr>
        <w:spacing w:line="360" w:lineRule="auto"/>
        <w:ind w:left="709"/>
        <w:rPr>
          <w:rFonts w:ascii="Verdana" w:hAnsi="Verdana" w:cs="Verdana"/>
          <w:sz w:val="17"/>
          <w:szCs w:val="17"/>
        </w:rPr>
      </w:pPr>
      <w:r w:rsidRPr="0043301B">
        <w:rPr>
          <w:rFonts w:ascii="Verdana" w:hAnsi="Verdana" w:cs="Verdana"/>
          <w:sz w:val="17"/>
          <w:szCs w:val="17"/>
        </w:rPr>
        <w:t>Ministerstvo viedlo i ďalšie správne konania vyplývajúce mu z kompetencií da</w:t>
      </w:r>
      <w:r w:rsidR="00834C2A">
        <w:rPr>
          <w:rFonts w:ascii="Verdana" w:hAnsi="Verdana" w:cs="Verdana"/>
          <w:sz w:val="17"/>
          <w:szCs w:val="17"/>
        </w:rPr>
        <w:t>ných zákonom č. 538/2005 Z. z..</w:t>
      </w:r>
    </w:p>
    <w:p w:rsidR="0043301B" w:rsidRDefault="0043301B" w:rsidP="00D973DF">
      <w:pPr>
        <w:spacing w:line="360" w:lineRule="auto"/>
        <w:ind w:left="709"/>
        <w:rPr>
          <w:rFonts w:ascii="Verdana" w:hAnsi="Verdana" w:cs="Verdana"/>
          <w:sz w:val="17"/>
          <w:szCs w:val="17"/>
        </w:rPr>
      </w:pPr>
      <w:r w:rsidRPr="0043301B">
        <w:rPr>
          <w:rFonts w:ascii="Verdana" w:hAnsi="Verdana" w:cs="Verdana"/>
          <w:sz w:val="17"/>
          <w:szCs w:val="17"/>
        </w:rPr>
        <w:t>Ministerstvo v oblasti kúpeľov a žriediel ďalej zabezpečovalo dozor nad dodržiavaním povinností ustanovených zákonom č. 538/2005 Z. z.  a to výkonom dozoru na diaľku ako i na mieste u využívateľov prírodných liečivých zdrojov a prírodných minerálnych zdrojov, výkonom kontroly materiálno-technického a personálneho vybavenia prírodných liečebných kúpeľov a kúpeľných liečební, kontrolou úhrad za odbery z prírodných liečivých zdrojov a prírodných minerálnych zdrojov a kontrolou plnenia ďalších zákonných povinností. V rámci tejto činnosti uložilo v roku 2016 pokuty za porušenie zákona č. 538/2005 Z. z. v sum</w:t>
      </w:r>
      <w:r w:rsidR="00D973DF">
        <w:rPr>
          <w:rFonts w:ascii="Verdana" w:hAnsi="Verdana" w:cs="Verdana"/>
          <w:sz w:val="17"/>
          <w:szCs w:val="17"/>
        </w:rPr>
        <w:t xml:space="preserve">e </w:t>
      </w:r>
      <w:r w:rsidR="00834C2A">
        <w:rPr>
          <w:rFonts w:ascii="Verdana" w:hAnsi="Verdana" w:cs="Verdana"/>
          <w:sz w:val="17"/>
          <w:szCs w:val="17"/>
        </w:rPr>
        <w:t>16 696,- EUR.</w:t>
      </w:r>
    </w:p>
    <w:p w:rsidR="00834C2A" w:rsidRPr="0043301B" w:rsidRDefault="00834C2A" w:rsidP="00834C2A">
      <w:pPr>
        <w:spacing w:line="360" w:lineRule="auto"/>
        <w:ind w:left="709"/>
        <w:rPr>
          <w:rFonts w:ascii="Verdana" w:hAnsi="Verdana" w:cs="Verdana"/>
          <w:sz w:val="17"/>
          <w:szCs w:val="17"/>
        </w:rPr>
      </w:pP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Ministerstvo vydávalo stanoviská vo veciach, v ktorých je dotknutým orgánom a to vo veciach územnoplánovacej činnosti a územných, stavebných, kolaudačných, vodoprávnych konaní a ďalších konaní podľa zákona č. 50/1976 Zb. a zákona č. 364/2004 Z., posudzovania zámerov na vykonávanie činnosti  a zisťovacieho konania podľa zákona  č. 24/2006 Z. z.,  ku geologických prác podľa zákona č. 569/2007 Z. z., banskej činnosti a činnosti vykonávanej banským spôsobom podľa zákona  č. 51/1988 Zb. a v ďalších veciach podľa zákona č. 538/2005 Z. z. na územiach kúpeľných miest, na územiach klimatických podmienok vhodných na liečenie a v ochranných pásmach prírodných liečivých zdrojov a prírodných minerálnych zdrojov.</w:t>
      </w:r>
    </w:p>
    <w:p w:rsidR="0043301B" w:rsidRPr="0043301B" w:rsidRDefault="0043301B" w:rsidP="0043301B">
      <w:pPr>
        <w:spacing w:line="360" w:lineRule="auto"/>
        <w:ind w:left="709"/>
        <w:rPr>
          <w:rFonts w:ascii="Verdana" w:hAnsi="Verdana" w:cs="Verdana"/>
          <w:sz w:val="17"/>
          <w:szCs w:val="17"/>
        </w:rPr>
      </w:pPr>
    </w:p>
    <w:p w:rsidR="0043301B" w:rsidRPr="0043301B" w:rsidRDefault="0043301B" w:rsidP="0043301B">
      <w:pPr>
        <w:spacing w:line="360" w:lineRule="auto"/>
        <w:ind w:left="709"/>
        <w:rPr>
          <w:rFonts w:ascii="Verdana" w:hAnsi="Verdana" w:cs="Verdana"/>
          <w:sz w:val="17"/>
          <w:szCs w:val="17"/>
        </w:rPr>
      </w:pPr>
      <w:r w:rsidRPr="0043301B">
        <w:rPr>
          <w:rFonts w:ascii="Verdana" w:hAnsi="Verdana" w:cs="Verdana"/>
          <w:sz w:val="17"/>
          <w:szCs w:val="17"/>
        </w:rPr>
        <w:t>Ministerstvo v roku 2016 za oblasť prírodných minerálnych zdrojov spolupracovalo na vypracovaní výročnej správy z implementácie Národného plánu úradnej kontroly /MANCP/ za rok 2015, v zmysle nariadenia Európskeho parlamentu a Rady (ES) č. 882/2004.</w:t>
      </w:r>
    </w:p>
    <w:p w:rsidR="0043301B" w:rsidRPr="0043301B" w:rsidRDefault="0043301B" w:rsidP="0043301B">
      <w:pPr>
        <w:spacing w:line="360" w:lineRule="auto"/>
        <w:ind w:left="709"/>
        <w:rPr>
          <w:rFonts w:ascii="Verdana" w:hAnsi="Verdana" w:cs="Verdana"/>
          <w:sz w:val="17"/>
          <w:szCs w:val="17"/>
        </w:rPr>
      </w:pPr>
    </w:p>
    <w:p w:rsidR="00A04C79" w:rsidRPr="0043301B" w:rsidRDefault="0043301B" w:rsidP="0043301B">
      <w:pPr>
        <w:spacing w:line="360" w:lineRule="auto"/>
        <w:ind w:left="709"/>
        <w:rPr>
          <w:rFonts w:ascii="Verdana" w:hAnsi="Verdana" w:cs="Verdana"/>
          <w:sz w:val="17"/>
          <w:szCs w:val="17"/>
          <w:highlight w:val="yellow"/>
        </w:rPr>
      </w:pPr>
      <w:r w:rsidRPr="0043301B">
        <w:rPr>
          <w:rFonts w:ascii="Verdana" w:hAnsi="Verdana" w:cs="Verdana"/>
          <w:sz w:val="17"/>
          <w:szCs w:val="17"/>
        </w:rPr>
        <w:t xml:space="preserve">Ministerstvo zdravotníctva SR podľa zákona č. 538/2005 Z. z. vedie register, databázu minerálnych vôd v SR a monitorovací systém prírodných liečivých zdrojov a prírodných minerálnych zdrojov. Do monitoringu </w:t>
      </w:r>
      <w:r w:rsidRPr="0043301B">
        <w:rPr>
          <w:rFonts w:ascii="Verdana" w:hAnsi="Verdana" w:cs="Verdana"/>
          <w:sz w:val="17"/>
          <w:szCs w:val="17"/>
        </w:rPr>
        <w:lastRenderedPageBreak/>
        <w:t>je zaradených celkovo 49 lokalít s celkovým počtom 125 prírodných liečivých zdrojov a prírodných minerálnych zdrojov a 56 pozorovacích objektov, teda celkovo bolo v roku 2016 monitorovaných 155 zdrojov.</w:t>
      </w:r>
    </w:p>
    <w:p w:rsidR="00242C78" w:rsidRPr="00B9716A" w:rsidRDefault="00242C78" w:rsidP="00EC7EB2">
      <w:pPr>
        <w:tabs>
          <w:tab w:val="left" w:pos="0"/>
        </w:tabs>
        <w:spacing w:line="360" w:lineRule="auto"/>
        <w:ind w:left="709"/>
        <w:rPr>
          <w:rFonts w:ascii="Verdana" w:hAnsi="Verdana"/>
          <w:sz w:val="17"/>
          <w:szCs w:val="17"/>
          <w:highlight w:val="yellow"/>
        </w:rPr>
      </w:pPr>
    </w:p>
    <w:p w:rsidR="0039596C" w:rsidRPr="00E76B07" w:rsidRDefault="00210579" w:rsidP="00881C91">
      <w:pPr>
        <w:pStyle w:val="Nadpis5"/>
        <w:tabs>
          <w:tab w:val="left" w:pos="0"/>
        </w:tabs>
        <w:rPr>
          <w:caps/>
          <w:color w:val="7030A0"/>
          <w:sz w:val="20"/>
          <w:szCs w:val="20"/>
        </w:rPr>
      </w:pPr>
      <w:r>
        <w:rPr>
          <w:caps/>
          <w:color w:val="7030A0"/>
          <w:sz w:val="20"/>
          <w:szCs w:val="20"/>
        </w:rPr>
        <w:t>3.17</w:t>
      </w:r>
      <w:r w:rsidR="00881C91">
        <w:rPr>
          <w:caps/>
          <w:color w:val="7030A0"/>
          <w:sz w:val="20"/>
          <w:szCs w:val="20"/>
        </w:rPr>
        <w:t xml:space="preserve"> </w:t>
      </w:r>
      <w:r w:rsidR="0039596C" w:rsidRPr="00E76B07">
        <w:rPr>
          <w:caps/>
          <w:color w:val="7030A0"/>
          <w:sz w:val="20"/>
          <w:szCs w:val="20"/>
        </w:rPr>
        <w:t>KRÍZOVÝ MANAŽMENT</w:t>
      </w:r>
    </w:p>
    <w:p w:rsidR="00B00BBF" w:rsidRPr="00B9716A" w:rsidRDefault="00B00BBF" w:rsidP="00E76B07">
      <w:pPr>
        <w:ind w:left="709"/>
        <w:rPr>
          <w:sz w:val="22"/>
          <w:highlight w:val="yellow"/>
        </w:rPr>
      </w:pPr>
    </w:p>
    <w:p w:rsidR="00E76B07" w:rsidRPr="00E76B07" w:rsidRDefault="00E76B07" w:rsidP="00CD2BA8">
      <w:pPr>
        <w:spacing w:line="360" w:lineRule="auto"/>
        <w:ind w:left="709"/>
        <w:rPr>
          <w:rFonts w:ascii="Verdana" w:hAnsi="Verdana"/>
          <w:sz w:val="17"/>
          <w:szCs w:val="17"/>
        </w:rPr>
      </w:pPr>
      <w:r w:rsidRPr="00E76B07">
        <w:rPr>
          <w:rFonts w:ascii="Verdana" w:hAnsi="Verdana"/>
          <w:sz w:val="17"/>
          <w:szCs w:val="17"/>
        </w:rPr>
        <w:t>Krízový manažment rezortu zdravotníct</w:t>
      </w:r>
      <w:r w:rsidR="00CD2BA8">
        <w:rPr>
          <w:rFonts w:ascii="Verdana" w:hAnsi="Verdana"/>
          <w:sz w:val="17"/>
          <w:szCs w:val="17"/>
        </w:rPr>
        <w:t xml:space="preserve">va realizoval opatrenia a úlohy </w:t>
      </w:r>
      <w:r w:rsidRPr="00E76B07">
        <w:rPr>
          <w:rFonts w:ascii="Verdana" w:hAnsi="Verdana"/>
          <w:sz w:val="17"/>
          <w:szCs w:val="17"/>
        </w:rPr>
        <w:t xml:space="preserve">na zabezpečenie bezpečnosti Slovenskej republiky. Hlavné úsilie v roku 2016 venoval realizácii opatrení smerujúcich k zabezpečeniu dostupnosti poskytovania zdravotnej starostlivosti obyvateľstvu a ozbrojeným zložkám v čase možného narušenia bezpečnosti štátu. Obsahom týchto opatrení bolo v súlade so všeobecne záväznými právnymi predpismi dosiahnuť pripravenosť na riešenie udalostí s hromadným postihnutím osôb a na pripravenosť na možné biologické, chemické a radiačné hrozby. V rámci uvedeného bola dostupnosť poskytovania zdravotnej starostlivosti zabezpečovaná sieťou 59 poskytovateľov ústavnej zdravotnej starostlivosti určenými ako subjekty hospodárskej mobilizácie, 273 pozemnými stanicami záchrannej zdravotnej služby, 7 stanicami vzdušnej záchrannej zdravotnej služby, 37 Regionálnymi úradmi verejného zdravotníctva a Národnou transfúznou službou Slovenskej republiky. </w:t>
      </w:r>
    </w:p>
    <w:p w:rsidR="00CD2BA8" w:rsidRDefault="00CD2BA8" w:rsidP="00E76B07">
      <w:pPr>
        <w:spacing w:line="360" w:lineRule="auto"/>
        <w:ind w:left="709"/>
        <w:rPr>
          <w:rFonts w:ascii="Verdana" w:hAnsi="Verdana"/>
          <w:sz w:val="17"/>
          <w:szCs w:val="17"/>
        </w:rPr>
      </w:pPr>
    </w:p>
    <w:p w:rsidR="00E76B07" w:rsidRDefault="00E76B07" w:rsidP="00CD2BA8">
      <w:pPr>
        <w:spacing w:line="360" w:lineRule="auto"/>
        <w:ind w:left="709"/>
        <w:rPr>
          <w:rFonts w:ascii="Verdana" w:hAnsi="Verdana"/>
          <w:sz w:val="17"/>
          <w:szCs w:val="17"/>
        </w:rPr>
      </w:pPr>
      <w:r w:rsidRPr="00E76B07">
        <w:rPr>
          <w:rFonts w:ascii="Verdana" w:hAnsi="Verdana"/>
          <w:sz w:val="17"/>
          <w:szCs w:val="17"/>
        </w:rPr>
        <w:t>V hodnotenom období riešil rezort 9 udalostí s hromadným postihnutím osôb, dôsledkami ktorých došlo k úmrtiu 19 osôb a k hospitalizácii 43 osôb s ťažkými poraneniami. Operačné stredisko záchrannej zdravotnej služby SR prij</w:t>
      </w:r>
      <w:r w:rsidR="00CD2BA8">
        <w:rPr>
          <w:rFonts w:ascii="Verdana" w:hAnsi="Verdana"/>
          <w:sz w:val="17"/>
          <w:szCs w:val="17"/>
        </w:rPr>
        <w:t xml:space="preserve">alo 735 730 tiesňových volaní, </w:t>
      </w:r>
      <w:r w:rsidRPr="00E76B07">
        <w:rPr>
          <w:rFonts w:ascii="Verdana" w:hAnsi="Verdana"/>
          <w:sz w:val="17"/>
          <w:szCs w:val="17"/>
        </w:rPr>
        <w:t>na základe ktorých bolo realizovaných na poskytovanie neodkladnej zdravotnej starostlivosti 618 952 výjazdov záchrannej zdravotnej služby. Z celkového počtu tiesňových volaní bolo 3 091 falošných. Na zabezpečenie dostupnosti poskytovania zdravotnej starostlivosti v čase možného ohrozenia bezpečnosti štátu rezort zdravotníctva zabezpečoval v hodnotenom období rozšírený lôžkový fond v celkovom počte 31 000 lôžok.</w:t>
      </w:r>
    </w:p>
    <w:p w:rsidR="00CD2BA8" w:rsidRPr="00E76B07" w:rsidRDefault="00CD2BA8" w:rsidP="00E76B07">
      <w:pPr>
        <w:spacing w:line="360" w:lineRule="auto"/>
        <w:ind w:left="709"/>
        <w:rPr>
          <w:rFonts w:ascii="Verdana" w:hAnsi="Verdana"/>
          <w:sz w:val="17"/>
          <w:szCs w:val="17"/>
        </w:rPr>
      </w:pPr>
    </w:p>
    <w:p w:rsidR="00E76B07" w:rsidRDefault="00E76B07" w:rsidP="00CD2BA8">
      <w:pPr>
        <w:spacing w:line="360" w:lineRule="auto"/>
        <w:ind w:left="709"/>
        <w:rPr>
          <w:rFonts w:ascii="Verdana" w:hAnsi="Verdana"/>
          <w:sz w:val="17"/>
          <w:szCs w:val="17"/>
        </w:rPr>
      </w:pPr>
      <w:r w:rsidRPr="00E76B07">
        <w:rPr>
          <w:rFonts w:ascii="Verdana" w:hAnsi="Verdana"/>
          <w:sz w:val="17"/>
          <w:szCs w:val="17"/>
        </w:rPr>
        <w:t>V rámci pripravenosti na biologické, chemické a radiačné hrozby a na vykonávanie zásahu pri udalosti podliehajúcej Medzinárodným zdravotným predpisom Svetovej zdravotníckej organizácie na miestach vstupu do Slovenskej republiky rezort udržoval v pripravenosti 8 posádok záchrannej zdravotnej služb</w:t>
      </w:r>
      <w:r w:rsidR="00CD2BA8">
        <w:rPr>
          <w:rFonts w:ascii="Verdana" w:hAnsi="Verdana"/>
          <w:sz w:val="17"/>
          <w:szCs w:val="17"/>
        </w:rPr>
        <w:t xml:space="preserve">y určených ako biohazard tímy, </w:t>
      </w:r>
      <w:r w:rsidRPr="00E76B07">
        <w:rPr>
          <w:rFonts w:ascii="Verdana" w:hAnsi="Verdana"/>
          <w:sz w:val="17"/>
          <w:szCs w:val="17"/>
        </w:rPr>
        <w:t>3 kliniky infektológie, 3 kliniky pracovného lekárstva a toxikológie a orgány na ochranu verejného zdravia v sídle krajských miest. Pre pripravenosť na poskytovanie zdravotnej starostlivosti osobám postihnutým radiačnou haváriou boli určení 4 poskytovatelia ústavnej zdravotnej starostlivosti a 3 vybrané Regionálne úrady</w:t>
      </w:r>
      <w:r w:rsidR="00CD2BA8">
        <w:rPr>
          <w:rFonts w:ascii="Verdana" w:hAnsi="Verdana"/>
          <w:sz w:val="17"/>
          <w:szCs w:val="17"/>
        </w:rPr>
        <w:t xml:space="preserve"> verejného zdravotníctva spolu </w:t>
      </w:r>
      <w:r w:rsidRPr="00E76B07">
        <w:rPr>
          <w:rFonts w:ascii="Verdana" w:hAnsi="Verdana"/>
          <w:sz w:val="17"/>
          <w:szCs w:val="17"/>
        </w:rPr>
        <w:t xml:space="preserve">s Úradom verejného zdravotníctva Slovenskej republiky na realizáciu opatrení na ochranu verejného zdravia. </w:t>
      </w:r>
    </w:p>
    <w:p w:rsidR="00CD2BA8" w:rsidRPr="00E76B07" w:rsidRDefault="00CD2BA8" w:rsidP="00CD2BA8">
      <w:pPr>
        <w:spacing w:line="360" w:lineRule="auto"/>
        <w:ind w:left="709"/>
        <w:rPr>
          <w:rFonts w:ascii="Verdana" w:hAnsi="Verdana"/>
          <w:sz w:val="17"/>
          <w:szCs w:val="17"/>
        </w:rPr>
      </w:pPr>
    </w:p>
    <w:p w:rsidR="00E76B07" w:rsidRPr="00E76B07" w:rsidRDefault="00E76B07" w:rsidP="00CD2BA8">
      <w:pPr>
        <w:spacing w:line="360" w:lineRule="auto"/>
        <w:ind w:left="709"/>
        <w:rPr>
          <w:rFonts w:ascii="Verdana" w:hAnsi="Verdana"/>
          <w:sz w:val="17"/>
          <w:szCs w:val="17"/>
        </w:rPr>
      </w:pPr>
      <w:r w:rsidRPr="00E76B07">
        <w:rPr>
          <w:rFonts w:ascii="Verdana" w:hAnsi="Verdana"/>
          <w:sz w:val="17"/>
          <w:szCs w:val="17"/>
        </w:rPr>
        <w:t>V druhej polovici roka 2016 krízový manažment rezortu zabezpečoval pripravenosť poskytovateľov ústavnej zdravotnej starostlivosti, záchrann</w:t>
      </w:r>
      <w:r w:rsidR="00CD2BA8">
        <w:rPr>
          <w:rFonts w:ascii="Verdana" w:hAnsi="Verdana"/>
          <w:sz w:val="17"/>
          <w:szCs w:val="17"/>
        </w:rPr>
        <w:t xml:space="preserve">ej zdravotnej služby a orgánov </w:t>
      </w:r>
      <w:r w:rsidRPr="00E76B07">
        <w:rPr>
          <w:rFonts w:ascii="Verdana" w:hAnsi="Verdana"/>
          <w:sz w:val="17"/>
          <w:szCs w:val="17"/>
        </w:rPr>
        <w:t xml:space="preserve">na ochranu verejného zdravia Bratislavského kraja v rámci zdravotníckeho zabezpečenia predsedníctva Slovenskej republiky v Rade Európskej únie. V priebehu roka 2016 boli v rezorte realizované opatrenia a úlohy vyplývajúce z medzirezortného programu hospodárska mobilizácia, obrana Slovenskej republiky, Medzinárodné zdravotné predpisy Svetovej zdravotníckej organizácie. V rámci zabezpečovania pripravenosti na možnú pandémiu chrípky rezort realizoval prihlásenie Slovenskej republiky do spoločného obstarávania protiepidemických opatrení v rámci Európskej únie. </w:t>
      </w:r>
    </w:p>
    <w:p w:rsidR="00CD2BA8" w:rsidRDefault="00CD2BA8" w:rsidP="00E76B07">
      <w:pPr>
        <w:spacing w:line="360" w:lineRule="auto"/>
        <w:ind w:left="709"/>
        <w:rPr>
          <w:rFonts w:ascii="Verdana" w:hAnsi="Verdana"/>
          <w:sz w:val="17"/>
          <w:szCs w:val="17"/>
        </w:rPr>
      </w:pPr>
    </w:p>
    <w:p w:rsidR="00E76B07" w:rsidRPr="00E76B07" w:rsidRDefault="00E76B07" w:rsidP="00CD2BA8">
      <w:pPr>
        <w:spacing w:line="360" w:lineRule="auto"/>
        <w:ind w:left="709"/>
        <w:rPr>
          <w:rFonts w:ascii="Verdana" w:hAnsi="Verdana"/>
          <w:sz w:val="17"/>
          <w:szCs w:val="17"/>
        </w:rPr>
      </w:pPr>
      <w:r w:rsidRPr="00E76B07">
        <w:rPr>
          <w:rFonts w:ascii="Verdana" w:hAnsi="Verdana"/>
          <w:sz w:val="17"/>
          <w:szCs w:val="17"/>
        </w:rPr>
        <w:t>Realizáciu krízovej prípravy zdravotníctva zabezpečoval krízový manažment rezortu, ktorý predstavoval 8 samostatných odborov krízového</w:t>
      </w:r>
      <w:r w:rsidR="00CD2BA8">
        <w:rPr>
          <w:rFonts w:ascii="Verdana" w:hAnsi="Verdana"/>
          <w:sz w:val="17"/>
          <w:szCs w:val="17"/>
        </w:rPr>
        <w:t xml:space="preserve"> riadenia zdravotníctva krajov </w:t>
      </w:r>
      <w:r w:rsidRPr="00E76B07">
        <w:rPr>
          <w:rFonts w:ascii="Verdana" w:hAnsi="Verdana"/>
          <w:sz w:val="17"/>
          <w:szCs w:val="17"/>
        </w:rPr>
        <w:t xml:space="preserve">s celkovým počtom 25 zamestnancov, 7 útvarov krízového riadenia a hospodárskej mobilizácie neposteľových organizácií s celkovým počtom 9 zamestnancov, 59 útvarov krízového riadenia a hospodárskej mobilizácie poskytovateľov ústavnej </w:t>
      </w:r>
      <w:r w:rsidRPr="00E76B07">
        <w:rPr>
          <w:rFonts w:ascii="Verdana" w:hAnsi="Verdana"/>
          <w:sz w:val="17"/>
          <w:szCs w:val="17"/>
        </w:rPr>
        <w:lastRenderedPageBreak/>
        <w:t>zdravotnej starostlivosti určených Ministerstvom zdravotníctva SR ako subjekty hospodárskej mobilizácie s celkovým počtom 62 zamestnancov. Na úhradu</w:t>
      </w:r>
      <w:r w:rsidR="00CD2BA8">
        <w:rPr>
          <w:rFonts w:ascii="Verdana" w:hAnsi="Verdana"/>
          <w:sz w:val="17"/>
          <w:szCs w:val="17"/>
        </w:rPr>
        <w:t xml:space="preserve"> nákladov vznikajúcich </w:t>
      </w:r>
      <w:r w:rsidRPr="00E76B07">
        <w:rPr>
          <w:rFonts w:ascii="Verdana" w:hAnsi="Verdana"/>
          <w:sz w:val="17"/>
          <w:szCs w:val="17"/>
        </w:rPr>
        <w:t xml:space="preserve">v procese plnenia úloh v hodnotenej oblasti boli pre rok 2016 zabezpečené v štátnom rozpočte finančné prostriedky vo výške 1 728 653 €. Prínosom realizovaných opatrení v roku 2016 bolo zvýšenie úrovne pripravenosti rezortu zabezpečovať dostupnosť poskytovania zdravotnej starostlivosti obyvateľstvu v čase ohrozenia bezpečnosti štátu. </w:t>
      </w:r>
    </w:p>
    <w:p w:rsidR="00CD2BA8" w:rsidRDefault="00CD2BA8" w:rsidP="00E76B07">
      <w:pPr>
        <w:spacing w:line="360" w:lineRule="auto"/>
        <w:ind w:left="709"/>
        <w:rPr>
          <w:rFonts w:ascii="Verdana" w:hAnsi="Verdana"/>
          <w:sz w:val="17"/>
          <w:szCs w:val="17"/>
        </w:rPr>
      </w:pPr>
    </w:p>
    <w:p w:rsidR="00E76B07" w:rsidRPr="00E76B07" w:rsidRDefault="00E76B07" w:rsidP="00CD2BA8">
      <w:pPr>
        <w:spacing w:line="360" w:lineRule="auto"/>
        <w:ind w:left="709"/>
        <w:rPr>
          <w:rFonts w:ascii="Verdana" w:hAnsi="Verdana"/>
          <w:sz w:val="17"/>
          <w:szCs w:val="17"/>
        </w:rPr>
      </w:pPr>
      <w:r w:rsidRPr="00E76B07">
        <w:rPr>
          <w:rFonts w:ascii="Verdana" w:hAnsi="Verdana"/>
          <w:sz w:val="17"/>
          <w:szCs w:val="17"/>
        </w:rPr>
        <w:t>V rámci vzdelávania a prípravy krízového manažmentu rezortu v roku 2016 Ministerstvo zdravotníctva SR vykonalo 2 celorezortné porady so zamestnancami krízového manažmentu. Krízový manažment rezortu zdravotníctva pripravil a uskutočnil XIX. ročník medzinárodnej konferencie Medicíny katastrof, na ktorom sa zúčastnilo celkovo 160 účastníkov zo Slovenskej republiky a zo zahraničia. XIX. ročník medzinárodnej konferencie Medicíny katastrof bol obsahovo zameraný na obla</w:t>
      </w:r>
      <w:r w:rsidR="00CD2BA8">
        <w:rPr>
          <w:rFonts w:ascii="Verdana" w:hAnsi="Verdana"/>
          <w:sz w:val="17"/>
          <w:szCs w:val="17"/>
        </w:rPr>
        <w:t xml:space="preserve">sť pripravenosti zdravotníctva </w:t>
      </w:r>
      <w:r w:rsidRPr="00E76B07">
        <w:rPr>
          <w:rFonts w:ascii="Verdana" w:hAnsi="Verdana"/>
          <w:sz w:val="17"/>
          <w:szCs w:val="17"/>
        </w:rPr>
        <w:t>na poskytovanie neodkladnej zdravotnej starostlivosti po udalostiach s hromadným postihnutím osôb spôsobených terorizmom, extrémizmom alebo technologickými haváriami a prírodnými katastrofami, na oblasť pripravenosti zdra</w:t>
      </w:r>
      <w:r w:rsidR="00CD2BA8">
        <w:rPr>
          <w:rFonts w:ascii="Verdana" w:hAnsi="Verdana"/>
          <w:sz w:val="17"/>
          <w:szCs w:val="17"/>
        </w:rPr>
        <w:t xml:space="preserve">votníctva a ostatných rezortov </w:t>
      </w:r>
      <w:r w:rsidRPr="00E76B07">
        <w:rPr>
          <w:rFonts w:ascii="Verdana" w:hAnsi="Verdana"/>
          <w:sz w:val="17"/>
          <w:szCs w:val="17"/>
        </w:rPr>
        <w:t>na možný výskyt vysoko nebezpečných nákaz zavlečených v súvislosti s exodom utečencov z oblastí vojnových konfliktov do Európy a na špecifické otázky poskytovania zdravotnej starostlivosti utečencom.</w:t>
      </w:r>
    </w:p>
    <w:p w:rsidR="00CD2BA8" w:rsidRDefault="00CD2BA8" w:rsidP="00E76B07">
      <w:pPr>
        <w:spacing w:line="360" w:lineRule="auto"/>
        <w:ind w:left="709"/>
        <w:rPr>
          <w:rFonts w:ascii="Verdana" w:hAnsi="Verdana"/>
          <w:sz w:val="17"/>
          <w:szCs w:val="17"/>
        </w:rPr>
      </w:pPr>
    </w:p>
    <w:p w:rsidR="00E76B07" w:rsidRPr="00E76B07" w:rsidRDefault="00E76B07" w:rsidP="00CD2BA8">
      <w:pPr>
        <w:spacing w:line="360" w:lineRule="auto"/>
        <w:ind w:left="709"/>
        <w:rPr>
          <w:rFonts w:ascii="Verdana" w:hAnsi="Verdana"/>
          <w:sz w:val="17"/>
          <w:szCs w:val="17"/>
        </w:rPr>
      </w:pPr>
      <w:r w:rsidRPr="00E76B07">
        <w:rPr>
          <w:rFonts w:ascii="Verdana" w:hAnsi="Verdana"/>
          <w:sz w:val="17"/>
          <w:szCs w:val="17"/>
        </w:rPr>
        <w:t>Prínosom opatrení realizovaných krízovým manažmentom rezortu v roku 2016 bolo prehĺbenie krízovej pripravenosti zdravotníctva, ktorá sa prejavila v schopnosti poskytovateľov zdravotnej starostlivosti a orgánov na ochranu verejného zdravia v spolupráci s orgánmi verejnej správy zabezpečovať poskytovanie zdravotn</w:t>
      </w:r>
      <w:r w:rsidR="00CD2BA8">
        <w:rPr>
          <w:rFonts w:ascii="Verdana" w:hAnsi="Verdana"/>
          <w:sz w:val="17"/>
          <w:szCs w:val="17"/>
        </w:rPr>
        <w:t xml:space="preserve">ej starostlivosti obyvateľstvu </w:t>
      </w:r>
      <w:r w:rsidRPr="00E76B07">
        <w:rPr>
          <w:rFonts w:ascii="Verdana" w:hAnsi="Verdana"/>
          <w:sz w:val="17"/>
          <w:szCs w:val="17"/>
        </w:rPr>
        <w:t xml:space="preserve">v čase štátom vyhlásených krízových stavoch alebo v čase vyhlásenej mimoriadnej situácie podľa vopred pripravených a schválených scenárov a postupov. Konkrétne sa to prejavilo v rámci riešenia udalostí s hromadným postihnutím osôb, ktoré vznikli v roku 2016, pripravenosťou na okamžitú zmenu režimu činností v bežnom systéme poskytovania zdravotnej starostlivosti.  </w:t>
      </w:r>
    </w:p>
    <w:p w:rsidR="00CD2BA8" w:rsidRDefault="00CD2BA8" w:rsidP="00E76B07">
      <w:pPr>
        <w:spacing w:line="360" w:lineRule="auto"/>
        <w:ind w:left="709"/>
        <w:rPr>
          <w:rFonts w:ascii="Verdana" w:hAnsi="Verdana"/>
          <w:sz w:val="17"/>
          <w:szCs w:val="17"/>
        </w:rPr>
      </w:pPr>
    </w:p>
    <w:p w:rsidR="0039596C" w:rsidRPr="00CD2BA8" w:rsidRDefault="00E76B07" w:rsidP="00CD2BA8">
      <w:pPr>
        <w:spacing w:line="360" w:lineRule="auto"/>
        <w:ind w:left="709"/>
        <w:rPr>
          <w:rFonts w:ascii="Verdana" w:hAnsi="Verdana"/>
          <w:sz w:val="17"/>
          <w:szCs w:val="17"/>
        </w:rPr>
      </w:pPr>
      <w:r w:rsidRPr="00E76B07">
        <w:rPr>
          <w:rFonts w:ascii="Verdana" w:hAnsi="Verdana"/>
          <w:sz w:val="17"/>
          <w:szCs w:val="17"/>
        </w:rPr>
        <w:t xml:space="preserve">Na plnenie úloh krízového manažmentu rezortu zdravotníctva bol vydaný Plán hlavných úloh v oblasti prípravy na obranu, krízové situácie a plnenie úloh hospodárskej mobilizácie pre rok 2016. V oblasti medzinárodnej spolupráce v  príprave na krízové situácie v priebehu roka 2016 realizoval krízový manažment opatrenia v oblasti spolupráce s kanceláriou Svetovej zdravotníckej organizácie pre Európu s orgánmi generálneho riaditeľstva pre zdravotníctvo Európskej únie prostredníctvom účasti zástupcu Ministerstva zdravotníctva SR. Obsahom spolupráce bolo zabezpečovanie národnej a medzinárodnej spolupráce zameranej na dosiahnutie pripravenosti na cezhraničné ohrozenia verejného zdravia a na možnú pandémiu chrípky. V oblasti civilno-vojenskej spolupráce a plnenia opatrení civilného núdzového plánovania sa v roku 2016 </w:t>
      </w:r>
      <w:r w:rsidR="00CD2BA8">
        <w:rPr>
          <w:rFonts w:ascii="Verdana" w:hAnsi="Verdana"/>
          <w:sz w:val="17"/>
          <w:szCs w:val="17"/>
        </w:rPr>
        <w:t xml:space="preserve">zúčastňoval na rokovaní výboru </w:t>
      </w:r>
      <w:r w:rsidRPr="00E76B07">
        <w:rPr>
          <w:rFonts w:ascii="Verdana" w:hAnsi="Verdana"/>
          <w:sz w:val="17"/>
          <w:szCs w:val="17"/>
        </w:rPr>
        <w:t>pre verejné zdravie, potraviny a vodu expert Ministerstva zdravotníctva SR.  V roku 2016 sa ďalej zdokonalila krízová pripravenosť rezortu zdravotníctva.</w:t>
      </w:r>
    </w:p>
    <w:p w:rsidR="00D61A4D" w:rsidRPr="00B9716A" w:rsidRDefault="00D61A4D" w:rsidP="00A31658">
      <w:pPr>
        <w:spacing w:line="360" w:lineRule="auto"/>
        <w:rPr>
          <w:rFonts w:ascii="Verdana" w:hAnsi="Verdana"/>
          <w:sz w:val="17"/>
          <w:szCs w:val="17"/>
          <w:highlight w:val="yellow"/>
        </w:rPr>
      </w:pPr>
    </w:p>
    <w:p w:rsidR="00A540F7" w:rsidRPr="00CD2BA8" w:rsidRDefault="00210579" w:rsidP="00881C91">
      <w:pPr>
        <w:pStyle w:val="Nadpis5"/>
        <w:tabs>
          <w:tab w:val="left" w:pos="0"/>
        </w:tabs>
        <w:rPr>
          <w:caps/>
          <w:color w:val="7030A0"/>
          <w:sz w:val="20"/>
          <w:szCs w:val="20"/>
        </w:rPr>
      </w:pPr>
      <w:r>
        <w:rPr>
          <w:caps/>
          <w:color w:val="7030A0"/>
          <w:sz w:val="20"/>
          <w:szCs w:val="20"/>
        </w:rPr>
        <w:t>3.18</w:t>
      </w:r>
      <w:r w:rsidR="00CD2BA8" w:rsidRPr="00CD2BA8">
        <w:rPr>
          <w:caps/>
          <w:color w:val="7030A0"/>
          <w:sz w:val="20"/>
          <w:szCs w:val="20"/>
        </w:rPr>
        <w:t xml:space="preserve"> </w:t>
      </w:r>
      <w:r w:rsidR="00A540F7" w:rsidRPr="00CD2BA8">
        <w:rPr>
          <w:caps/>
          <w:color w:val="7030A0"/>
          <w:sz w:val="20"/>
          <w:szCs w:val="20"/>
        </w:rPr>
        <w:t>KOMUNIK</w:t>
      </w:r>
      <w:r w:rsidR="00410600" w:rsidRPr="00CD2BA8">
        <w:rPr>
          <w:caps/>
          <w:color w:val="7030A0"/>
          <w:sz w:val="20"/>
          <w:szCs w:val="20"/>
        </w:rPr>
        <w:t>ÁCIA S</w:t>
      </w:r>
      <w:r w:rsidR="00D61A4D" w:rsidRPr="00CD2BA8">
        <w:rPr>
          <w:caps/>
          <w:color w:val="7030A0"/>
          <w:sz w:val="20"/>
          <w:szCs w:val="20"/>
        </w:rPr>
        <w:t> </w:t>
      </w:r>
      <w:r w:rsidR="00410600" w:rsidRPr="00CD2BA8">
        <w:rPr>
          <w:caps/>
          <w:color w:val="7030A0"/>
          <w:sz w:val="20"/>
          <w:szCs w:val="20"/>
        </w:rPr>
        <w:t>VEREJNOSŤOU</w:t>
      </w:r>
    </w:p>
    <w:p w:rsidR="00D61A4D" w:rsidRPr="00B9716A" w:rsidRDefault="00D61A4D" w:rsidP="00D61A4D">
      <w:pPr>
        <w:rPr>
          <w:highlight w:val="yellow"/>
        </w:rPr>
      </w:pPr>
    </w:p>
    <w:p w:rsidR="00350415" w:rsidRPr="00350415" w:rsidRDefault="00350415" w:rsidP="00350415">
      <w:pPr>
        <w:spacing w:line="360" w:lineRule="auto"/>
        <w:ind w:left="709"/>
        <w:rPr>
          <w:rFonts w:ascii="Verdana" w:hAnsi="Verdana" w:cs="Verdana"/>
          <w:sz w:val="17"/>
          <w:szCs w:val="17"/>
        </w:rPr>
      </w:pPr>
      <w:r w:rsidRPr="00350415">
        <w:rPr>
          <w:rFonts w:ascii="Verdana" w:hAnsi="Verdana" w:cs="Verdana"/>
          <w:sz w:val="17"/>
          <w:szCs w:val="17"/>
        </w:rPr>
        <w:t xml:space="preserve">MZ SR v roku 2016 prostredníctvom komunikačného odboru informovalo verejnosť o činnosti ministerstva, usmerňovalo externú a internú komunikáciu v rezorte, oboznamovalo verejnosť so štátnou zdravotnou politikou, komunikovalo s médiami. Osobitnú časť aktivít komunikačného odboru predstavovali kontakty s občanmi. Cieľom bolo informovať občanov aj zdravotníckych pracovníkov o aktuálnom dianí,  legislatívnych zmenách, liekovej politike, zdravotnej starostlivosti, ochrane zdravia,  vzdelávaní v rezorte o prírodných liečivých kúpeľoch, o prijatých a realizovaných zmenách, o prijatých zákonoch.   </w:t>
      </w:r>
    </w:p>
    <w:p w:rsidR="00350415" w:rsidRPr="00350415" w:rsidRDefault="00350415" w:rsidP="00350415">
      <w:pPr>
        <w:spacing w:line="360" w:lineRule="auto"/>
        <w:ind w:left="708"/>
        <w:rPr>
          <w:rFonts w:ascii="Verdana" w:hAnsi="Verdana" w:cs="Verdana"/>
          <w:sz w:val="17"/>
          <w:szCs w:val="17"/>
        </w:rPr>
      </w:pP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lastRenderedPageBreak/>
        <w:t xml:space="preserve">Ministerstvo v roku 2016 prostredníctvom listovej korešpondencie,  elektronickej pošty, telefonicky, publikovaním na domovskej webovej stránke, ako aj v printových a elektronických médiách informovalo občanov aj zástupcov médií. Denne na mailovú adresu office@health.gov.sk  prichádzajú  otázky, ktorých záber je veľmi  široký a všetkým žiadateľom komunikačný odbor poskytuje touto  formou odpovede, ktoré sa týkajú rezortu zdravotníctva. </w:t>
      </w:r>
    </w:p>
    <w:p w:rsidR="00350415" w:rsidRPr="00350415" w:rsidRDefault="00350415" w:rsidP="00350415">
      <w:pPr>
        <w:spacing w:line="360" w:lineRule="auto"/>
        <w:ind w:left="708"/>
        <w:rPr>
          <w:rFonts w:ascii="Verdana" w:hAnsi="Verdana" w:cs="Verdana"/>
          <w:sz w:val="17"/>
          <w:szCs w:val="17"/>
        </w:rPr>
      </w:pP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t xml:space="preserve">Občania sa informujú aj telefonicky a pracovníci komunikačného odboru im poskytujú operatívne odpovede na široké spektrum otázok.  </w:t>
      </w: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t xml:space="preserve">           </w:t>
      </w: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t>Komunikačný odbor ministerstva najmä:</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denne sledoval mediálny obraz ministerstva v printových a elektronických médiách, vyhodnocoval ho</w:t>
      </w:r>
      <w:r>
        <w:rPr>
          <w:rFonts w:ascii="Verdana" w:hAnsi="Verdana" w:cs="Verdana"/>
          <w:sz w:val="17"/>
          <w:szCs w:val="17"/>
        </w:rPr>
        <w:t>, spracúval a aktuálne reagoval</w:t>
      </w:r>
      <w:r w:rsidRPr="00350415">
        <w:rPr>
          <w:rFonts w:ascii="Verdana" w:hAnsi="Verdana" w:cs="Verdana"/>
          <w:sz w:val="17"/>
          <w:szCs w:val="17"/>
        </w:rPr>
        <w:t>;</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odbor zabezpečoval v zmysle tlačového zákona opravy na články a reportáže publikované v printových a elektronických médiách;   </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pripravil niekoľko tisíc mediálnych výstupov vrátane tlačových správ; rozhovory, denné reakcie na aktuálne dianie;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organizoval tlačové besedy, raňajky s novinármi a operatívne brífingy na ministerstve, aj v priestoroch ´/radu vlády SR a Národnej rady SR;</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pripravoval  odpočty činnosti MZ SR; </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pripravoval oficiálne listy, vystúpenia, príhovory, podklady na verejné vystúpenia, konferencie, workshopy, blahoprajné listy a poďakovania, oceňovania;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na webovej stránke MZ SR informoval o aktivitách ministra zdravotníctva, o dôležitých stretnutiach, rokovaniach, zahraničných návštevách; </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sledoval  jazykovú a štylistickú úpravu  textov, vrátane korekcií. </w:t>
      </w:r>
    </w:p>
    <w:p w:rsidR="00350415" w:rsidRPr="00350415" w:rsidRDefault="00350415" w:rsidP="00350415">
      <w:pPr>
        <w:spacing w:line="360" w:lineRule="auto"/>
        <w:rPr>
          <w:rFonts w:ascii="Verdana" w:hAnsi="Verdana" w:cs="Verdana"/>
          <w:sz w:val="17"/>
          <w:szCs w:val="17"/>
        </w:rPr>
      </w:pPr>
    </w:p>
    <w:p w:rsidR="00D973DF" w:rsidRDefault="00350415" w:rsidP="00D973DF">
      <w:pPr>
        <w:spacing w:line="360" w:lineRule="auto"/>
        <w:ind w:left="708"/>
        <w:rPr>
          <w:rFonts w:ascii="Verdana" w:hAnsi="Verdana" w:cs="Verdana"/>
          <w:sz w:val="17"/>
          <w:szCs w:val="17"/>
        </w:rPr>
      </w:pPr>
      <w:r w:rsidRPr="00350415">
        <w:rPr>
          <w:rFonts w:ascii="Verdana" w:hAnsi="Verdana" w:cs="Verdana"/>
          <w:sz w:val="17"/>
          <w:szCs w:val="17"/>
        </w:rPr>
        <w:t>Komunikačný odbor zabezpečoval informovanosť na webovej stránke MZ SR, napĺňal ciele, ktoré smerovali k maximálnemu zjednodušeniu kontaktu s občanmi, ktorí čoraz výraznejšie využívali komuni</w:t>
      </w:r>
      <w:r w:rsidR="00D973DF">
        <w:rPr>
          <w:rFonts w:ascii="Verdana" w:hAnsi="Verdana" w:cs="Verdana"/>
          <w:sz w:val="17"/>
          <w:szCs w:val="17"/>
        </w:rPr>
        <w:t>káciu prostredníctvom e-mailov.</w:t>
      </w:r>
    </w:p>
    <w:p w:rsidR="00350415" w:rsidRPr="00350415" w:rsidRDefault="00350415" w:rsidP="00D973DF">
      <w:pPr>
        <w:spacing w:line="360" w:lineRule="auto"/>
        <w:ind w:left="708"/>
        <w:rPr>
          <w:rFonts w:ascii="Verdana" w:hAnsi="Verdana" w:cs="Verdana"/>
          <w:sz w:val="17"/>
          <w:szCs w:val="17"/>
        </w:rPr>
      </w:pPr>
      <w:r w:rsidRPr="00350415">
        <w:rPr>
          <w:rFonts w:ascii="Verdana" w:hAnsi="Verdana" w:cs="Verdana"/>
          <w:sz w:val="17"/>
          <w:szCs w:val="17"/>
        </w:rPr>
        <w:tab/>
      </w:r>
    </w:p>
    <w:p w:rsidR="00350415" w:rsidRPr="00350415" w:rsidRDefault="00DE6EA6" w:rsidP="00350415">
      <w:pPr>
        <w:spacing w:line="360" w:lineRule="auto"/>
        <w:rPr>
          <w:rFonts w:ascii="Verdana" w:hAnsi="Verdana" w:cs="Verdana"/>
          <w:b/>
          <w:color w:val="7030A0"/>
          <w:sz w:val="17"/>
          <w:szCs w:val="17"/>
        </w:rPr>
      </w:pPr>
      <w:r>
        <w:rPr>
          <w:rFonts w:ascii="Verdana" w:hAnsi="Verdana" w:cs="Verdana"/>
          <w:b/>
          <w:color w:val="7030A0"/>
          <w:sz w:val="17"/>
          <w:szCs w:val="17"/>
        </w:rPr>
        <w:t>3.18</w:t>
      </w:r>
      <w:r w:rsidR="00350415" w:rsidRPr="00350415">
        <w:rPr>
          <w:rFonts w:ascii="Verdana" w:hAnsi="Verdana" w:cs="Verdana"/>
          <w:b/>
          <w:color w:val="7030A0"/>
          <w:sz w:val="17"/>
          <w:szCs w:val="17"/>
        </w:rPr>
        <w:t>.1 Najčastejšie otázky</w:t>
      </w:r>
    </w:p>
    <w:p w:rsidR="00350415" w:rsidRPr="00350415" w:rsidRDefault="00350415" w:rsidP="00350415">
      <w:pPr>
        <w:spacing w:line="360" w:lineRule="auto"/>
        <w:ind w:left="708"/>
        <w:rPr>
          <w:rFonts w:ascii="Verdana" w:hAnsi="Verdana" w:cs="Verdana"/>
          <w:sz w:val="17"/>
          <w:szCs w:val="17"/>
        </w:rPr>
      </w:pP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t>V roku 2016 občania v zmysle zákona č. 211/2000 Z. z. o slobodnom prístupe k informáciám žiadali údaje, týkali sa mnohých oblastí, najmä:</w:t>
      </w:r>
    </w:p>
    <w:p w:rsidR="00350415" w:rsidRPr="00350415" w:rsidRDefault="00350415" w:rsidP="00350415">
      <w:pPr>
        <w:spacing w:line="360" w:lineRule="auto"/>
        <w:ind w:left="708"/>
        <w:rPr>
          <w:rFonts w:ascii="Verdana" w:hAnsi="Verdana" w:cs="Verdana"/>
          <w:sz w:val="17"/>
          <w:szCs w:val="17"/>
        </w:rPr>
      </w:pPr>
    </w:p>
    <w:p w:rsidR="00350415" w:rsidRPr="00350415" w:rsidRDefault="00350415" w:rsidP="00350415">
      <w:pPr>
        <w:spacing w:line="360" w:lineRule="auto"/>
        <w:ind w:left="708"/>
        <w:rPr>
          <w:rFonts w:ascii="Verdana" w:hAnsi="Verdana" w:cs="Verdana"/>
          <w:color w:val="7030A0"/>
          <w:sz w:val="17"/>
          <w:szCs w:val="17"/>
        </w:rPr>
      </w:pPr>
      <w:r w:rsidRPr="00350415">
        <w:rPr>
          <w:rFonts w:ascii="Verdana" w:hAnsi="Verdana" w:cs="Verdana"/>
          <w:color w:val="7030A0"/>
          <w:sz w:val="17"/>
          <w:szCs w:val="17"/>
        </w:rPr>
        <w:t>Lieky a zdravotnícke pomôcky:</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kategorizácia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distribúcia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registrácia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predaj liekov cez internet</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ceny liekov a doplatky za ne</w:t>
      </w:r>
    </w:p>
    <w:p w:rsidR="00350415" w:rsidRPr="00350415" w:rsidRDefault="00350415" w:rsidP="00350415">
      <w:pPr>
        <w:spacing w:line="360" w:lineRule="auto"/>
        <w:ind w:left="708"/>
        <w:rPr>
          <w:rFonts w:ascii="Verdana" w:hAnsi="Verdana" w:cs="Verdana"/>
          <w:sz w:val="17"/>
          <w:szCs w:val="17"/>
        </w:rPr>
      </w:pPr>
    </w:p>
    <w:p w:rsidR="00350415" w:rsidRPr="00350415" w:rsidRDefault="00350415" w:rsidP="00350415">
      <w:pPr>
        <w:spacing w:line="360" w:lineRule="auto"/>
        <w:ind w:left="708"/>
        <w:rPr>
          <w:rFonts w:ascii="Verdana" w:hAnsi="Verdana" w:cs="Verdana"/>
          <w:color w:val="7030A0"/>
          <w:sz w:val="17"/>
          <w:szCs w:val="17"/>
        </w:rPr>
      </w:pPr>
      <w:r w:rsidRPr="00350415">
        <w:rPr>
          <w:rFonts w:ascii="Verdana" w:hAnsi="Verdana" w:cs="Verdana"/>
          <w:color w:val="7030A0"/>
          <w:sz w:val="17"/>
          <w:szCs w:val="17"/>
        </w:rPr>
        <w:t>Financovanie: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projekty EÚ</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Operačný program Zdravotníctvo</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nehnuteľný majetok</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ročné zúčtovanie zdravotného poistenia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hospodárenie zdravotníckych zariadení v pôsobnosti MZ SR</w:t>
      </w:r>
    </w:p>
    <w:p w:rsidR="00350415" w:rsidRPr="00350415" w:rsidRDefault="00350415" w:rsidP="00350415">
      <w:pPr>
        <w:spacing w:line="360" w:lineRule="auto"/>
        <w:ind w:left="708"/>
        <w:rPr>
          <w:rFonts w:ascii="Verdana" w:hAnsi="Verdana" w:cs="Verdana"/>
          <w:sz w:val="17"/>
          <w:szCs w:val="17"/>
        </w:rPr>
      </w:pPr>
      <w:r w:rsidRPr="00350415">
        <w:rPr>
          <w:rFonts w:ascii="Verdana" w:hAnsi="Verdana" w:cs="Verdana"/>
          <w:sz w:val="17"/>
          <w:szCs w:val="17"/>
        </w:rPr>
        <w:lastRenderedPageBreak/>
        <w:t xml:space="preserve"> </w:t>
      </w:r>
    </w:p>
    <w:p w:rsidR="00350415" w:rsidRPr="00350415" w:rsidRDefault="00350415" w:rsidP="00350415">
      <w:pPr>
        <w:spacing w:line="360" w:lineRule="auto"/>
        <w:ind w:left="708"/>
        <w:rPr>
          <w:rFonts w:ascii="Verdana" w:hAnsi="Verdana" w:cs="Verdana"/>
          <w:color w:val="7030A0"/>
          <w:sz w:val="17"/>
          <w:szCs w:val="17"/>
        </w:rPr>
      </w:pPr>
      <w:r w:rsidRPr="00350415">
        <w:rPr>
          <w:rFonts w:ascii="Verdana" w:hAnsi="Verdana" w:cs="Verdana"/>
          <w:color w:val="7030A0"/>
          <w:sz w:val="17"/>
          <w:szCs w:val="17"/>
        </w:rPr>
        <w:t>Organizácia zdravotníctva: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sprístupňovanie právnych predpisov</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zákonov,  vyhlášok, odborných usmernení</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uzatváranie zmlúv zdravotníckych zariadení s poisťovňami</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vzťah zdravotných poisťovní a ich klientov</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informatizácia zdravotníctva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minimálna sieť</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výmenné lístky</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poplatky v zdravotníctve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odborárska problematika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odmeňovanie v zdravotníctve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personálna politika v zdravotníckych zariadeniach</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vznik a zánik zdravotníckeho zariadenia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organizácia platieb, práce lekárov a zdravotníckych zariadení</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darcovstvo orgánov, resp. jeho odmietnutie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darcovstvo krvi</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poskytovanie zdravotníckej starostlivosti</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kúpeľná liečba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pracovné preventívne prehliadky</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nárok na iné preventívne prehliadky </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prvá pomoc vo vzťahu k vodičským oprávneniam</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LSPP a RZP</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 xml:space="preserve">práca v zahraničí a možnosti zdravotného poistenia </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práca zahraničných lekárov u nás</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vzdelávanie v systéme zdravotníctva</w:t>
      </w:r>
    </w:p>
    <w:p w:rsidR="00350415" w:rsidRDefault="00D973DF" w:rsidP="00D973DF">
      <w:pPr>
        <w:spacing w:line="360" w:lineRule="auto"/>
        <w:ind w:left="993" w:hanging="426"/>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personálne otázky </w:t>
      </w:r>
    </w:p>
    <w:p w:rsidR="00D973DF" w:rsidRPr="00350415" w:rsidRDefault="00D973DF" w:rsidP="00D973DF">
      <w:pPr>
        <w:spacing w:line="360" w:lineRule="auto"/>
        <w:ind w:left="993" w:hanging="426"/>
        <w:rPr>
          <w:rFonts w:ascii="Verdana" w:hAnsi="Verdana" w:cs="Verdana"/>
          <w:sz w:val="17"/>
          <w:szCs w:val="17"/>
        </w:rPr>
      </w:pPr>
    </w:p>
    <w:p w:rsidR="00350415" w:rsidRPr="00350415" w:rsidRDefault="00350415" w:rsidP="00350415">
      <w:pPr>
        <w:spacing w:line="360" w:lineRule="auto"/>
        <w:ind w:left="708"/>
        <w:rPr>
          <w:rFonts w:ascii="Verdana" w:hAnsi="Verdana" w:cs="Verdana"/>
          <w:color w:val="7030A0"/>
          <w:sz w:val="17"/>
          <w:szCs w:val="17"/>
        </w:rPr>
      </w:pPr>
      <w:r w:rsidRPr="00350415">
        <w:rPr>
          <w:rFonts w:ascii="Verdana" w:hAnsi="Verdana" w:cs="Verdana"/>
          <w:color w:val="7030A0"/>
          <w:sz w:val="17"/>
          <w:szCs w:val="17"/>
        </w:rPr>
        <w:t>Prevencia:</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očkovanie</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výživové doplnky</w:t>
      </w:r>
    </w:p>
    <w:p w:rsidR="00350415" w:rsidRPr="00350415" w:rsidRDefault="00350415" w:rsidP="00350415">
      <w:pPr>
        <w:spacing w:line="360" w:lineRule="auto"/>
        <w:ind w:left="993" w:hanging="426"/>
        <w:rPr>
          <w:rFonts w:ascii="Verdana" w:hAnsi="Verdana" w:cs="Verdana"/>
          <w:sz w:val="17"/>
          <w:szCs w:val="17"/>
        </w:rPr>
      </w:pPr>
      <w:r w:rsidRPr="00350415">
        <w:rPr>
          <w:rFonts w:ascii="Verdana" w:hAnsi="Verdana" w:cs="Verdana"/>
          <w:sz w:val="17"/>
          <w:szCs w:val="17"/>
        </w:rPr>
        <w:t>•</w:t>
      </w:r>
      <w:r w:rsidRPr="00350415">
        <w:rPr>
          <w:rFonts w:ascii="Verdana" w:hAnsi="Verdana" w:cs="Verdana"/>
          <w:sz w:val="17"/>
          <w:szCs w:val="17"/>
        </w:rPr>
        <w:tab/>
        <w:t>ochrana verejného zdravia.</w:t>
      </w:r>
    </w:p>
    <w:p w:rsidR="00350415" w:rsidRPr="00350415" w:rsidRDefault="00350415" w:rsidP="00350415">
      <w:pPr>
        <w:spacing w:line="360" w:lineRule="auto"/>
        <w:ind w:left="708"/>
        <w:rPr>
          <w:rFonts w:ascii="Verdana" w:hAnsi="Verdana" w:cs="Verdana"/>
          <w:sz w:val="17"/>
          <w:szCs w:val="17"/>
        </w:rPr>
      </w:pPr>
    </w:p>
    <w:p w:rsidR="00BE1553" w:rsidRPr="00B9716A" w:rsidRDefault="00350415" w:rsidP="00350415">
      <w:pPr>
        <w:spacing w:line="360" w:lineRule="auto"/>
        <w:ind w:left="708"/>
        <w:rPr>
          <w:rFonts w:ascii="Verdana" w:hAnsi="Verdana" w:cs="Verdana"/>
          <w:sz w:val="17"/>
          <w:szCs w:val="17"/>
          <w:highlight w:val="yellow"/>
        </w:rPr>
      </w:pPr>
      <w:r w:rsidRPr="00350415">
        <w:rPr>
          <w:rFonts w:ascii="Verdana" w:hAnsi="Verdana" w:cs="Verdana"/>
          <w:sz w:val="17"/>
          <w:szCs w:val="17"/>
        </w:rPr>
        <w:t>Komunikačný odbor v roku 2016  vybavil 270 žiadostí v zmysle zákona č. 211/2000 Z. z.   o slobodnom prístupe k informáciám.</w:t>
      </w:r>
    </w:p>
    <w:p w:rsidR="0039596C" w:rsidRPr="00B9716A" w:rsidRDefault="0039596C" w:rsidP="00E36FF9">
      <w:pPr>
        <w:spacing w:line="360" w:lineRule="auto"/>
        <w:rPr>
          <w:rFonts w:ascii="Verdana" w:hAnsi="Verdana" w:cs="Verdana"/>
          <w:strike/>
          <w:sz w:val="17"/>
          <w:szCs w:val="17"/>
          <w:highlight w:val="yellow"/>
        </w:rPr>
      </w:pPr>
    </w:p>
    <w:p w:rsidR="0039596C" w:rsidRPr="003F2AB2" w:rsidRDefault="00210579" w:rsidP="00881C91">
      <w:pPr>
        <w:pStyle w:val="Nadpis5"/>
        <w:tabs>
          <w:tab w:val="left" w:pos="0"/>
        </w:tabs>
        <w:rPr>
          <w:caps/>
          <w:color w:val="7030A0"/>
          <w:sz w:val="20"/>
          <w:szCs w:val="20"/>
        </w:rPr>
      </w:pPr>
      <w:r>
        <w:rPr>
          <w:caps/>
          <w:color w:val="7030A0"/>
          <w:sz w:val="20"/>
          <w:szCs w:val="20"/>
        </w:rPr>
        <w:t>3.19</w:t>
      </w:r>
      <w:r w:rsidR="00D61A4D" w:rsidRPr="003F2AB2">
        <w:rPr>
          <w:caps/>
          <w:color w:val="7030A0"/>
          <w:sz w:val="20"/>
          <w:szCs w:val="20"/>
        </w:rPr>
        <w:t xml:space="preserve">   </w:t>
      </w:r>
      <w:r w:rsidR="0039596C" w:rsidRPr="003F2AB2">
        <w:rPr>
          <w:caps/>
          <w:color w:val="7030A0"/>
          <w:sz w:val="20"/>
          <w:szCs w:val="20"/>
        </w:rPr>
        <w:t>INFORMATIKA</w:t>
      </w:r>
    </w:p>
    <w:p w:rsidR="00860833" w:rsidRPr="00B9716A" w:rsidRDefault="00860833" w:rsidP="003F2AB2">
      <w:pPr>
        <w:spacing w:line="276" w:lineRule="auto"/>
        <w:ind w:left="709"/>
        <w:rPr>
          <w:highlight w:val="yellow"/>
        </w:rPr>
      </w:pPr>
    </w:p>
    <w:p w:rsidR="00860833" w:rsidRPr="00B9716A" w:rsidRDefault="003F2AB2" w:rsidP="0055539F">
      <w:pPr>
        <w:spacing w:line="360" w:lineRule="auto"/>
        <w:ind w:left="709"/>
        <w:rPr>
          <w:rFonts w:ascii="Verdana" w:hAnsi="Verdana"/>
          <w:sz w:val="17"/>
          <w:szCs w:val="17"/>
          <w:highlight w:val="yellow"/>
        </w:rPr>
      </w:pPr>
      <w:r w:rsidRPr="003F2AB2">
        <w:rPr>
          <w:rFonts w:ascii="Verdana" w:hAnsi="Verdana"/>
          <w:sz w:val="17"/>
          <w:szCs w:val="17"/>
        </w:rPr>
        <w:t>Ministerstvo zdravotníctva SR (ďalej len ministerstvo) v rámci svojej pôsobnosti zabez¬pečuje koncepciu štátnej politiky v oblasti zdravotníckej informatiky a rozvoja informačných a komunikačných technológií (ďalej len „IKT”) v rezorte zdravotníctva, rozvoj a integráciu informačných systémov na úrade ministerstva.</w:t>
      </w:r>
    </w:p>
    <w:p w:rsidR="00860833" w:rsidRPr="00B9716A" w:rsidRDefault="00860833" w:rsidP="0055539F">
      <w:pPr>
        <w:spacing w:line="360" w:lineRule="auto"/>
        <w:ind w:left="709"/>
        <w:rPr>
          <w:rFonts w:ascii="Verdana" w:hAnsi="Verdana"/>
          <w:sz w:val="17"/>
          <w:szCs w:val="17"/>
          <w:highlight w:val="yellow"/>
        </w:rPr>
      </w:pPr>
    </w:p>
    <w:p w:rsidR="00860833" w:rsidRPr="003F2AB2" w:rsidRDefault="00860833" w:rsidP="00BE606F">
      <w:pPr>
        <w:pStyle w:val="Odsekzoznamu"/>
        <w:autoSpaceDE w:val="0"/>
        <w:autoSpaceDN w:val="0"/>
        <w:adjustRightInd w:val="0"/>
        <w:spacing w:line="360" w:lineRule="auto"/>
        <w:ind w:left="709"/>
        <w:rPr>
          <w:rFonts w:ascii="Verdana" w:hAnsi="Verdana"/>
          <w:b/>
          <w:color w:val="7030A0"/>
          <w:sz w:val="17"/>
          <w:szCs w:val="17"/>
        </w:rPr>
      </w:pPr>
      <w:r w:rsidRPr="003F2AB2">
        <w:rPr>
          <w:rFonts w:ascii="Verdana" w:hAnsi="Verdana"/>
          <w:b/>
          <w:color w:val="7030A0"/>
          <w:sz w:val="17"/>
          <w:szCs w:val="17"/>
        </w:rPr>
        <w:t>Oblasť realizácie zdravotníckej informatiky a rozvoj IKT</w:t>
      </w:r>
    </w:p>
    <w:p w:rsidR="00860833" w:rsidRPr="00B9716A" w:rsidRDefault="00860833" w:rsidP="0055539F">
      <w:pPr>
        <w:pStyle w:val="Odsekzoznamu"/>
        <w:autoSpaceDE w:val="0"/>
        <w:autoSpaceDN w:val="0"/>
        <w:adjustRightInd w:val="0"/>
        <w:spacing w:line="360" w:lineRule="auto"/>
        <w:ind w:left="709"/>
        <w:rPr>
          <w:rFonts w:ascii="Verdana" w:hAnsi="Verdana"/>
          <w:sz w:val="17"/>
          <w:szCs w:val="17"/>
          <w:highlight w:val="yellow"/>
        </w:rPr>
      </w:pPr>
      <w:r w:rsidRPr="00B9716A">
        <w:rPr>
          <w:rFonts w:ascii="Verdana" w:hAnsi="Verdana"/>
          <w:sz w:val="17"/>
          <w:szCs w:val="17"/>
          <w:highlight w:val="yellow"/>
        </w:rPr>
        <w:t xml:space="preserve"> </w:t>
      </w:r>
    </w:p>
    <w:p w:rsid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Ministerstvo v procese zabezpečovania informačnej podpory zdravotníctvu realizovalo Program implementácie eHealth (PIeH) prostredníctvom úseku informatiky MZ SR a Národného centra zdravotníckych informácií (ďalej len „NCZI“). </w:t>
      </w:r>
    </w:p>
    <w:p w:rsidR="003F2AB2" w:rsidRPr="003F2AB2" w:rsidRDefault="003F2AB2" w:rsidP="003F2AB2">
      <w:pPr>
        <w:spacing w:line="360" w:lineRule="auto"/>
        <w:ind w:left="709"/>
        <w:rPr>
          <w:rFonts w:ascii="Verdana" w:hAnsi="Verdana"/>
          <w:sz w:val="17"/>
          <w:szCs w:val="17"/>
        </w:rPr>
      </w:pPr>
    </w:p>
    <w:p w:rsid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K 21.12.2015 bola ukončená realizácia národných projektov Elektronické služby zdravotníctva – prvá prioritná oblasť – eSO1 (ďalej len ,,NP ESZ“) a Elektronické služby zdravotníctva – rozšírenie funkcionality a rozsahu služieb (ďalej len ,,NP ESZ – RFaRS“) realizovaných v rámci Operačného programu Informatizácia spoločnosti  (OPIS) s konzorciom dodávateľov. Následne NCZI/MZSR obdŕžalo informáciu z UPVII o formálnom ukončení projektov. Osobitná pozornosť bola v roku 2016 venovaná postimplementačným aktivitám a pilotnej prevádzke uvedených projektov. </w:t>
      </w:r>
    </w:p>
    <w:p w:rsidR="003F2AB2" w:rsidRPr="003F2AB2" w:rsidRDefault="003F2AB2" w:rsidP="003F2AB2">
      <w:pPr>
        <w:spacing w:line="360" w:lineRule="auto"/>
        <w:ind w:left="709"/>
        <w:rPr>
          <w:rFonts w:ascii="Verdana" w:hAnsi="Verdana"/>
          <w:sz w:val="17"/>
          <w:szCs w:val="17"/>
        </w:rPr>
      </w:pPr>
    </w:p>
    <w:p w:rsid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Súčasťou pilotnej prevádzky bolo pripájanie prvých PZS a testovanie pilotných služieb NZIS. Na základe pilotnej prevádzky vznikli požiadavky na rozvoj a požiadavky na zmeny dodaného diela, ktorých implementácia sa realizovala, resp. ešte prebieha. Nasadenie realizovaných požiadaviek na zmeny do prevádzky je súčasťou prípravy národného rolloutu. </w:t>
      </w:r>
    </w:p>
    <w:p w:rsidR="003F2AB2" w:rsidRPr="003F2AB2" w:rsidRDefault="003F2AB2" w:rsidP="003F2AB2">
      <w:pPr>
        <w:spacing w:line="360" w:lineRule="auto"/>
        <w:ind w:left="709"/>
        <w:rPr>
          <w:rFonts w:ascii="Verdana" w:hAnsi="Verdana"/>
          <w:sz w:val="17"/>
          <w:szCs w:val="17"/>
        </w:rPr>
      </w:pPr>
    </w:p>
    <w:p w:rsidR="003F2AB2" w:rsidRDefault="003F2AB2" w:rsidP="003F2AB2">
      <w:pPr>
        <w:spacing w:line="360" w:lineRule="auto"/>
        <w:ind w:left="709"/>
        <w:rPr>
          <w:rFonts w:ascii="Verdana" w:hAnsi="Verdana"/>
          <w:sz w:val="17"/>
          <w:szCs w:val="17"/>
        </w:rPr>
      </w:pPr>
      <w:r w:rsidRPr="003F2AB2">
        <w:rPr>
          <w:rFonts w:ascii="Verdana" w:hAnsi="Verdana"/>
          <w:sz w:val="17"/>
          <w:szCs w:val="17"/>
        </w:rPr>
        <w:t>Nevyhnutnou podmienkou fungovania NZIS v ostrej prevádzke, rovnako podmienkou národného rolloutu je zabezpečenie konzistentných dát v systéme. Projekt JRÚZ4 realizoval integráciu Údajovej základne rezortu zdravotníctva na referenčné registre – Register právnických osôb (MFSR – IS CSRU) a R</w:t>
      </w:r>
      <w:r>
        <w:rPr>
          <w:rFonts w:ascii="Verdana" w:hAnsi="Verdana"/>
          <w:sz w:val="17"/>
          <w:szCs w:val="17"/>
        </w:rPr>
        <w:t xml:space="preserve">egister fyzických osôb (MVSR). </w:t>
      </w:r>
      <w:r w:rsidRPr="003F2AB2">
        <w:rPr>
          <w:rFonts w:ascii="Verdana" w:hAnsi="Verdana"/>
          <w:sz w:val="17"/>
          <w:szCs w:val="17"/>
        </w:rPr>
        <w:t xml:space="preserve">Zároveň prebiehala prípravná fáza projektu Konsolidácia údajovej základne, ktorého cieľom bude konsolidovať dáta v rezorte zdravotníctva. </w:t>
      </w:r>
    </w:p>
    <w:p w:rsidR="003F2AB2" w:rsidRPr="003F2AB2" w:rsidRDefault="003F2AB2" w:rsidP="003F2AB2">
      <w:pPr>
        <w:spacing w:line="360" w:lineRule="auto"/>
        <w:ind w:left="709"/>
        <w:rPr>
          <w:rFonts w:ascii="Verdana" w:hAnsi="Verdana"/>
          <w:sz w:val="17"/>
          <w:szCs w:val="17"/>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t>V priebehu roka 2016 prebiehala implementácia  projektu Komplexného integrovaného systému pre zabezpečenie servisnej podpory a podpory riadenia prevádzky NZIS. Súčasťou projektu bola implementácia a parametrizácia Service Desk systému ako podporného nástroja pre riadenie kľúčových IT procesov prevádzky, vybudovanie Kontaktného centra, implementácia a integrácia Centrálneho monitorovacieho systému.</w:t>
      </w:r>
    </w:p>
    <w:p w:rsidR="003F2AB2" w:rsidRPr="003F2AB2" w:rsidRDefault="003F2AB2" w:rsidP="003F2AB2">
      <w:pPr>
        <w:spacing w:line="360" w:lineRule="auto"/>
        <w:ind w:left="709"/>
        <w:rPr>
          <w:rFonts w:ascii="Verdana" w:hAnsi="Verdana"/>
          <w:sz w:val="17"/>
          <w:szCs w:val="17"/>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Neoddeliteľnou súčasťou a nutným predpokladom realizácie národného rollout eHealth na Slovensku bolo zabezpečenie súvisiacich legislatívnych úprav a zmien v dotknutých právnych predpisoch v roku 2016. V rámci týchto činností bola pripravená novelizácia zákona č. 153/2013 Z. z. o národnom zdravotníckom informačnom systéme a o zmene a doplnení niektorých zákonov (ďalej len Zákon o NZIS). Súčasný stav legislatívnej podpory eHealth na Slovensku zabezpečuje komplexné vymedzenie jeho rámca, t. j. údajovú základňu, národné zdravotnícke administratívne registre, národné zdravotné registre, postup pri sprístupňovaní údajov, správu a prevádzku národného portálu zdravia, štandardy zdravotníckej informatiky, podmienky fungovania NZIS a jeho bezpečnosti, postavenie a úlohy Národného centra zdravotníckych informácií, proces autorizácie občana do eHealth, ako aj proces overenia zhody informačných systémov poskytovateľov zdravotnej starostlivosti a zdravotných poisťovní s NZIS. </w:t>
      </w:r>
    </w:p>
    <w:p w:rsidR="003F2AB2" w:rsidRPr="003F2AB2" w:rsidRDefault="003F2AB2" w:rsidP="003F2AB2">
      <w:pPr>
        <w:spacing w:line="360" w:lineRule="auto"/>
        <w:ind w:left="709"/>
        <w:rPr>
          <w:rFonts w:ascii="Verdana" w:hAnsi="Verdana"/>
          <w:sz w:val="17"/>
          <w:szCs w:val="17"/>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Úsek informatiky tiež priebežne zabezpečoval a pripravoval podklady pre odpočet plnenia uznesenia vlády SR č. 460/2011 k návrhu opatrení na zvýšenie transparentnosti v súvislosti s nákupom a využívaním informačno-komunikačných technológií vo verejnom sektore a uznesenia vlády SR č. 523/2009 k návrhu koncepcie využívania softvérových produktov vo verejnej správe. Spracovával podklady a vyhodnocoval plnenia termínovaných a netermínovaných úloh z uznesení vlády SR vo vzťahu k IKT a k príprave podkladov pre zastúpenie SR na domácich i vysokoúrovňových (ministerských) zahraničných konferenciách v oblasti eHealth. Zástupcovia NCZI sa zúčastňovali pravidelných zasadnutí eHealth Network (celoeurópsky koordinačný orgán pre problematiku eHealth) a na národnej úrovni pripravovali zavedenie súvisiacich doporučení do slovenskej praxe. Ďalej bol v priebehu roka 2016 eHealth prezentovaný na viacerých odborných konferenciách a podujatiach zameraných na zdravotníctvo a IT. </w:t>
      </w:r>
    </w:p>
    <w:p w:rsidR="003F2AB2" w:rsidRPr="003F2AB2" w:rsidRDefault="003F2AB2" w:rsidP="003F2AB2">
      <w:pPr>
        <w:spacing w:line="360" w:lineRule="auto"/>
        <w:ind w:left="709"/>
        <w:rPr>
          <w:rFonts w:ascii="Verdana" w:hAnsi="Verdana"/>
          <w:sz w:val="17"/>
          <w:szCs w:val="17"/>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lastRenderedPageBreak/>
        <w:t>Spolupracovala pri kontrole plnenia a realizácii Príkazu ministera zdravotníctva SR č. 4/2015 a Príkazu ministra zdravotníctva SR č. 1/2016 (na zvýšenie transparentnosti, zabezpečenia efektívneho vynakladania prostriedkov na obstarávanie  a kontroly v procesoch zadávania zákaziek, realizovaných v rámci verejných obstarávaní) na ministerstve a v organizáciách v zriaďovateľskej pôsobnosti MZ SR.</w:t>
      </w:r>
    </w:p>
    <w:p w:rsidR="003F2AB2" w:rsidRPr="003F2AB2" w:rsidRDefault="003F2AB2" w:rsidP="003F2AB2">
      <w:pPr>
        <w:spacing w:line="360" w:lineRule="auto"/>
        <w:ind w:left="709"/>
        <w:rPr>
          <w:rFonts w:ascii="Verdana" w:hAnsi="Verdana"/>
          <w:sz w:val="17"/>
          <w:szCs w:val="17"/>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t>V roku 2016 naďalej NCZI zastrešovalo riadenie číselníkov pre rezort zdravotníctva a pre prevádzku eHealth. V spolupráci s MZSR prebiehala príprava Katalógu výkonov, ktorý sa tvorí v zmysle programového vyhlásenia vlády v rámci vytvorených pracovných skupín. Boli plnené úlohy vyplývajúce z členstva v IHT SDO.</w:t>
      </w:r>
    </w:p>
    <w:p w:rsidR="003F2AB2" w:rsidRPr="003F2AB2" w:rsidRDefault="003F2AB2" w:rsidP="003F2AB2">
      <w:pPr>
        <w:spacing w:line="360" w:lineRule="auto"/>
        <w:ind w:left="709"/>
        <w:rPr>
          <w:rFonts w:ascii="Verdana" w:hAnsi="Verdana"/>
          <w:sz w:val="17"/>
          <w:szCs w:val="17"/>
        </w:rPr>
      </w:pPr>
    </w:p>
    <w:p w:rsidR="00860833" w:rsidRPr="00B9716A" w:rsidRDefault="003F2AB2" w:rsidP="003F2AB2">
      <w:pPr>
        <w:spacing w:line="360" w:lineRule="auto"/>
        <w:ind w:left="709"/>
        <w:rPr>
          <w:rFonts w:ascii="Verdana" w:hAnsi="Verdana"/>
          <w:sz w:val="17"/>
          <w:szCs w:val="17"/>
          <w:highlight w:val="yellow"/>
        </w:rPr>
      </w:pPr>
      <w:r w:rsidRPr="003F2AB2">
        <w:rPr>
          <w:rFonts w:ascii="Verdana" w:hAnsi="Verdana"/>
          <w:sz w:val="17"/>
          <w:szCs w:val="17"/>
        </w:rPr>
        <w:t>V rámci Programu implementácie eHealth v oblasti zdravotníckej informatiky a štatistiky a rozvoja IKT ministerstvo prostredníctvom Odboru informatiky v roku 2016 priebežne zabezpečovalo (resp. realizovalo) taktiež aktualizáciu údajov súvisiacich s IKT ministerstva v rámci Koncepcie rozvoja informačných systémov (KRIS) v MetaIS vedenom na Ministerstve financií SR. Pripravovali a spracovávali sa odborné stanoviská, pripomienky a návrhy za oblasť informatiky, predložené v rámci vnútrorezortných pripomienkových konaní k materiálom, určeným na rokovanie gremiálnej porady ministra zdravotníctva a k materiálom a dokumentom predložených v rámci medzirezortných pripomienkových konaní určeným na rokovanie vlády SR.</w:t>
      </w:r>
    </w:p>
    <w:p w:rsidR="00860833" w:rsidRPr="00B9716A" w:rsidRDefault="00860833" w:rsidP="0055539F">
      <w:pPr>
        <w:keepNext/>
        <w:spacing w:line="360" w:lineRule="auto"/>
        <w:ind w:left="709"/>
        <w:outlineLvl w:val="7"/>
        <w:rPr>
          <w:rFonts w:ascii="Verdana" w:hAnsi="Verdana"/>
          <w:sz w:val="17"/>
          <w:szCs w:val="17"/>
          <w:highlight w:val="yellow"/>
        </w:rPr>
      </w:pPr>
    </w:p>
    <w:p w:rsidR="003F2AB2" w:rsidRPr="003F2AB2" w:rsidRDefault="003F2AB2" w:rsidP="003F2AB2">
      <w:pPr>
        <w:pStyle w:val="Odsekzoznamu"/>
        <w:spacing w:line="360" w:lineRule="auto"/>
        <w:ind w:left="709"/>
        <w:rPr>
          <w:rFonts w:ascii="Verdana" w:hAnsi="Verdana"/>
          <w:sz w:val="17"/>
          <w:szCs w:val="17"/>
        </w:rPr>
      </w:pPr>
      <w:r w:rsidRPr="003F2AB2">
        <w:rPr>
          <w:rFonts w:ascii="Verdana" w:hAnsi="Verdana"/>
          <w:sz w:val="17"/>
          <w:szCs w:val="17"/>
        </w:rPr>
        <w:t>Ministerstvo prostredníctvom úseku informatiky zabezpečovalo v roku 2016:</w:t>
      </w:r>
    </w:p>
    <w:p w:rsidR="003F2AB2" w:rsidRPr="003F2AB2" w:rsidRDefault="003F2AB2" w:rsidP="003F2AB2">
      <w:pPr>
        <w:pStyle w:val="Odsekzoznamu"/>
        <w:spacing w:line="360" w:lineRule="auto"/>
        <w:ind w:left="993" w:hanging="426"/>
        <w:rPr>
          <w:rFonts w:ascii="Verdana" w:hAnsi="Verdana"/>
          <w:sz w:val="17"/>
          <w:szCs w:val="17"/>
        </w:rPr>
      </w:pPr>
    </w:p>
    <w:p w:rsidR="003F2AB2" w:rsidRPr="003F2AB2" w:rsidRDefault="003F2AB2" w:rsidP="003F2AB2">
      <w:pPr>
        <w:pStyle w:val="Odsekzoznamu"/>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plnenie uznesenia vlády SR č.50/2012 k zisťovaniu a spracovaniu údajov o datasetoch, vypracovalo Zoznam datasetov a ich technickej špecifikácie za MZ SR a organizácie v jeho zriaďovateľskej pôsobnosti a postupne ich zverejnilo na portáli otvorených dát a poskytlo v stanovenej forme a štruktúre Úradu splnomocnenca vlády SR pre rozvoj občianskej spoločnosti (ÚSV SR);</w:t>
      </w:r>
    </w:p>
    <w:p w:rsidR="003F2AB2" w:rsidRPr="003F2AB2" w:rsidRDefault="003F2AB2" w:rsidP="003F2AB2">
      <w:pPr>
        <w:pStyle w:val="Odsekzoznamu"/>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plnenie uznesenia vlády SR č. 247/2014 k Návrhu centralizácie a rozvoja dátových centier v štátnej správe. Na základe uznesenia spracovalo a poskytlo Ministerstvu financií SR dokument - analýzu stavu a potrieb informačno-komunikačných technológií a harmonogramu migrácie informačno-komunikačných technológií minist</w:t>
      </w:r>
      <w:r w:rsidR="00D973DF">
        <w:rPr>
          <w:rFonts w:ascii="Verdana" w:hAnsi="Verdana"/>
          <w:sz w:val="17"/>
          <w:szCs w:val="17"/>
        </w:rPr>
        <w:t>erstva do dátového centra štátu;</w:t>
      </w:r>
    </w:p>
    <w:p w:rsidR="006A7529" w:rsidRDefault="003F2AB2" w:rsidP="003F2AB2">
      <w:pPr>
        <w:pStyle w:val="Odsekzoznamu"/>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priebežné odpočty plnenia uznesení vlády týkajúcich sa Multilicenčnej zmluvy Microsoft Enterprise Agreement a SAP.</w:t>
      </w:r>
    </w:p>
    <w:p w:rsidR="003F2AB2" w:rsidRPr="006A7529" w:rsidRDefault="003F2AB2" w:rsidP="003F2AB2">
      <w:pPr>
        <w:pStyle w:val="Odsekzoznamu"/>
        <w:spacing w:line="360" w:lineRule="auto"/>
        <w:ind w:left="993" w:hanging="426"/>
        <w:rPr>
          <w:rFonts w:ascii="Verdana" w:hAnsi="Verdana"/>
          <w:sz w:val="17"/>
          <w:szCs w:val="17"/>
          <w:highlight w:val="yellow"/>
        </w:rPr>
      </w:pPr>
    </w:p>
    <w:p w:rsidR="00860833" w:rsidRPr="003F2AB2" w:rsidRDefault="00860833" w:rsidP="00BE606F">
      <w:pPr>
        <w:pStyle w:val="Odsekzoznamu"/>
        <w:spacing w:line="360" w:lineRule="auto"/>
        <w:ind w:left="709"/>
        <w:rPr>
          <w:rFonts w:ascii="Verdana" w:hAnsi="Verdana"/>
          <w:b/>
          <w:color w:val="7030A0"/>
          <w:sz w:val="17"/>
          <w:szCs w:val="17"/>
        </w:rPr>
      </w:pPr>
      <w:r w:rsidRPr="003F2AB2">
        <w:rPr>
          <w:rFonts w:ascii="Verdana" w:hAnsi="Verdana"/>
          <w:b/>
          <w:color w:val="7030A0"/>
          <w:sz w:val="17"/>
          <w:szCs w:val="17"/>
        </w:rPr>
        <w:t>Oblasť rozvoja, prevádzky a servisu IKT na úrade ministerstva</w:t>
      </w:r>
    </w:p>
    <w:p w:rsidR="00860833" w:rsidRPr="00B9716A" w:rsidRDefault="00860833" w:rsidP="0055539F">
      <w:pPr>
        <w:pStyle w:val="Default"/>
        <w:spacing w:line="360" w:lineRule="auto"/>
        <w:ind w:left="709"/>
        <w:jc w:val="both"/>
        <w:rPr>
          <w:rFonts w:ascii="Verdana" w:hAnsi="Verdana"/>
          <w:color w:val="auto"/>
          <w:sz w:val="17"/>
          <w:szCs w:val="17"/>
          <w:highlight w:val="yellow"/>
        </w:rPr>
      </w:pPr>
    </w:p>
    <w:p w:rsidR="003F2AB2" w:rsidRPr="003F2AB2" w:rsidRDefault="003F2AB2" w:rsidP="003F2AB2">
      <w:pPr>
        <w:spacing w:line="360" w:lineRule="auto"/>
        <w:ind w:left="709"/>
        <w:rPr>
          <w:rFonts w:ascii="Verdana" w:hAnsi="Verdana"/>
          <w:sz w:val="17"/>
          <w:szCs w:val="17"/>
        </w:rPr>
      </w:pPr>
      <w:r w:rsidRPr="003F2AB2">
        <w:rPr>
          <w:rFonts w:ascii="Verdana" w:hAnsi="Verdana"/>
          <w:sz w:val="17"/>
          <w:szCs w:val="17"/>
        </w:rPr>
        <w:t xml:space="preserve">Ministerstvo prostredníctvom úseku informatiky v roku 2016 realizovalo činnosti súvisiace s rozvojom,  prevádzkou a servisom IKT na úrade ministerstva a v tej súvislosti zabezpečovalo a vykonávalo: </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správu koncového uzla vládnej siete</w:t>
      </w:r>
      <w:r w:rsidR="00D973DF">
        <w:rPr>
          <w:rFonts w:ascii="Verdana" w:hAnsi="Verdana"/>
          <w:sz w:val="17"/>
          <w:szCs w:val="17"/>
        </w:rPr>
        <w:t xml:space="preserve"> a webovej stránky ministerstva;</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spravovalo a zabezpečovalo administratívny informačný systém ministerstva, t. j. zabezpečovala bezproblémový  chod informačných systémov ako Správa registratúry, e-mailový systém, Intranet, mzdový a dochádzkový sys</w:t>
      </w:r>
      <w:r w:rsidR="00D973DF">
        <w:rPr>
          <w:rFonts w:ascii="Verdana" w:hAnsi="Verdana"/>
          <w:sz w:val="17"/>
          <w:szCs w:val="17"/>
        </w:rPr>
        <w:t>tém, účtovnícky systém a ďalšie;</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finalizovalo konsolidáciu serverovej infraštruktúry  MZ SR, dokončilo obmenu zastaranej infraštruktúry úradu, poslednou 3 etapou obmeny serverovej IKT , tak užívateľskej časti (zahájilo proces obmeny morálne aj</w:t>
      </w:r>
      <w:r w:rsidR="00D973DF">
        <w:rPr>
          <w:rFonts w:ascii="Verdana" w:hAnsi="Verdana"/>
          <w:sz w:val="17"/>
          <w:szCs w:val="17"/>
        </w:rPr>
        <w:t xml:space="preserve"> fyzicky zastaraných PC zostáv);</w:t>
      </w:r>
    </w:p>
    <w:p w:rsidR="003F2AB2" w:rsidRPr="003F2AB2" w:rsidRDefault="00D973DF" w:rsidP="003F2AB2">
      <w:pPr>
        <w:spacing w:line="360" w:lineRule="auto"/>
        <w:ind w:left="993" w:hanging="426"/>
        <w:rPr>
          <w:rFonts w:ascii="Verdana" w:hAnsi="Verdana"/>
          <w:sz w:val="17"/>
          <w:szCs w:val="17"/>
        </w:rPr>
      </w:pPr>
      <w:r>
        <w:rPr>
          <w:rFonts w:ascii="Verdana" w:hAnsi="Verdana"/>
          <w:sz w:val="17"/>
          <w:szCs w:val="17"/>
        </w:rPr>
        <w:t>•</w:t>
      </w:r>
      <w:r>
        <w:rPr>
          <w:rFonts w:ascii="Verdana" w:hAnsi="Verdana"/>
          <w:sz w:val="17"/>
          <w:szCs w:val="17"/>
        </w:rPr>
        <w:tab/>
        <w:t>z</w:t>
      </w:r>
      <w:r w:rsidR="003F2AB2" w:rsidRPr="003F2AB2">
        <w:rPr>
          <w:rFonts w:ascii="Verdana" w:hAnsi="Verdana"/>
          <w:sz w:val="17"/>
          <w:szCs w:val="17"/>
        </w:rPr>
        <w:t>aviedlo do testovacej prevádzky WIFI sieť pre interných zamestnancov úradu, ako aj návštevníkov úradu Ministerstva zdravotníctva SR</w:t>
      </w:r>
      <w:r>
        <w:rPr>
          <w:rFonts w:ascii="Verdana" w:hAnsi="Verdana"/>
          <w:sz w:val="17"/>
          <w:szCs w:val="17"/>
        </w:rPr>
        <w:t>;</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lastRenderedPageBreak/>
        <w:t>•</w:t>
      </w:r>
      <w:r w:rsidRPr="003F2AB2">
        <w:rPr>
          <w:rFonts w:ascii="Verdana" w:hAnsi="Verdana"/>
          <w:sz w:val="17"/>
          <w:szCs w:val="17"/>
        </w:rPr>
        <w:tab/>
        <w:t>zabezpečovalo správu špecializovaných informačných systémov ministerstva - aktualizácia Portálu Kategorizácia.sk, upgrade systému Navision resp. jeho obmena za nový IS SPIN. Prišlo k ak</w:t>
      </w:r>
      <w:r w:rsidR="00D973DF">
        <w:rPr>
          <w:rFonts w:ascii="Verdana" w:hAnsi="Verdana"/>
          <w:sz w:val="17"/>
          <w:szCs w:val="17"/>
        </w:rPr>
        <w:t>tualizácii MS EXCHANGE serverov;</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prevádzku výpočtovej techniky a siete (výmena poškodených zariadení – switchov a serverov), operačných systémov – upgrade operačných systémov na Windows 10, aplikačného programového vybavenia – prechod na kancelársky balík MS Office 2016 a  bezpečnosť prevádzky informačných systémov na ministerstve – aktualizáciu firmvérov koncových zariadení sietí, inštalácie patchov operačných systémov serverov na najnovšie verzie; servis a opravy PC, periférií a technických prostriedkov IKT na ministerstve; realizáciu jednotného nastavenia pracovných staníc a kontrolu jeho dodržiavania; servis používateľom IKT;</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 xml:space="preserve">zálohovanie a archiváciu údajov umiestnených na serveroch, na požiadanie užívateľov aj archiváciu na úrovni pracovnej stanice; obmena a konsolidácia zálohovacích kapacít (z dôvodu fyzického a morálneho zastarania </w:t>
      </w:r>
      <w:r w:rsidR="00D973DF">
        <w:rPr>
          <w:rFonts w:ascii="Verdana" w:hAnsi="Verdana"/>
          <w:sz w:val="17"/>
          <w:szCs w:val="17"/>
        </w:rPr>
        <w:t>pôvodných zálohovacích kapacít);</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 xml:space="preserve">bezproblémový chod prevádzkových operačných systémov, databázových systémov, sieťových systémov LAN, WAN; </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bezpečnosť prevádzky informačného systému úradu, jeho ochranu pred neoprávnenými prienikmi a antivírovú ochranu; ochranu nastavenia a bezpečnosť údajov spracovávaných v informačných systémoch ministerstva s osobitným dôrazom na ochranu osobných údajov;</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poradenskú a hot-line činnosť užívateľom aplikačného programového vybavenia na ministerstve, v rámci rozsahu svojej činnosti individuálne a kolektívne školenia na ministerstve. Ministerstvo zorganizovalo veľké školenie k informačnej bezpečnosti a zásadám správania sa na internete s cieľom zvýšiť info</w:t>
      </w:r>
      <w:r w:rsidR="00D973DF">
        <w:rPr>
          <w:rFonts w:ascii="Verdana" w:hAnsi="Verdana"/>
          <w:sz w:val="17"/>
          <w:szCs w:val="17"/>
        </w:rPr>
        <w:t>rmačné povedomie užívateľov IS;</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návrh a realizáciu úprav prevádzkových aplikácií;</w:t>
      </w:r>
    </w:p>
    <w:p w:rsidR="003F2AB2" w:rsidRPr="003F2AB2" w:rsidRDefault="003F2AB2" w:rsidP="003F2AB2">
      <w:pPr>
        <w:spacing w:line="360" w:lineRule="auto"/>
        <w:ind w:left="993" w:hanging="426"/>
        <w:rPr>
          <w:rFonts w:ascii="Verdana" w:hAnsi="Verdana"/>
          <w:sz w:val="17"/>
          <w:szCs w:val="17"/>
        </w:rPr>
      </w:pPr>
      <w:r w:rsidRPr="003F2AB2">
        <w:rPr>
          <w:rFonts w:ascii="Verdana" w:hAnsi="Verdana"/>
          <w:sz w:val="17"/>
          <w:szCs w:val="17"/>
        </w:rPr>
        <w:t>•</w:t>
      </w:r>
      <w:r w:rsidRPr="003F2AB2">
        <w:rPr>
          <w:rFonts w:ascii="Verdana" w:hAnsi="Verdana"/>
          <w:sz w:val="17"/>
          <w:szCs w:val="17"/>
        </w:rPr>
        <w:tab/>
        <w:t>spoluprácu s dodávateľmi prevádzkových aplikácií, operačných, databázových a sieťových systémov;</w:t>
      </w:r>
    </w:p>
    <w:p w:rsidR="006A7529" w:rsidRPr="00B9716A" w:rsidRDefault="003F2AB2" w:rsidP="003F2AB2">
      <w:pPr>
        <w:spacing w:line="360" w:lineRule="auto"/>
        <w:ind w:left="993" w:hanging="426"/>
        <w:rPr>
          <w:rFonts w:ascii="Verdana" w:hAnsi="Verdana"/>
          <w:sz w:val="17"/>
          <w:szCs w:val="17"/>
          <w:highlight w:val="yellow"/>
        </w:rPr>
      </w:pPr>
      <w:r w:rsidRPr="003F2AB2">
        <w:rPr>
          <w:rFonts w:ascii="Verdana" w:hAnsi="Verdana"/>
          <w:sz w:val="17"/>
          <w:szCs w:val="17"/>
        </w:rPr>
        <w:t>•</w:t>
      </w:r>
      <w:r w:rsidRPr="003F2AB2">
        <w:rPr>
          <w:rFonts w:ascii="Verdana" w:hAnsi="Verdana"/>
          <w:sz w:val="17"/>
          <w:szCs w:val="17"/>
        </w:rPr>
        <w:tab/>
        <w:t>poskytovalo servisnú podporu pre externé pracovisko MZ SR na Ferienčíkovej ulici.</w:t>
      </w:r>
    </w:p>
    <w:p w:rsidR="007444F5" w:rsidRPr="00B9716A" w:rsidRDefault="007444F5" w:rsidP="00A31658">
      <w:pPr>
        <w:tabs>
          <w:tab w:val="left" w:pos="1950"/>
        </w:tabs>
        <w:spacing w:line="360" w:lineRule="auto"/>
        <w:rPr>
          <w:rFonts w:ascii="Verdana" w:hAnsi="Verdana"/>
          <w:sz w:val="17"/>
          <w:szCs w:val="17"/>
          <w:highlight w:val="yellow"/>
        </w:rPr>
      </w:pPr>
    </w:p>
    <w:p w:rsidR="007444F5" w:rsidRPr="003F2AB2" w:rsidRDefault="00210579" w:rsidP="00881C91">
      <w:pPr>
        <w:pStyle w:val="Nadpis5"/>
        <w:tabs>
          <w:tab w:val="left" w:pos="0"/>
        </w:tabs>
        <w:rPr>
          <w:caps/>
          <w:color w:val="7030A0"/>
          <w:sz w:val="20"/>
          <w:szCs w:val="20"/>
        </w:rPr>
      </w:pPr>
      <w:r>
        <w:rPr>
          <w:caps/>
          <w:color w:val="7030A0"/>
          <w:sz w:val="20"/>
          <w:szCs w:val="20"/>
        </w:rPr>
        <w:t>3.20</w:t>
      </w:r>
      <w:r w:rsidR="003F2AB2">
        <w:rPr>
          <w:caps/>
          <w:color w:val="7030A0"/>
          <w:sz w:val="20"/>
          <w:szCs w:val="20"/>
        </w:rPr>
        <w:t xml:space="preserve"> </w:t>
      </w:r>
      <w:r w:rsidR="006C5497" w:rsidRPr="003F2AB2">
        <w:rPr>
          <w:caps/>
          <w:color w:val="7030A0"/>
          <w:sz w:val="20"/>
          <w:szCs w:val="20"/>
        </w:rPr>
        <w:t>SPISY A ZÁZNAMY</w:t>
      </w:r>
    </w:p>
    <w:p w:rsidR="006C5497" w:rsidRPr="00B9716A" w:rsidRDefault="006C5497" w:rsidP="006C5497">
      <w:pPr>
        <w:pStyle w:val="Odsekzoznamu"/>
        <w:ind w:left="1080"/>
        <w:rPr>
          <w:highlight w:val="yellow"/>
        </w:rPr>
      </w:pPr>
    </w:p>
    <w:p w:rsidR="00D973DF" w:rsidRDefault="003F2AB2" w:rsidP="00C90608">
      <w:pPr>
        <w:spacing w:line="360" w:lineRule="auto"/>
        <w:ind w:left="709"/>
        <w:jc w:val="left"/>
        <w:rPr>
          <w:rFonts w:ascii="Verdana" w:hAnsi="Verdana"/>
          <w:sz w:val="17"/>
          <w:szCs w:val="17"/>
        </w:rPr>
      </w:pPr>
      <w:r w:rsidRPr="003F2AB2">
        <w:rPr>
          <w:rFonts w:ascii="Verdana" w:hAnsi="Verdana"/>
          <w:sz w:val="17"/>
          <w:szCs w:val="17"/>
        </w:rPr>
        <w:t>V roku 2016 spracovali zamestnanci ministerstva spolu 10 856 spisov, v rámci ktorých bolo obsiahnutých 53 944 záznamov. Uvedené znázorňuje nižšie uvedená tabuľka</w:t>
      </w:r>
      <w:r w:rsidR="006B4BBF">
        <w:rPr>
          <w:rFonts w:ascii="Verdana" w:hAnsi="Verdana"/>
          <w:sz w:val="17"/>
          <w:szCs w:val="17"/>
        </w:rPr>
        <w:t xml:space="preserve"> č. 20</w:t>
      </w:r>
      <w:r w:rsidRPr="003F2AB2">
        <w:rPr>
          <w:rFonts w:ascii="Verdana" w:hAnsi="Verdana"/>
          <w:sz w:val="17"/>
          <w:szCs w:val="17"/>
        </w:rPr>
        <w:t>.</w:t>
      </w:r>
    </w:p>
    <w:p w:rsidR="007444F5" w:rsidRPr="003F2AB2" w:rsidRDefault="007444F5" w:rsidP="00A31658">
      <w:pPr>
        <w:spacing w:line="360" w:lineRule="auto"/>
        <w:jc w:val="right"/>
        <w:rPr>
          <w:rFonts w:ascii="Verdana" w:hAnsi="Verdana"/>
          <w:sz w:val="17"/>
          <w:szCs w:val="17"/>
        </w:rPr>
      </w:pPr>
      <w:r w:rsidRPr="003F2AB2">
        <w:rPr>
          <w:rFonts w:ascii="Verdana" w:hAnsi="Verdana"/>
          <w:sz w:val="17"/>
          <w:szCs w:val="17"/>
        </w:rPr>
        <w:t>Tabuľka</w:t>
      </w:r>
      <w:r w:rsidR="00E36FF9" w:rsidRPr="003F2AB2">
        <w:rPr>
          <w:rFonts w:ascii="Verdana" w:hAnsi="Verdana"/>
          <w:sz w:val="17"/>
          <w:szCs w:val="17"/>
        </w:rPr>
        <w:t xml:space="preserve"> č. </w:t>
      </w:r>
      <w:r w:rsidR="006B4BBF">
        <w:rPr>
          <w:rFonts w:ascii="Verdana" w:hAnsi="Verdana"/>
          <w:sz w:val="17"/>
          <w:szCs w:val="17"/>
        </w:rPr>
        <w:t>20</w:t>
      </w:r>
    </w:p>
    <w:tbl>
      <w:tblPr>
        <w:tblpPr w:leftFromText="141" w:rightFromText="141" w:vertAnchor="text" w:horzAnchor="margin" w:tblpXSpec="right" w:tblpY="223"/>
        <w:tblW w:w="4548"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399"/>
        <w:gridCol w:w="3478"/>
        <w:gridCol w:w="2010"/>
      </w:tblGrid>
      <w:tr w:rsidR="007444F5" w:rsidRPr="003F2AB2" w:rsidTr="006B4BBF">
        <w:trPr>
          <w:trHeight w:val="176"/>
          <w:tblCellSpacing w:w="20" w:type="dxa"/>
        </w:trPr>
        <w:tc>
          <w:tcPr>
            <w:tcW w:w="1878" w:type="pct"/>
            <w:tcBorders>
              <w:top w:val="inset" w:sz="6" w:space="0" w:color="auto"/>
              <w:left w:val="inset" w:sz="6" w:space="0" w:color="auto"/>
              <w:bottom w:val="inset" w:sz="6" w:space="0" w:color="auto"/>
              <w:right w:val="inset" w:sz="6" w:space="0" w:color="auto"/>
            </w:tcBorders>
            <w:shd w:val="clear" w:color="auto" w:fill="CCCCFF"/>
            <w:vAlign w:val="center"/>
          </w:tcPr>
          <w:p w:rsidR="007444F5" w:rsidRPr="003F2AB2" w:rsidRDefault="007444F5" w:rsidP="00A31658">
            <w:pPr>
              <w:spacing w:line="360" w:lineRule="auto"/>
              <w:jc w:val="center"/>
              <w:rPr>
                <w:rFonts w:ascii="Verdana" w:hAnsi="Verdana"/>
                <w:b/>
                <w:bCs/>
                <w:sz w:val="17"/>
                <w:szCs w:val="17"/>
              </w:rPr>
            </w:pPr>
            <w:r w:rsidRPr="003F2AB2">
              <w:rPr>
                <w:rFonts w:ascii="Verdana" w:hAnsi="Verdana"/>
                <w:b/>
                <w:bCs/>
                <w:sz w:val="17"/>
                <w:szCs w:val="17"/>
              </w:rPr>
              <w:t>Ukazovateľ</w:t>
            </w:r>
          </w:p>
        </w:tc>
        <w:tc>
          <w:tcPr>
            <w:tcW w:w="1934" w:type="pct"/>
            <w:tcBorders>
              <w:top w:val="inset" w:sz="6" w:space="0" w:color="auto"/>
              <w:left w:val="inset" w:sz="6" w:space="0" w:color="auto"/>
              <w:bottom w:val="inset" w:sz="6" w:space="0" w:color="auto"/>
              <w:right w:val="inset" w:sz="6" w:space="0" w:color="auto"/>
            </w:tcBorders>
            <w:shd w:val="clear" w:color="auto" w:fill="CCCCFF"/>
            <w:vAlign w:val="center"/>
          </w:tcPr>
          <w:p w:rsidR="007444F5" w:rsidRPr="003F2AB2" w:rsidRDefault="007444F5" w:rsidP="00A31658">
            <w:pPr>
              <w:spacing w:line="360" w:lineRule="auto"/>
              <w:jc w:val="center"/>
              <w:rPr>
                <w:rFonts w:ascii="Verdana" w:hAnsi="Verdana"/>
                <w:b/>
                <w:bCs/>
                <w:sz w:val="17"/>
                <w:szCs w:val="17"/>
              </w:rPr>
            </w:pPr>
            <w:r w:rsidRPr="003F2AB2">
              <w:rPr>
                <w:rFonts w:ascii="Verdana" w:hAnsi="Verdana"/>
                <w:b/>
                <w:bCs/>
                <w:sz w:val="17"/>
                <w:szCs w:val="17"/>
              </w:rPr>
              <w:t>Druh</w:t>
            </w:r>
          </w:p>
        </w:tc>
        <w:tc>
          <w:tcPr>
            <w:tcW w:w="1096" w:type="pct"/>
            <w:tcBorders>
              <w:top w:val="inset" w:sz="6" w:space="0" w:color="auto"/>
              <w:left w:val="inset" w:sz="6" w:space="0" w:color="auto"/>
              <w:bottom w:val="inset" w:sz="6" w:space="0" w:color="auto"/>
              <w:right w:val="inset" w:sz="6" w:space="0" w:color="auto"/>
            </w:tcBorders>
            <w:shd w:val="clear" w:color="auto" w:fill="CCCCFF"/>
            <w:vAlign w:val="center"/>
          </w:tcPr>
          <w:p w:rsidR="007444F5" w:rsidRPr="003F2AB2" w:rsidRDefault="007444F5" w:rsidP="00A31658">
            <w:pPr>
              <w:spacing w:line="360" w:lineRule="auto"/>
              <w:jc w:val="center"/>
              <w:rPr>
                <w:rFonts w:ascii="Verdana" w:hAnsi="Verdana"/>
                <w:b/>
                <w:bCs/>
                <w:sz w:val="17"/>
                <w:szCs w:val="17"/>
              </w:rPr>
            </w:pPr>
            <w:r w:rsidRPr="003F2AB2">
              <w:rPr>
                <w:rFonts w:ascii="Verdana" w:hAnsi="Verdana"/>
                <w:b/>
                <w:bCs/>
                <w:sz w:val="17"/>
                <w:szCs w:val="17"/>
              </w:rPr>
              <w:t>Počet</w:t>
            </w:r>
          </w:p>
        </w:tc>
      </w:tr>
      <w:tr w:rsidR="007444F5" w:rsidRPr="003F2AB2" w:rsidTr="005E71F6">
        <w:trPr>
          <w:cantSplit/>
          <w:trHeight w:val="184"/>
          <w:tblCellSpacing w:w="20" w:type="dxa"/>
        </w:trPr>
        <w:tc>
          <w:tcPr>
            <w:tcW w:w="1878" w:type="pct"/>
            <w:vMerge w:val="restart"/>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r w:rsidRPr="003F2AB2">
              <w:rPr>
                <w:rFonts w:ascii="Verdana" w:hAnsi="Verdana"/>
                <w:sz w:val="17"/>
                <w:szCs w:val="17"/>
              </w:rPr>
              <w:t>SPISY</w:t>
            </w: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Zaevidované</w:t>
            </w:r>
          </w:p>
        </w:tc>
        <w:tc>
          <w:tcPr>
            <w:tcW w:w="1096" w:type="pct"/>
            <w:tcBorders>
              <w:top w:val="inset" w:sz="6" w:space="0" w:color="auto"/>
              <w:left w:val="inset" w:sz="6" w:space="0" w:color="auto"/>
              <w:bottom w:val="inset" w:sz="6" w:space="0" w:color="auto"/>
              <w:right w:val="inset" w:sz="6" w:space="0" w:color="auto"/>
            </w:tcBorders>
            <w:vAlign w:val="bottom"/>
          </w:tcPr>
          <w:p w:rsidR="007444F5" w:rsidRPr="003F2AB2" w:rsidRDefault="007444F5" w:rsidP="00860833">
            <w:pPr>
              <w:spacing w:line="360" w:lineRule="auto"/>
              <w:jc w:val="center"/>
              <w:rPr>
                <w:rFonts w:ascii="Verdana" w:hAnsi="Verdana"/>
                <w:sz w:val="17"/>
                <w:szCs w:val="17"/>
              </w:rPr>
            </w:pPr>
            <w:r w:rsidRPr="003F2AB2">
              <w:rPr>
                <w:rFonts w:ascii="Verdana" w:hAnsi="Verdana"/>
                <w:sz w:val="17"/>
                <w:szCs w:val="17"/>
              </w:rPr>
              <w:t xml:space="preserve"> </w:t>
            </w:r>
            <w:r w:rsidR="003F2AB2">
              <w:rPr>
                <w:rFonts w:ascii="Verdana" w:hAnsi="Verdana"/>
                <w:sz w:val="17"/>
                <w:szCs w:val="17"/>
              </w:rPr>
              <w:t>7 093</w:t>
            </w:r>
          </w:p>
        </w:tc>
      </w:tr>
      <w:tr w:rsidR="007444F5" w:rsidRPr="003F2AB2" w:rsidTr="005E71F6">
        <w:trPr>
          <w:cantSplit/>
          <w:trHeight w:val="185"/>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Uzavreté</w:t>
            </w:r>
          </w:p>
        </w:tc>
        <w:tc>
          <w:tcPr>
            <w:tcW w:w="1096" w:type="pct"/>
            <w:tcBorders>
              <w:top w:val="inset" w:sz="6" w:space="0" w:color="auto"/>
              <w:left w:val="inset" w:sz="6" w:space="0" w:color="auto"/>
              <w:bottom w:val="inset" w:sz="6" w:space="0" w:color="auto"/>
              <w:right w:val="inset" w:sz="6" w:space="0" w:color="auto"/>
            </w:tcBorders>
            <w:vAlign w:val="bottom"/>
          </w:tcPr>
          <w:p w:rsidR="007444F5" w:rsidRPr="003F2AB2" w:rsidRDefault="007444F5" w:rsidP="00860833">
            <w:pPr>
              <w:spacing w:line="360" w:lineRule="auto"/>
              <w:jc w:val="center"/>
              <w:rPr>
                <w:rFonts w:ascii="Verdana" w:hAnsi="Verdana"/>
                <w:sz w:val="17"/>
                <w:szCs w:val="17"/>
              </w:rPr>
            </w:pPr>
            <w:r w:rsidRPr="003F2AB2">
              <w:rPr>
                <w:rFonts w:ascii="Verdana" w:hAnsi="Verdana"/>
                <w:sz w:val="17"/>
                <w:szCs w:val="17"/>
              </w:rPr>
              <w:t xml:space="preserve"> </w:t>
            </w:r>
            <w:r w:rsidR="003F2AB2">
              <w:rPr>
                <w:rFonts w:ascii="Verdana" w:hAnsi="Verdana"/>
                <w:sz w:val="17"/>
                <w:szCs w:val="17"/>
              </w:rPr>
              <w:t>3 763</w:t>
            </w:r>
          </w:p>
        </w:tc>
      </w:tr>
      <w:tr w:rsidR="007444F5" w:rsidRPr="003F2AB2" w:rsidTr="005E71F6">
        <w:trPr>
          <w:cantSplit/>
          <w:trHeight w:val="184"/>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b/>
                <w:bCs/>
                <w:sz w:val="17"/>
                <w:szCs w:val="17"/>
              </w:rPr>
            </w:pPr>
            <w:r w:rsidRPr="003F2AB2">
              <w:rPr>
                <w:rFonts w:ascii="Verdana" w:hAnsi="Verdana"/>
                <w:b/>
                <w:bCs/>
                <w:sz w:val="17"/>
                <w:szCs w:val="17"/>
              </w:rPr>
              <w:t>SPOLU</w:t>
            </w:r>
          </w:p>
        </w:tc>
        <w:tc>
          <w:tcPr>
            <w:tcW w:w="1096" w:type="pct"/>
            <w:tcBorders>
              <w:top w:val="inset" w:sz="6" w:space="0" w:color="auto"/>
              <w:left w:val="inset" w:sz="6" w:space="0" w:color="auto"/>
              <w:bottom w:val="inset" w:sz="6" w:space="0" w:color="auto"/>
              <w:right w:val="inset" w:sz="6" w:space="0" w:color="auto"/>
            </w:tcBorders>
            <w:vAlign w:val="bottom"/>
          </w:tcPr>
          <w:p w:rsidR="007444F5" w:rsidRPr="003F2AB2" w:rsidRDefault="003F2AB2" w:rsidP="00860833">
            <w:pPr>
              <w:spacing w:line="360" w:lineRule="auto"/>
              <w:jc w:val="center"/>
              <w:rPr>
                <w:rFonts w:ascii="Verdana" w:hAnsi="Verdana"/>
                <w:b/>
                <w:sz w:val="17"/>
                <w:szCs w:val="17"/>
              </w:rPr>
            </w:pPr>
            <w:r>
              <w:rPr>
                <w:rFonts w:ascii="Verdana" w:hAnsi="Verdana"/>
                <w:b/>
                <w:sz w:val="17"/>
                <w:szCs w:val="17"/>
              </w:rPr>
              <w:t>10 856</w:t>
            </w:r>
          </w:p>
        </w:tc>
      </w:tr>
      <w:tr w:rsidR="007444F5" w:rsidRPr="003F2AB2" w:rsidTr="005E71F6">
        <w:trPr>
          <w:cantSplit/>
          <w:trHeight w:val="185"/>
          <w:tblCellSpacing w:w="20" w:type="dxa"/>
        </w:trPr>
        <w:tc>
          <w:tcPr>
            <w:tcW w:w="1878" w:type="pct"/>
            <w:vMerge w:val="restart"/>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r w:rsidRPr="003F2AB2">
              <w:rPr>
                <w:rFonts w:ascii="Verdana" w:hAnsi="Verdana"/>
                <w:sz w:val="17"/>
                <w:szCs w:val="17"/>
              </w:rPr>
              <w:t>ZÁZNAMY</w:t>
            </w: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Zaevidované</w:t>
            </w:r>
          </w:p>
        </w:tc>
        <w:tc>
          <w:tcPr>
            <w:tcW w:w="1096" w:type="pct"/>
            <w:tcBorders>
              <w:top w:val="inset" w:sz="6" w:space="0" w:color="auto"/>
              <w:left w:val="inset" w:sz="6" w:space="0" w:color="auto"/>
              <w:bottom w:val="inset" w:sz="6" w:space="0" w:color="auto"/>
              <w:right w:val="inset" w:sz="6" w:space="0" w:color="auto"/>
            </w:tcBorders>
            <w:vAlign w:val="center"/>
          </w:tcPr>
          <w:p w:rsidR="007444F5" w:rsidRPr="003F2AB2" w:rsidRDefault="003F2AB2" w:rsidP="00860833">
            <w:pPr>
              <w:spacing w:line="360" w:lineRule="auto"/>
              <w:jc w:val="center"/>
              <w:rPr>
                <w:rFonts w:ascii="Verdana" w:hAnsi="Verdana"/>
                <w:sz w:val="17"/>
                <w:szCs w:val="17"/>
              </w:rPr>
            </w:pPr>
            <w:r>
              <w:rPr>
                <w:rFonts w:ascii="Verdana" w:hAnsi="Verdana"/>
                <w:sz w:val="17"/>
                <w:szCs w:val="17"/>
              </w:rPr>
              <w:t>16 193</w:t>
            </w:r>
          </w:p>
        </w:tc>
      </w:tr>
      <w:tr w:rsidR="007444F5" w:rsidRPr="003F2AB2" w:rsidTr="005E71F6">
        <w:trPr>
          <w:cantSplit/>
          <w:trHeight w:val="184"/>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Vybavené</w:t>
            </w:r>
          </w:p>
        </w:tc>
        <w:tc>
          <w:tcPr>
            <w:tcW w:w="1096" w:type="pct"/>
            <w:tcBorders>
              <w:top w:val="inset" w:sz="6" w:space="0" w:color="auto"/>
              <w:left w:val="inset" w:sz="6" w:space="0" w:color="auto"/>
              <w:bottom w:val="inset" w:sz="6" w:space="0" w:color="auto"/>
              <w:right w:val="inset" w:sz="6" w:space="0" w:color="auto"/>
            </w:tcBorders>
            <w:vAlign w:val="center"/>
          </w:tcPr>
          <w:p w:rsidR="007444F5" w:rsidRPr="003F2AB2" w:rsidRDefault="003F2AB2" w:rsidP="00A31658">
            <w:pPr>
              <w:spacing w:line="360" w:lineRule="auto"/>
              <w:jc w:val="center"/>
              <w:rPr>
                <w:rFonts w:ascii="Verdana" w:hAnsi="Verdana"/>
                <w:sz w:val="17"/>
                <w:szCs w:val="17"/>
              </w:rPr>
            </w:pPr>
            <w:r>
              <w:rPr>
                <w:rFonts w:ascii="Verdana" w:hAnsi="Verdana"/>
                <w:sz w:val="17"/>
                <w:szCs w:val="17"/>
              </w:rPr>
              <w:t>22 215</w:t>
            </w:r>
          </w:p>
        </w:tc>
      </w:tr>
      <w:tr w:rsidR="007444F5" w:rsidRPr="003F2AB2" w:rsidTr="005E71F6">
        <w:trPr>
          <w:cantSplit/>
          <w:trHeight w:val="185"/>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Uzavreté</w:t>
            </w:r>
          </w:p>
        </w:tc>
        <w:tc>
          <w:tcPr>
            <w:tcW w:w="1096" w:type="pct"/>
            <w:tcBorders>
              <w:top w:val="inset" w:sz="6" w:space="0" w:color="auto"/>
              <w:left w:val="inset" w:sz="6" w:space="0" w:color="auto"/>
              <w:bottom w:val="inset" w:sz="6" w:space="0" w:color="auto"/>
              <w:right w:val="inset" w:sz="6" w:space="0" w:color="auto"/>
            </w:tcBorders>
            <w:vAlign w:val="center"/>
          </w:tcPr>
          <w:p w:rsidR="007444F5" w:rsidRPr="003F2AB2" w:rsidRDefault="003F2AB2" w:rsidP="00A31658">
            <w:pPr>
              <w:spacing w:line="360" w:lineRule="auto"/>
              <w:jc w:val="center"/>
              <w:rPr>
                <w:rFonts w:ascii="Verdana" w:hAnsi="Verdana"/>
                <w:sz w:val="17"/>
                <w:szCs w:val="17"/>
              </w:rPr>
            </w:pPr>
            <w:r>
              <w:rPr>
                <w:rFonts w:ascii="Verdana" w:hAnsi="Verdana"/>
                <w:sz w:val="17"/>
                <w:szCs w:val="17"/>
              </w:rPr>
              <w:t>15 005</w:t>
            </w:r>
          </w:p>
        </w:tc>
      </w:tr>
      <w:tr w:rsidR="007444F5" w:rsidRPr="003F2AB2" w:rsidTr="005E71F6">
        <w:trPr>
          <w:cantSplit/>
          <w:trHeight w:val="184"/>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sz w:val="17"/>
                <w:szCs w:val="17"/>
              </w:rPr>
            </w:pPr>
            <w:r w:rsidRPr="003F2AB2">
              <w:rPr>
                <w:rFonts w:ascii="Verdana" w:hAnsi="Verdana"/>
                <w:sz w:val="17"/>
                <w:szCs w:val="17"/>
              </w:rPr>
              <w:t>Prevedené</w:t>
            </w:r>
          </w:p>
        </w:tc>
        <w:tc>
          <w:tcPr>
            <w:tcW w:w="1096"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860833">
            <w:pPr>
              <w:spacing w:line="360" w:lineRule="auto"/>
              <w:jc w:val="center"/>
              <w:rPr>
                <w:rFonts w:ascii="Verdana" w:hAnsi="Verdana"/>
                <w:sz w:val="17"/>
                <w:szCs w:val="17"/>
              </w:rPr>
            </w:pPr>
            <w:r w:rsidRPr="003F2AB2">
              <w:rPr>
                <w:rFonts w:ascii="Verdana" w:hAnsi="Verdana"/>
                <w:sz w:val="17"/>
                <w:szCs w:val="17"/>
              </w:rPr>
              <w:t xml:space="preserve">     </w:t>
            </w:r>
            <w:r w:rsidR="003F2AB2">
              <w:rPr>
                <w:rFonts w:ascii="Verdana" w:hAnsi="Verdana"/>
                <w:sz w:val="17"/>
                <w:szCs w:val="17"/>
              </w:rPr>
              <w:t>531</w:t>
            </w:r>
          </w:p>
        </w:tc>
      </w:tr>
      <w:tr w:rsidR="007444F5" w:rsidRPr="003F2AB2" w:rsidTr="005E71F6">
        <w:trPr>
          <w:cantSplit/>
          <w:trHeight w:val="513"/>
          <w:tblCellSpacing w:w="20" w:type="dxa"/>
        </w:trPr>
        <w:tc>
          <w:tcPr>
            <w:tcW w:w="1878" w:type="pct"/>
            <w:vMerge/>
            <w:tcBorders>
              <w:top w:val="inset" w:sz="6" w:space="0" w:color="auto"/>
              <w:left w:val="inset" w:sz="6" w:space="0" w:color="auto"/>
              <w:bottom w:val="inset" w:sz="6" w:space="0" w:color="auto"/>
              <w:right w:val="inset" w:sz="6" w:space="0" w:color="auto"/>
            </w:tcBorders>
          </w:tcPr>
          <w:p w:rsidR="007444F5" w:rsidRPr="003F2AB2" w:rsidRDefault="007444F5" w:rsidP="00A31658">
            <w:pPr>
              <w:spacing w:line="360" w:lineRule="auto"/>
              <w:rPr>
                <w:rFonts w:ascii="Verdana" w:hAnsi="Verdana"/>
                <w:sz w:val="17"/>
                <w:szCs w:val="17"/>
              </w:rPr>
            </w:pPr>
          </w:p>
        </w:tc>
        <w:tc>
          <w:tcPr>
            <w:tcW w:w="1934" w:type="pct"/>
            <w:tcBorders>
              <w:top w:val="inset" w:sz="6" w:space="0" w:color="auto"/>
              <w:left w:val="inset" w:sz="6" w:space="0" w:color="auto"/>
              <w:bottom w:val="inset" w:sz="6" w:space="0" w:color="auto"/>
              <w:right w:val="inset" w:sz="6" w:space="0" w:color="auto"/>
            </w:tcBorders>
            <w:vAlign w:val="center"/>
          </w:tcPr>
          <w:p w:rsidR="007444F5" w:rsidRPr="003F2AB2" w:rsidRDefault="007444F5" w:rsidP="00A31658">
            <w:pPr>
              <w:spacing w:line="360" w:lineRule="auto"/>
              <w:rPr>
                <w:rFonts w:ascii="Verdana" w:hAnsi="Verdana"/>
                <w:b/>
                <w:bCs/>
                <w:sz w:val="17"/>
                <w:szCs w:val="17"/>
              </w:rPr>
            </w:pPr>
            <w:r w:rsidRPr="003F2AB2">
              <w:rPr>
                <w:rFonts w:ascii="Verdana" w:hAnsi="Verdana"/>
                <w:b/>
                <w:bCs/>
                <w:sz w:val="17"/>
                <w:szCs w:val="17"/>
              </w:rPr>
              <w:t>SPOLU</w:t>
            </w:r>
          </w:p>
        </w:tc>
        <w:tc>
          <w:tcPr>
            <w:tcW w:w="1096" w:type="pct"/>
            <w:tcBorders>
              <w:top w:val="inset" w:sz="6" w:space="0" w:color="auto"/>
              <w:left w:val="inset" w:sz="6" w:space="0" w:color="auto"/>
              <w:bottom w:val="inset" w:sz="6" w:space="0" w:color="auto"/>
              <w:right w:val="inset" w:sz="6" w:space="0" w:color="auto"/>
            </w:tcBorders>
            <w:vAlign w:val="center"/>
          </w:tcPr>
          <w:p w:rsidR="007444F5" w:rsidRPr="003F2AB2" w:rsidRDefault="003F2AB2" w:rsidP="00860833">
            <w:pPr>
              <w:spacing w:line="360" w:lineRule="auto"/>
              <w:jc w:val="center"/>
              <w:rPr>
                <w:rFonts w:ascii="Verdana" w:hAnsi="Verdana"/>
                <w:b/>
                <w:bCs/>
                <w:sz w:val="17"/>
                <w:szCs w:val="17"/>
              </w:rPr>
            </w:pPr>
            <w:r>
              <w:rPr>
                <w:rFonts w:ascii="Verdana" w:hAnsi="Verdana"/>
                <w:b/>
                <w:bCs/>
                <w:sz w:val="17"/>
                <w:szCs w:val="17"/>
              </w:rPr>
              <w:t>53 944</w:t>
            </w:r>
          </w:p>
        </w:tc>
      </w:tr>
    </w:tbl>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3F2AB2" w:rsidRDefault="007444F5" w:rsidP="00A31658">
      <w:pPr>
        <w:spacing w:line="360" w:lineRule="auto"/>
        <w:rPr>
          <w:rFonts w:ascii="Verdana" w:hAnsi="Verdana"/>
          <w:sz w:val="17"/>
          <w:szCs w:val="17"/>
        </w:rPr>
      </w:pPr>
    </w:p>
    <w:p w:rsidR="007444F5" w:rsidRPr="00B9716A" w:rsidRDefault="007444F5" w:rsidP="00A31658">
      <w:pPr>
        <w:spacing w:line="360" w:lineRule="auto"/>
        <w:rPr>
          <w:rFonts w:ascii="Verdana" w:hAnsi="Verdana"/>
          <w:sz w:val="17"/>
          <w:szCs w:val="17"/>
          <w:highlight w:val="yellow"/>
        </w:rPr>
      </w:pPr>
    </w:p>
    <w:p w:rsidR="00D973DF" w:rsidRDefault="00D973DF" w:rsidP="00253178">
      <w:pPr>
        <w:pStyle w:val="Nadpis5"/>
        <w:tabs>
          <w:tab w:val="left" w:pos="0"/>
        </w:tabs>
        <w:rPr>
          <w:rFonts w:cs="Times New Roman"/>
          <w:b w:val="0"/>
          <w:bCs w:val="0"/>
        </w:rPr>
      </w:pPr>
    </w:p>
    <w:p w:rsidR="0045072A" w:rsidRDefault="0045072A" w:rsidP="0045072A"/>
    <w:p w:rsidR="0045072A" w:rsidRDefault="0045072A" w:rsidP="0045072A"/>
    <w:p w:rsidR="0045072A" w:rsidRPr="0045072A" w:rsidRDefault="0045072A" w:rsidP="0045072A"/>
    <w:p w:rsidR="00FE22F4" w:rsidRDefault="00B52E7A" w:rsidP="00253178">
      <w:pPr>
        <w:pStyle w:val="Nadpis5"/>
        <w:tabs>
          <w:tab w:val="left" w:pos="0"/>
        </w:tabs>
        <w:rPr>
          <w:rFonts w:eastAsia="Arial Unicode MS"/>
          <w:color w:val="7030A0"/>
          <w:sz w:val="20"/>
          <w:szCs w:val="20"/>
        </w:rPr>
      </w:pPr>
      <w:r w:rsidRPr="00253178">
        <w:rPr>
          <w:caps/>
          <w:color w:val="7030A0"/>
          <w:sz w:val="20"/>
          <w:szCs w:val="20"/>
        </w:rPr>
        <w:lastRenderedPageBreak/>
        <w:t>3.</w:t>
      </w:r>
      <w:r w:rsidR="00253178" w:rsidRPr="00253178">
        <w:rPr>
          <w:color w:val="7030A0"/>
          <w:sz w:val="20"/>
          <w:szCs w:val="20"/>
        </w:rPr>
        <w:t>2</w:t>
      </w:r>
      <w:r w:rsidR="00210579">
        <w:rPr>
          <w:color w:val="7030A0"/>
          <w:sz w:val="20"/>
          <w:szCs w:val="20"/>
        </w:rPr>
        <w:t>1</w:t>
      </w:r>
      <w:r w:rsidR="00253178" w:rsidRPr="00253178">
        <w:rPr>
          <w:color w:val="7030A0"/>
          <w:sz w:val="20"/>
          <w:szCs w:val="20"/>
        </w:rPr>
        <w:t xml:space="preserve"> </w:t>
      </w:r>
      <w:r w:rsidR="00253178" w:rsidRPr="00253178">
        <w:rPr>
          <w:rFonts w:eastAsia="Arial Unicode MS"/>
          <w:color w:val="7030A0"/>
          <w:sz w:val="20"/>
          <w:szCs w:val="20"/>
        </w:rPr>
        <w:t>RIADENIE PODRIADENÝCH ORGANIZÁCIÍ</w:t>
      </w:r>
    </w:p>
    <w:p w:rsidR="00253178" w:rsidRPr="00253178" w:rsidRDefault="00253178" w:rsidP="00253178"/>
    <w:p w:rsidR="00253178" w:rsidRPr="00253178" w:rsidRDefault="00253178" w:rsidP="00210579">
      <w:pPr>
        <w:spacing w:line="360" w:lineRule="auto"/>
        <w:ind w:left="709"/>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Dňa 15. 6. 2016 bol zriadený Úrad pre riadenie podriadených organizácií ako sekcia MZSR za účelom lepšieho a objektívnejšieho porovnania efektívnosti fungovania organizácií v pôsobnosti MZSR. Úrad pre riadenie podriadených organizácií plní najmä tieto úlohy:</w:t>
      </w:r>
    </w:p>
    <w:p w:rsidR="00253178" w:rsidRPr="00253178" w:rsidRDefault="00253178" w:rsidP="003F70AE">
      <w:pPr>
        <w:pStyle w:val="Odsekzoznamu"/>
        <w:numPr>
          <w:ilvl w:val="0"/>
          <w:numId w:val="35"/>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pripravuje analýzy a spracováva stratégiu rozvoja podriadených organizácií;</w:t>
      </w:r>
    </w:p>
    <w:p w:rsidR="00253178" w:rsidRPr="00253178" w:rsidRDefault="00253178" w:rsidP="003F70AE">
      <w:pPr>
        <w:pStyle w:val="Odsekzoznamu"/>
        <w:numPr>
          <w:ilvl w:val="0"/>
          <w:numId w:val="35"/>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vypracúva návrhy na optimálne a efektívne riadenie podriadených organizácií;</w:t>
      </w:r>
    </w:p>
    <w:p w:rsidR="00253178" w:rsidRPr="00253178" w:rsidRDefault="00253178" w:rsidP="003F70AE">
      <w:pPr>
        <w:pStyle w:val="Odsekzoznamu"/>
        <w:numPr>
          <w:ilvl w:val="0"/>
          <w:numId w:val="35"/>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pripravuje podklady pre strategické rozhodnutia ministerstva v oblasti efektivity podriadených organizácií;</w:t>
      </w:r>
    </w:p>
    <w:p w:rsidR="00253178" w:rsidRPr="00253178" w:rsidRDefault="00253178" w:rsidP="003F70AE">
      <w:pPr>
        <w:pStyle w:val="Odsekzoznamu"/>
        <w:numPr>
          <w:ilvl w:val="0"/>
          <w:numId w:val="35"/>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zabezpečuje systém pravidelného reportingu podriadených organizácií, na základe ktorého vykonáva kontrolingovú činnosť;</w:t>
      </w:r>
    </w:p>
    <w:p w:rsidR="00253178" w:rsidRPr="00253178" w:rsidRDefault="00253178" w:rsidP="003F70AE">
      <w:pPr>
        <w:pStyle w:val="Odsekzoznamu"/>
        <w:numPr>
          <w:ilvl w:val="0"/>
          <w:numId w:val="35"/>
        </w:numPr>
        <w:spacing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vytvára a aktualizuje databázu podriadených organizácií členenú podľa povahy poskytovaných služieb podriadenými organizáciami.</w:t>
      </w:r>
    </w:p>
    <w:p w:rsidR="00253178" w:rsidRPr="00253178" w:rsidRDefault="00253178" w:rsidP="00210579">
      <w:pPr>
        <w:pStyle w:val="Odsekzoznamu"/>
        <w:spacing w:line="360" w:lineRule="auto"/>
        <w:ind w:left="993"/>
        <w:rPr>
          <w:rFonts w:ascii="Verdana" w:eastAsia="Arial Unicode MS" w:hAnsi="Verdana"/>
          <w:bCs/>
          <w:color w:val="000000" w:themeColor="text1"/>
          <w:sz w:val="17"/>
          <w:szCs w:val="17"/>
        </w:rPr>
      </w:pPr>
    </w:p>
    <w:p w:rsidR="00253178" w:rsidRPr="00253178" w:rsidRDefault="00253178" w:rsidP="00210579">
      <w:pPr>
        <w:spacing w:line="360" w:lineRule="auto"/>
        <w:ind w:left="709"/>
        <w:rPr>
          <w:rFonts w:ascii="Verdana" w:eastAsia="Arial Unicode MS" w:hAnsi="Verdana"/>
          <w:bCs/>
          <w:color w:val="000000" w:themeColor="text1"/>
          <w:sz w:val="17"/>
          <w:szCs w:val="17"/>
        </w:rPr>
      </w:pPr>
      <w:r w:rsidRPr="00253178">
        <w:rPr>
          <w:rFonts w:ascii="Verdana" w:eastAsia="Arial Unicode MS" w:hAnsi="Verdana"/>
          <w:color w:val="000000" w:themeColor="text1"/>
          <w:sz w:val="17"/>
          <w:szCs w:val="17"/>
        </w:rPr>
        <w:t>Ú</w:t>
      </w:r>
      <w:r w:rsidRPr="00253178">
        <w:rPr>
          <w:rFonts w:ascii="Verdana" w:eastAsia="Arial Unicode MS" w:hAnsi="Verdana"/>
          <w:bCs/>
          <w:color w:val="000000" w:themeColor="text1"/>
          <w:sz w:val="17"/>
          <w:szCs w:val="17"/>
        </w:rPr>
        <w:t xml:space="preserve">rad pre riadenie podriadených organizácií má tri organizačné zložky, a to </w:t>
      </w:r>
      <w:r w:rsidRPr="00253178">
        <w:rPr>
          <w:rFonts w:ascii="Verdana" w:eastAsia="Arial Unicode MS" w:hAnsi="Verdana"/>
          <w:color w:val="000000" w:themeColor="text1"/>
          <w:sz w:val="17"/>
          <w:szCs w:val="17"/>
        </w:rPr>
        <w:t xml:space="preserve">odbor </w:t>
      </w:r>
      <w:r w:rsidRPr="00253178">
        <w:rPr>
          <w:rFonts w:ascii="Verdana" w:eastAsia="Arial Unicode MS" w:hAnsi="Verdana"/>
          <w:bCs/>
          <w:color w:val="000000" w:themeColor="text1"/>
          <w:sz w:val="17"/>
          <w:szCs w:val="17"/>
        </w:rPr>
        <w:t>zriaďovateľských, zakladateľských a akcionárskych práv, odbor implementácie projektov v podriadených organizáciách a odbor vyhodnocovania procesov v podriadených organizáciách.</w:t>
      </w:r>
    </w:p>
    <w:p w:rsidR="00253178" w:rsidRPr="00253178" w:rsidRDefault="00253178" w:rsidP="00210579">
      <w:pPr>
        <w:spacing w:line="360" w:lineRule="auto"/>
        <w:ind w:left="709"/>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Odbor implementácie projektov v podriadených organizáciách sa v roku 2016 podieľal na:</w:t>
      </w:r>
    </w:p>
    <w:p w:rsidR="00253178" w:rsidRPr="00253178" w:rsidRDefault="00253178" w:rsidP="003F70AE">
      <w:pPr>
        <w:pStyle w:val="Odsekzoznamu"/>
        <w:numPr>
          <w:ilvl w:val="0"/>
          <w:numId w:val="36"/>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benchmarkingu poskytovateľov zdravotnej starostlivosti podľa typológie na úrovni primariátov</w:t>
      </w:r>
    </w:p>
    <w:p w:rsidR="00253178" w:rsidRPr="00253178" w:rsidRDefault="00253178" w:rsidP="003F70AE">
      <w:pPr>
        <w:pStyle w:val="Odsekzoznamu"/>
        <w:numPr>
          <w:ilvl w:val="0"/>
          <w:numId w:val="36"/>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benchmarkingu nákladových zmlúv poskytovateľov zdravotnej starostlivosti v oblastiach:</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upratovanie</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stravovanie</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pranie</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plyn</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elektrina</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právne služby</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poradenstvo pri verejnom obstarávaní</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servis výťahov</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pohonné hmoty</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likvidácia nebezpečného odpadu</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správa infraštruktúry</w:t>
      </w:r>
    </w:p>
    <w:p w:rsidR="00253178" w:rsidRPr="00253178" w:rsidRDefault="00253178" w:rsidP="003F70AE">
      <w:pPr>
        <w:pStyle w:val="Odsekzoznamu"/>
        <w:numPr>
          <w:ilvl w:val="1"/>
          <w:numId w:val="34"/>
        </w:numPr>
        <w:spacing w:after="160" w:line="360" w:lineRule="auto"/>
        <w:rPr>
          <w:rFonts w:ascii="Verdana" w:hAnsi="Verdana"/>
          <w:sz w:val="17"/>
          <w:szCs w:val="17"/>
        </w:rPr>
      </w:pPr>
      <w:r w:rsidRPr="00253178">
        <w:rPr>
          <w:rFonts w:ascii="Verdana" w:hAnsi="Verdana"/>
          <w:sz w:val="17"/>
          <w:szCs w:val="17"/>
        </w:rPr>
        <w:t xml:space="preserve">IT služby </w:t>
      </w:r>
    </w:p>
    <w:p w:rsidR="00253178" w:rsidRPr="00253178" w:rsidRDefault="00253178" w:rsidP="003F70AE">
      <w:pPr>
        <w:pStyle w:val="Odsekzoznamu"/>
        <w:numPr>
          <w:ilvl w:val="1"/>
          <w:numId w:val="34"/>
        </w:numPr>
        <w:spacing w:after="200" w:line="360" w:lineRule="auto"/>
        <w:rPr>
          <w:rFonts w:ascii="Verdana" w:eastAsia="Arial Unicode MS" w:hAnsi="Verdana"/>
          <w:bCs/>
          <w:color w:val="000000" w:themeColor="text1"/>
          <w:sz w:val="17"/>
          <w:szCs w:val="17"/>
        </w:rPr>
      </w:pPr>
      <w:r w:rsidRPr="00253178">
        <w:rPr>
          <w:rFonts w:ascii="Verdana" w:hAnsi="Verdana"/>
          <w:sz w:val="17"/>
          <w:szCs w:val="17"/>
        </w:rPr>
        <w:t xml:space="preserve">telekomunikačné služby </w:t>
      </w:r>
    </w:p>
    <w:p w:rsidR="00253178" w:rsidRPr="00253178" w:rsidRDefault="00253178" w:rsidP="003F70AE">
      <w:pPr>
        <w:pStyle w:val="Odsekzoznamu"/>
        <w:numPr>
          <w:ilvl w:val="0"/>
          <w:numId w:val="37"/>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benchmarking výnosových zmlúv poskytovateľov zdravotnej starostlivosti v oblastiach:</w:t>
      </w:r>
    </w:p>
    <w:p w:rsidR="00253178" w:rsidRPr="00253178" w:rsidRDefault="00253178" w:rsidP="003F70AE">
      <w:pPr>
        <w:pStyle w:val="Odsekzoznamu"/>
        <w:numPr>
          <w:ilvl w:val="1"/>
          <w:numId w:val="34"/>
        </w:numPr>
        <w:spacing w:after="200" w:line="360" w:lineRule="auto"/>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 parkovanie</w:t>
      </w:r>
    </w:p>
    <w:p w:rsidR="00253178" w:rsidRPr="00253178" w:rsidRDefault="00253178" w:rsidP="003F70AE">
      <w:pPr>
        <w:pStyle w:val="Odsekzoznamu"/>
        <w:numPr>
          <w:ilvl w:val="1"/>
          <w:numId w:val="34"/>
        </w:numPr>
        <w:spacing w:after="200" w:line="360" w:lineRule="auto"/>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 xml:space="preserve"> lekárne </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stanovení štruktúry transformačných plánov zdravotníckych zariadení</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rozpracovaní nového modelu servisu zdravotníckej techniky</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príprave metodiky na stanovenie finančných plánov a plánov činnosti na rok 2017</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analýze hospodárenia organizácií v pôsobnosti MZSR</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zavádzaní optimalizačných opatrení v súvislosti so spotrebou a evidenciou liekov</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reprofilizácii lôžkového fondu vybraných poskytovateľov zdravotníckych zariadení</w:t>
      </w:r>
    </w:p>
    <w:p w:rsidR="00253178" w:rsidRPr="00253178" w:rsidRDefault="00253178" w:rsidP="003F70AE">
      <w:pPr>
        <w:pStyle w:val="Odsekzoznamu"/>
        <w:numPr>
          <w:ilvl w:val="0"/>
          <w:numId w:val="38"/>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kreovaní reformných zámerov</w:t>
      </w:r>
    </w:p>
    <w:p w:rsidR="00253178" w:rsidRPr="00253178" w:rsidRDefault="00253178" w:rsidP="00210579">
      <w:pPr>
        <w:spacing w:line="360" w:lineRule="auto"/>
        <w:ind w:left="709"/>
        <w:rPr>
          <w:rFonts w:ascii="Verdana" w:hAnsi="Verdana"/>
          <w:sz w:val="17"/>
          <w:szCs w:val="17"/>
        </w:rPr>
      </w:pPr>
      <w:r w:rsidRPr="00253178">
        <w:rPr>
          <w:rFonts w:ascii="Verdana" w:hAnsi="Verdana"/>
          <w:sz w:val="17"/>
          <w:szCs w:val="17"/>
        </w:rPr>
        <w:t>Odbor vyhodnocovania procesov v podriadených organizáciách v priebehu roka 2016 realizoval najmä nasledovné aktivity:</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lastRenderedPageBreak/>
        <w:t>participoval na analýze efektivity hospodárenia s verejnými prostriedkami ako aj pri analýze podozrení z protiprávneho konania na strane vybraných podriadených organizácií v súvislosti s verejným obstarávaním ako aj pri vyhodnocovaní efektivity ich riadiacich a prevádzkových procesov</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podal jedno trestné oznámenie na Národnú kriminálnu agentúru Prezídia Policajného zboru</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podal jedno trestné oznámenie na Okresnú prokuratúru BA II</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podal jeden podnet na Štátny ústav pre kontrolu liečiv</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podal jeden podnet na Protimonopolný úrad Slovenskej republiky v súvislosti so zistením možných kartelových dohôd</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 xml:space="preserve">podal jeden podnet na Úrad pre verejné obstarávanie </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 xml:space="preserve">podal dva podnety na Útvar vnútorného auditu MZ SR na vykonanie vnútorného auditu </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zaslal podriadeným organizáciám jeden podnet na zvýšenie efektivity interných procesov</w:t>
      </w:r>
    </w:p>
    <w:p w:rsidR="00253178" w:rsidRPr="00253178" w:rsidRDefault="00253178" w:rsidP="003F70AE">
      <w:pPr>
        <w:pStyle w:val="Odsekzoznamu"/>
        <w:numPr>
          <w:ilvl w:val="0"/>
          <w:numId w:val="39"/>
        </w:numPr>
        <w:spacing w:after="200"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v súčinnosti s podriadenými organizáciami pripravil návrh jednotného účtovného rozvrhu, s ktorého finálnou podobou budú v priebehu roka 2017 oboznámené jednotlivé podriadené organizácie a ktorý bude povinne aplikovaný pri spracovávaní účtovníctva zo strany príspevkových organizácií ktoré sú financované zo zdrojov zdravotných poisťovní a zo strany akciových spoločností so 100% majetkovou účasťou Ministerstva zdravotníctva Slovenskej republiky od 01.01.2018. Účelom zavedenia jednotného účtovného rozvrhu je okrem iného zjednotiť vstupné údaje pre benchmarking nákladov a výnosov</w:t>
      </w:r>
    </w:p>
    <w:p w:rsidR="00253178" w:rsidRPr="00253178" w:rsidRDefault="00253178" w:rsidP="003F70AE">
      <w:pPr>
        <w:pStyle w:val="Odsekzoznamu"/>
        <w:numPr>
          <w:ilvl w:val="0"/>
          <w:numId w:val="39"/>
        </w:numPr>
        <w:spacing w:line="360" w:lineRule="auto"/>
        <w:ind w:left="993" w:hanging="426"/>
        <w:rPr>
          <w:rFonts w:ascii="Verdana" w:eastAsia="Arial Unicode MS" w:hAnsi="Verdana"/>
          <w:bCs/>
          <w:color w:val="000000" w:themeColor="text1"/>
          <w:sz w:val="17"/>
          <w:szCs w:val="17"/>
        </w:rPr>
      </w:pPr>
      <w:r w:rsidRPr="00253178">
        <w:rPr>
          <w:rFonts w:ascii="Verdana" w:eastAsia="Arial Unicode MS" w:hAnsi="Verdana"/>
          <w:bCs/>
          <w:color w:val="000000" w:themeColor="text1"/>
          <w:sz w:val="17"/>
          <w:szCs w:val="17"/>
        </w:rPr>
        <w:t>participoval na spustení projektu Expertného informačného systému, ktorý bol úspešne spustený do konca roka 2016 v 4 nemocniciach; v priebehu roku 2017 bude spustený v ďalších nemocniciach. Účelom tohto projektu je zautomatizovať zber účtovných, klinických a iných údajov od podriadených organizácií, ktoré bude možné následne podrobiť dynamickej analýze s cieľom detailného vyhodnocovania a optimalizácie procesov v podriadených organizáciách, pričom je predpoklad, že v prípade úspešného napredovania tohto projektu bude zasielanie časti výkazov od zapojených podriadených organizácií zautomatizované.</w:t>
      </w:r>
    </w:p>
    <w:p w:rsidR="00253178" w:rsidRPr="00253178" w:rsidRDefault="00253178" w:rsidP="00210579">
      <w:pPr>
        <w:pStyle w:val="Odsekzoznamu"/>
        <w:spacing w:line="360" w:lineRule="auto"/>
        <w:ind w:left="993"/>
        <w:rPr>
          <w:rFonts w:ascii="Verdana" w:eastAsia="Arial Unicode MS" w:hAnsi="Verdana"/>
          <w:bCs/>
          <w:color w:val="000000" w:themeColor="text1"/>
          <w:sz w:val="17"/>
          <w:szCs w:val="17"/>
        </w:rPr>
      </w:pPr>
    </w:p>
    <w:p w:rsidR="00253178" w:rsidRPr="00253178" w:rsidRDefault="00253178" w:rsidP="00210579">
      <w:pPr>
        <w:spacing w:line="360" w:lineRule="auto"/>
        <w:ind w:left="709"/>
        <w:rPr>
          <w:rFonts w:ascii="Verdana" w:hAnsi="Verdana"/>
          <w:sz w:val="17"/>
          <w:szCs w:val="17"/>
        </w:rPr>
      </w:pPr>
      <w:r w:rsidRPr="00253178">
        <w:rPr>
          <w:rFonts w:ascii="Verdana" w:hAnsi="Verdana"/>
          <w:sz w:val="17"/>
          <w:szCs w:val="17"/>
        </w:rPr>
        <w:t>Hlavné činnosti Odboru zriaďovateľských, zakladateľských a akcionárskych práv, ktorý v roku 2016 najmä:</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pripravil 44 rozhodnutí jediného akcionára,</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vydal 11 písomných stanovísk k materiálom na zasadnutie valného zhromaždenia a 2 písomné stanoviská k materiálom na zasadnutie dozornej rady v akciových spoločnostiach so 100 % majetkovou účasťou štátu,</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predložil výšku variabilnej zložky odmeny predstavenstva ku schváleniu valným zhromaždením v 7 akciových spoločnostiach,</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vydal 12 písomných splnomocnení na zastupovanie jediného akcionára na zasadnutiach valného zhromaždenia v akciových spoločnostiach,</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 xml:space="preserve">vydal celkovo 51 stanovísk ohľadom správy a nakladania s majetkom štátu,   </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 xml:space="preserve">udelil 12 predbežných súhlasov s prevodom prebytočného nehnuteľného majetku štátu zo strany Ministerstva zdravotníctva Slovenskej republiky v zmysle Odborného usmernenia Ministerstva zdravotníctva Slovenskej republiky k vykonávaniu správy majetku štátu a nakladaniu s majetkom štátu č. Z51873-2014-OZZAP. Išlo o nehnuteľný majetok štátu, ktorý nebol využívaný na plnenie úloh v rámci predmetu činnosti a nebol zahrnutý ani v dlhodobom pláne jeho využívania zo strany organizácií v zriaďovateľskej pôsobnosti Ministerstva zdravotníctva Slovenskej republiky. </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prehodnotil a postúpil na odsúhlasenie Ministerstvu financií Slovenskej republiky:</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t>26 kúpnych zmlúv, materiály týkajúce sa prevodu vlastníctva nehnuteľného majetku štátu (stavby a pozemky),</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t>181 nájomných zmlúv, materiály týkajúce sa prenájmu nehnuteľného majetku štátu (stavby a pozemky),</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prehodnotil a posúdil:</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lastRenderedPageBreak/>
        <w:t>4 zmluvy o výpožičke,</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t>2 darovacie zmluvy,</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t>10 zmlúv ohľadom nakladania s hnuteľným majetkom štátu, ktorý je v správe organizácií v pôsobnosti Ministerstva zdravotníctva Slovenskej republiky,</w:t>
      </w:r>
    </w:p>
    <w:p w:rsidR="00253178" w:rsidRPr="00253178" w:rsidRDefault="00253178" w:rsidP="003F70AE">
      <w:pPr>
        <w:numPr>
          <w:ilvl w:val="1"/>
          <w:numId w:val="8"/>
        </w:numPr>
        <w:spacing w:line="360" w:lineRule="auto"/>
        <w:ind w:left="1418"/>
        <w:contextualSpacing/>
        <w:rPr>
          <w:rFonts w:ascii="Verdana" w:hAnsi="Verdana"/>
          <w:sz w:val="17"/>
          <w:szCs w:val="17"/>
          <w:lang w:eastAsia="sk-SK"/>
        </w:rPr>
      </w:pPr>
      <w:r w:rsidRPr="00253178">
        <w:rPr>
          <w:rFonts w:ascii="Verdana" w:hAnsi="Verdana"/>
          <w:sz w:val="17"/>
          <w:szCs w:val="17"/>
          <w:lang w:eastAsia="sk-SK"/>
        </w:rPr>
        <w:t>vydal 3 písomné stanoviská k medzirezortnému pripomienkovému konaniu,</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v zmysle §13a ods.3 zákona Národnej rady Slovenskej republiky č. 278/1993 Z. z. o správe majetku štátu v znení neskorších predpisov prehodnotil 24 žiadostí o odsúhlasenie zmlúv o zriadení vecného bremena. Nakoľko sa vecné bremeno zriaďuje len v nevyhnutnom rozsahu, za odplatu a na účely výstavby alebo prevádzkovania inžinierskych stavieb alebo z dôvodu zabezpečenia nevyhnutného prístupu vlastníka k nehnuteľnosti, vyžaduje sa vždy súhlas zriaďovateľa.</w:t>
      </w:r>
    </w:p>
    <w:p w:rsidR="00253178" w:rsidRPr="00253178" w:rsidRDefault="00253178" w:rsidP="003F70AE">
      <w:pPr>
        <w:numPr>
          <w:ilvl w:val="0"/>
          <w:numId w:val="8"/>
        </w:numPr>
        <w:tabs>
          <w:tab w:val="left" w:pos="7391"/>
        </w:tabs>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vypracoval 35 Rozhodnutí o zmene zriaďovacej listiny,</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spolupracoval s Odborom finančného kontrolingu pri zisťovaní výšky záväzkov zdravotníckych zariadení,</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predložil Správu o výkone práv akcionára v akciových spoločnostiach so 100% majetkovou účasťou štátu v pôsobnosti Ministerstva zdravotníctva za rok 2015,</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evidoval a spracoval informácie o štvrťročnom hospodárení neziskových organizácií,</w:t>
      </w:r>
    </w:p>
    <w:p w:rsidR="00253178" w:rsidRPr="00253178" w:rsidRDefault="00253178" w:rsidP="003F70AE">
      <w:pPr>
        <w:numPr>
          <w:ilvl w:val="0"/>
          <w:numId w:val="8"/>
        </w:numPr>
        <w:spacing w:line="360" w:lineRule="auto"/>
        <w:ind w:left="993" w:hanging="426"/>
        <w:contextualSpacing/>
        <w:rPr>
          <w:rFonts w:ascii="Verdana" w:hAnsi="Verdana"/>
          <w:sz w:val="17"/>
          <w:szCs w:val="17"/>
          <w:lang w:eastAsia="sk-SK"/>
        </w:rPr>
      </w:pPr>
      <w:r w:rsidRPr="00253178">
        <w:rPr>
          <w:rFonts w:ascii="Verdana" w:hAnsi="Verdana"/>
          <w:sz w:val="17"/>
          <w:szCs w:val="17"/>
          <w:lang w:eastAsia="sk-SK"/>
        </w:rPr>
        <w:t>aktívne sa zúčastňoval na zasadnutiach správnych rád neziskových organizácií.</w:t>
      </w:r>
    </w:p>
    <w:p w:rsidR="003B46C9" w:rsidRPr="00253178" w:rsidRDefault="00253178" w:rsidP="003F70AE">
      <w:pPr>
        <w:pStyle w:val="Odsekzoznamu"/>
        <w:numPr>
          <w:ilvl w:val="0"/>
          <w:numId w:val="8"/>
        </w:numPr>
        <w:spacing w:line="360" w:lineRule="auto"/>
        <w:ind w:left="993" w:hanging="426"/>
        <w:rPr>
          <w:rFonts w:ascii="Verdana" w:hAnsi="Verdana"/>
          <w:b/>
          <w:sz w:val="17"/>
          <w:szCs w:val="17"/>
        </w:rPr>
      </w:pPr>
      <w:r w:rsidRPr="00253178">
        <w:rPr>
          <w:rFonts w:ascii="Verdana" w:hAnsi="Verdana"/>
          <w:sz w:val="17"/>
          <w:szCs w:val="17"/>
        </w:rPr>
        <w:t>Vypracoval rozhodnutie o zmene zriaďovacej listiny v príspevkových organizáciách v zriaďovateľskej pôsobnosti MZ SR, ktorým boli zriadené dozorné orgány, ktoré dohliadajú na činnosť príspevkovej organizácie.</w:t>
      </w:r>
    </w:p>
    <w:p w:rsidR="00BE6AEC" w:rsidRPr="00253178" w:rsidRDefault="00BE6AEC" w:rsidP="00A31658">
      <w:pPr>
        <w:spacing w:line="360" w:lineRule="auto"/>
        <w:rPr>
          <w:rFonts w:ascii="Verdana" w:hAnsi="Verdana"/>
          <w:sz w:val="17"/>
          <w:szCs w:val="17"/>
        </w:rPr>
      </w:pPr>
    </w:p>
    <w:p w:rsidR="00DA21CB" w:rsidRDefault="00B52E7A" w:rsidP="006B4BBF">
      <w:pPr>
        <w:pStyle w:val="Nadpis5"/>
        <w:tabs>
          <w:tab w:val="left" w:pos="0"/>
        </w:tabs>
        <w:rPr>
          <w:caps/>
          <w:color w:val="7030A0"/>
          <w:sz w:val="20"/>
          <w:szCs w:val="20"/>
        </w:rPr>
      </w:pPr>
      <w:r w:rsidRPr="006B4BBF">
        <w:rPr>
          <w:caps/>
          <w:color w:val="7030A0"/>
          <w:sz w:val="20"/>
          <w:szCs w:val="20"/>
        </w:rPr>
        <w:t>3.</w:t>
      </w:r>
      <w:r w:rsidR="00210579">
        <w:rPr>
          <w:caps/>
          <w:color w:val="7030A0"/>
          <w:sz w:val="20"/>
          <w:szCs w:val="20"/>
        </w:rPr>
        <w:t>22</w:t>
      </w:r>
      <w:r w:rsidR="006B4BBF">
        <w:rPr>
          <w:caps/>
          <w:color w:val="7030A0"/>
          <w:sz w:val="20"/>
          <w:szCs w:val="20"/>
        </w:rPr>
        <w:t xml:space="preserve"> </w:t>
      </w:r>
      <w:r w:rsidR="00DA21CB" w:rsidRPr="006B4BBF">
        <w:rPr>
          <w:caps/>
          <w:color w:val="7030A0"/>
          <w:sz w:val="20"/>
          <w:szCs w:val="20"/>
        </w:rPr>
        <w:t>CENTRÁLNE VEREJNÉ OBSTARÁVANIE</w:t>
      </w:r>
    </w:p>
    <w:p w:rsidR="006B4BBF" w:rsidRPr="006B4BBF" w:rsidRDefault="006B4BBF" w:rsidP="006B4BBF"/>
    <w:p w:rsidR="006B4BBF" w:rsidRPr="006B4BBF" w:rsidRDefault="006B4BBF" w:rsidP="006B4BBF">
      <w:pPr>
        <w:spacing w:line="360" w:lineRule="auto"/>
        <w:ind w:left="709"/>
        <w:rPr>
          <w:rFonts w:ascii="Verdana" w:hAnsi="Verdana"/>
          <w:sz w:val="17"/>
          <w:szCs w:val="17"/>
        </w:rPr>
      </w:pPr>
      <w:r w:rsidRPr="006B4BBF">
        <w:rPr>
          <w:rFonts w:ascii="Verdana" w:hAnsi="Verdana"/>
          <w:sz w:val="17"/>
          <w:szCs w:val="17"/>
        </w:rPr>
        <w:t>Odbor verejného obstarávania v roku 2016 zabezpečoval najmä:</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činnosť „Komisie verejného obstarávania pre organizácie v pôsobnosti Ministerstva zdravotníctva SR“ (ďalej len „komisia“), ktorá bola zriadená v  roku 2012; celkovo bolo komisiou v roku 2016 posudzovaných takmer 1200  žiadostí o obstarávanie tovarov, stavebných prác a služieb, predložených organizáciami v pôsobnosti Ministerstva zdravotníctva SR;</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 xml:space="preserve">schvaľovanie „Plánov investícií a predaja majetku“ akciových spoločností s majetkovou účasťou štátu v zakladateľskej pôsobnosti Ministerstva zdravotníctva SR na nasledujúci kalendárny rok; </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posúdenie „Plánov obstarávania tovarov, stavebných prác a služieb“ príspevkových organizácií a rozpočtových organizácií v zriaďovateľskej pôsobnosti Ministerstva zdravotníctva SR na nasledujúci kalendárny rok;</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odborné posúdenie takmer 1200 žiadostí o obstarávanie tovarov, stavebných prác a služieb, predložených organizáciami v pôsobnosti Ministerstva zdravotníctva SR, spolupráca a komunikácia s odbornými sekciami rezortu, ako aj s príslušnými odbornými útvarmi organizácií v jeho pôsobnosti s cieľom zabezpečiť dohľad nad efektívnym vynakladaním prostriedkov štátneho rozpočtu na obstarávanie tovarov, stavebných prác a služieb;</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účasť na zasadnutiach komisií na otváranie ponúk v rámci procesov verejných obstarávaní, realizovaných organizáciami v pôsobnosti Ministerstva zdravotníctva SR;</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vykonanie zberu a spracovania informácií týkajúcich sa týždenných hlásení o začatí realizácie procesu verejného obstarávania, ako aj mesačných prehľadov zrealizovaných verejných obstarávaní organizáciami v pôsobnosti Ministerstva zdravotníctva SR;</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vydanie príkazu Ministra zdravotníctva SR č. 1/2016 z dôvodu uskutočnených legislatívnych zmien v oblasti verejného obstarávania, ako aj z dôvodu zavedenia nových pravidiel pre odborné posúdenie žiadostí o obstarávanie tovarov, stavebných prác a služieb, predložených organizáciami v pôsobnosti Ministerstva zdravotníctva SR;</w:t>
      </w:r>
    </w:p>
    <w:p w:rsidR="006B4BBF" w:rsidRPr="006B4BBF"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lastRenderedPageBreak/>
        <w:t>v roku 2016 došlo k rozšíreniu kompetencií odboru verejného obstarávania o realizáciu verejných obstarávaní pre potreby MZ SR a taktiež o realizáciu centrálnych verejných obstarávaní pre potreby organizácií v rámci rezortu zdravotníctva; v súvislosti s vyššie uvedeným bolo v roku 2016 pre interné potreby MZ SR realizovaných viac ako 50 verejných obstarávaní a bol rovnako tak úspešne zrealizovaný proces centrálneho verejného obstarávania na dodávku CT prístrojov pre potreby zdravotníckych zariadení;</w:t>
      </w:r>
    </w:p>
    <w:p w:rsidR="00DA21CB" w:rsidRDefault="006B4BBF" w:rsidP="003F70AE">
      <w:pPr>
        <w:pStyle w:val="Odsekzoznamu"/>
        <w:numPr>
          <w:ilvl w:val="0"/>
          <w:numId w:val="31"/>
        </w:numPr>
        <w:spacing w:line="360" w:lineRule="auto"/>
        <w:ind w:left="993" w:hanging="426"/>
        <w:rPr>
          <w:rFonts w:ascii="Verdana" w:hAnsi="Verdana"/>
          <w:sz w:val="17"/>
          <w:szCs w:val="17"/>
        </w:rPr>
      </w:pPr>
      <w:r w:rsidRPr="006B4BBF">
        <w:rPr>
          <w:rFonts w:ascii="Verdana" w:hAnsi="Verdana"/>
          <w:sz w:val="17"/>
          <w:szCs w:val="17"/>
        </w:rPr>
        <w:t>odbor verejného obstarávania v úzkej spolupráci s Inštitútom zdravotnej politiky MZ SR úspešne pokračoval v používaní a rozširovaní databázy zdravotníckej techniky v procese schvaľovania žiadostí o udelenie súhlasu so začatím procesu verejného obstarávania na zdravotnícku techniku; v priebehu roka došlo k zníženiu limitu, počnúc ktorým sú zdravotnícke zariadenia povinné riadiť sa cenami obsiahnutými v databáze zdravotníckej techniky MZ SR, a to z hodnoty 50 000 EUR bez DPH na hodnotu 30 000 EUR bez DPH.</w:t>
      </w:r>
    </w:p>
    <w:p w:rsidR="006308CF" w:rsidRPr="006B4BBF" w:rsidRDefault="006308CF" w:rsidP="006308CF">
      <w:pPr>
        <w:pStyle w:val="Odsekzoznamu"/>
        <w:spacing w:line="360" w:lineRule="auto"/>
        <w:ind w:left="993"/>
        <w:rPr>
          <w:rFonts w:ascii="Verdana" w:hAnsi="Verdana"/>
          <w:sz w:val="17"/>
          <w:szCs w:val="17"/>
        </w:rPr>
      </w:pPr>
    </w:p>
    <w:p w:rsidR="00374B6E" w:rsidRPr="003F6A04" w:rsidRDefault="00210579" w:rsidP="00F83824">
      <w:pPr>
        <w:pStyle w:val="Nadpis5"/>
        <w:tabs>
          <w:tab w:val="left" w:pos="0"/>
        </w:tabs>
        <w:rPr>
          <w:caps/>
          <w:color w:val="7030A0"/>
          <w:sz w:val="20"/>
          <w:szCs w:val="20"/>
        </w:rPr>
      </w:pPr>
      <w:r w:rsidRPr="003F6A04">
        <w:rPr>
          <w:caps/>
          <w:color w:val="7030A0"/>
          <w:sz w:val="20"/>
          <w:szCs w:val="20"/>
        </w:rPr>
        <w:t>3.23</w:t>
      </w:r>
      <w:r w:rsidR="00CE3781" w:rsidRPr="003F6A04">
        <w:rPr>
          <w:caps/>
          <w:color w:val="7030A0"/>
          <w:sz w:val="20"/>
          <w:szCs w:val="20"/>
        </w:rPr>
        <w:tab/>
      </w:r>
      <w:r w:rsidR="00E40DBA" w:rsidRPr="003F6A04">
        <w:rPr>
          <w:caps/>
          <w:color w:val="7030A0"/>
          <w:sz w:val="20"/>
          <w:szCs w:val="20"/>
        </w:rPr>
        <w:t>ZDRAVOTNÁ POLITIKA</w:t>
      </w:r>
    </w:p>
    <w:p w:rsidR="00D61A4D" w:rsidRPr="00B9716A" w:rsidRDefault="00D61A4D" w:rsidP="00374B6E">
      <w:pPr>
        <w:spacing w:line="360" w:lineRule="auto"/>
        <w:ind w:left="709"/>
        <w:rPr>
          <w:rFonts w:ascii="Verdana" w:hAnsi="Verdana"/>
          <w:b/>
          <w:color w:val="7030A0"/>
          <w:sz w:val="17"/>
          <w:szCs w:val="17"/>
          <w:highlight w:val="yellow"/>
        </w:rPr>
      </w:pPr>
    </w:p>
    <w:p w:rsidR="003F6A04" w:rsidRPr="003F6A04" w:rsidRDefault="003F6A04" w:rsidP="003F6A04">
      <w:pPr>
        <w:spacing w:line="360" w:lineRule="auto"/>
        <w:ind w:left="709"/>
        <w:rPr>
          <w:rFonts w:ascii="Verdana" w:hAnsi="Verdana" w:cs="Arial"/>
          <w:color w:val="7030A0"/>
          <w:sz w:val="17"/>
          <w:szCs w:val="17"/>
        </w:rPr>
      </w:pPr>
      <w:r w:rsidRPr="003F6A04">
        <w:rPr>
          <w:rFonts w:ascii="Verdana" w:hAnsi="Verdana" w:cs="Arial"/>
          <w:color w:val="7030A0"/>
          <w:sz w:val="17"/>
          <w:szCs w:val="17"/>
        </w:rPr>
        <w:t>Benchmarketing zdravotníckej techniky</w:t>
      </w:r>
    </w:p>
    <w:p w:rsidR="003F6A04" w:rsidRPr="003F6A04" w:rsidRDefault="003F6A04" w:rsidP="003F6A04">
      <w:pPr>
        <w:spacing w:line="360" w:lineRule="auto"/>
        <w:ind w:left="709"/>
        <w:rPr>
          <w:rFonts w:ascii="Verdana" w:hAnsi="Verdana" w:cs="Arial"/>
          <w:sz w:val="17"/>
          <w:szCs w:val="17"/>
        </w:rPr>
      </w:pPr>
    </w:p>
    <w:p w:rsidR="00B60C23" w:rsidRDefault="003F6A04" w:rsidP="003F6A04">
      <w:pPr>
        <w:spacing w:line="360" w:lineRule="auto"/>
        <w:ind w:left="709"/>
        <w:rPr>
          <w:rFonts w:ascii="Verdana" w:hAnsi="Verdana" w:cs="Arial"/>
          <w:sz w:val="17"/>
          <w:szCs w:val="17"/>
        </w:rPr>
      </w:pPr>
      <w:r w:rsidRPr="003F6A04">
        <w:rPr>
          <w:rFonts w:ascii="Verdana" w:hAnsi="Verdana" w:cs="Arial"/>
          <w:sz w:val="17"/>
          <w:szCs w:val="17"/>
        </w:rPr>
        <w:t>Ministerstvo zdravotníctva zaviedlo 1.12.2015 nové pravidlá nákupu zdravotníckej techniky v nemocniciach v svojej zriaďovateľskej pôsobnosti. Kľúčovou novinkou nových pravidiel bola povinnosť nemocníc využívať benchmarkované - priemerné ceny zdravotníckej techniky (ZT) pri stanovovaní predpokladanej hodnoty zákazky v očakávanej hodnote vyššej ako 50,000 EUR a následnom hodnotení, či je vysúťažená cena predmetnej ZT v rámci priemeru porovnateľných slovenských a českých nákupov, ako zachytáva Diagram 1.</w:t>
      </w:r>
    </w:p>
    <w:p w:rsidR="003F6A04" w:rsidRDefault="003F6A04" w:rsidP="00B50892">
      <w:pPr>
        <w:spacing w:line="360" w:lineRule="auto"/>
        <w:ind w:left="709"/>
        <w:jc w:val="right"/>
        <w:rPr>
          <w:rFonts w:ascii="Verdana" w:hAnsi="Verdana" w:cs="Arial"/>
          <w:sz w:val="17"/>
          <w:szCs w:val="17"/>
        </w:rPr>
      </w:pPr>
      <w:r w:rsidRPr="00B50892">
        <w:rPr>
          <w:rFonts w:ascii="Verdana" w:hAnsi="Verdana" w:cs="Arial"/>
          <w:sz w:val="17"/>
          <w:szCs w:val="17"/>
        </w:rPr>
        <w:t>Diagram</w:t>
      </w:r>
      <w:r w:rsidR="00B50892">
        <w:rPr>
          <w:rFonts w:ascii="Verdana" w:hAnsi="Verdana" w:cs="Arial"/>
          <w:sz w:val="17"/>
          <w:szCs w:val="17"/>
        </w:rPr>
        <w:t xml:space="preserve"> č.</w:t>
      </w:r>
      <w:r w:rsidRPr="00B50892">
        <w:rPr>
          <w:rFonts w:ascii="Verdana" w:hAnsi="Verdana" w:cs="Arial"/>
          <w:sz w:val="17"/>
          <w:szCs w:val="17"/>
        </w:rPr>
        <w:t>1:</w:t>
      </w:r>
      <w:r w:rsidRPr="003F6A04">
        <w:rPr>
          <w:rFonts w:ascii="Verdana" w:hAnsi="Verdana" w:cs="Arial"/>
          <w:sz w:val="17"/>
          <w:szCs w:val="17"/>
        </w:rPr>
        <w:t xml:space="preserve"> Porovnávanie procesu obstarávania ZT od a do 1.12.2015</w:t>
      </w:r>
    </w:p>
    <w:p w:rsidR="003F6A04" w:rsidRDefault="003F6A04" w:rsidP="00B50892">
      <w:pPr>
        <w:spacing w:line="360" w:lineRule="auto"/>
        <w:ind w:left="709"/>
        <w:jc w:val="right"/>
        <w:rPr>
          <w:rFonts w:ascii="Verdana" w:hAnsi="Verdana" w:cs="Arial"/>
          <w:sz w:val="17"/>
          <w:szCs w:val="17"/>
          <w:highlight w:val="yellow"/>
        </w:rPr>
      </w:pPr>
    </w:p>
    <w:p w:rsidR="003F6A04" w:rsidRDefault="003F6A04" w:rsidP="003F6A04">
      <w:pPr>
        <w:spacing w:line="360" w:lineRule="auto"/>
        <w:ind w:left="709"/>
        <w:rPr>
          <w:rFonts w:ascii="Verdana" w:hAnsi="Verdana" w:cs="Arial"/>
          <w:sz w:val="17"/>
          <w:szCs w:val="17"/>
          <w:highlight w:val="yellow"/>
        </w:rPr>
      </w:pPr>
      <w:r w:rsidRPr="003F6A04">
        <w:rPr>
          <w:rFonts w:ascii="Verdana" w:hAnsi="Verdana" w:cs="Arial"/>
          <w:noProof/>
          <w:sz w:val="17"/>
          <w:szCs w:val="17"/>
          <w:lang w:eastAsia="sk-SK"/>
        </w:rPr>
        <w:drawing>
          <wp:inline distT="0" distB="0" distL="0" distR="0" wp14:anchorId="23B0B64B">
            <wp:extent cx="5761355" cy="251777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rsidR="003F6A04" w:rsidRDefault="003F6A04" w:rsidP="003F6A04">
      <w:pPr>
        <w:spacing w:line="360" w:lineRule="auto"/>
        <w:ind w:left="709"/>
        <w:rPr>
          <w:rFonts w:ascii="Verdana" w:hAnsi="Verdana" w:cs="Arial"/>
          <w:sz w:val="17"/>
          <w:szCs w:val="17"/>
          <w:highlight w:val="yellow"/>
        </w:rPr>
      </w:pPr>
    </w:p>
    <w:p w:rsidR="003F6A04" w:rsidRPr="003F6A04" w:rsidRDefault="003F6A04" w:rsidP="003F6A04">
      <w:pPr>
        <w:spacing w:line="360" w:lineRule="auto"/>
        <w:ind w:left="709"/>
        <w:rPr>
          <w:rFonts w:ascii="Verdana" w:hAnsi="Verdana" w:cs="Arial"/>
          <w:sz w:val="17"/>
          <w:szCs w:val="17"/>
        </w:rPr>
      </w:pPr>
      <w:r w:rsidRPr="003F6A04">
        <w:rPr>
          <w:rFonts w:ascii="Verdana" w:hAnsi="Verdana" w:cs="Arial"/>
          <w:sz w:val="17"/>
          <w:szCs w:val="17"/>
        </w:rPr>
        <w:t>V rámci pilotnej fázy projektu benchmarkovania cien sa od 1.4.2016 sa posunula hranica  povinnosti porovnávať ceny techniky v hodnote vyššej ako 40,000 EUR s tým, že od 1.9.2016 táto cenová hladina klesla na 20,000 EUR. Porovnanie cien sa zameralo na české a slovenské nákupy za posledných 6 rokov. Spolu s týmito zmenami zaviedlo ministerstvo viaceré menšie opatrenia, ako je napríklad povinnosť nemocníc vyžiadať položkový rozpočtu pri EKS zmluvách.  Sumárne údaje za prvý rok realizácie projektu sú nasledovné:</w:t>
      </w:r>
    </w:p>
    <w:p w:rsidR="003F6A04" w:rsidRPr="003F6A04" w:rsidRDefault="003F6A04" w:rsidP="003F6A04">
      <w:pPr>
        <w:spacing w:line="360" w:lineRule="auto"/>
        <w:ind w:left="709"/>
        <w:rPr>
          <w:rFonts w:ascii="Verdana" w:hAnsi="Verdana" w:cs="Arial"/>
          <w:sz w:val="17"/>
          <w:szCs w:val="17"/>
        </w:rPr>
      </w:pP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lastRenderedPageBreak/>
        <w:t xml:space="preserve">MZ obdržalo od 1.11.2016 do 1.1.2017 136  žiadostí od nemocníc o spracovanie priemernej ceny rozličnej ZT; </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 xml:space="preserve">Pre tieto účely bolo zanalyzovaných 809 zmlúv v celkovej hodnote 190 mil. EUR.  Až  60.5% celkového objemu benchmarkovanej ZT pochádzalo z Českej Republiky; </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 xml:space="preserve">Z tohto zoznamu bolo v priebehu roku obstaraných 54 prístrojov v celkovej hodnote 5,49 mil. EUR; </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 xml:space="preserve">Celková úspora sa nedá priamočiaro kvantifikovať, keďže MZ SR reguluje ceny už od začiatku procesu prípravy verejného obstarávania, minimálne úspory však predstavujú 11.9%, v absolútnych číslach predstavuje 704,616 EUR, ako zachytáva Graf 3 a Tabuľka 2; </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Odhadovaná reálna výška úspor sa pohybuje v rozpätí 20 – 25%, t.j. 1,1 – 1,5 mil. EUR bez DPH za jeden rok realizácie projektu;</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 xml:space="preserve">Existujú skupiny, kde sa dosiahli výrazné, až 25+% úspory, ako napríklad ultrazvukové prístroje, mamografy, elektrochirugické jednotky, či oftalmologické mikroskopy; </w:t>
      </w:r>
    </w:p>
    <w:p w:rsidR="003F6A04" w:rsidRPr="003F6A04" w:rsidRDefault="003F6A04" w:rsidP="003F70AE">
      <w:pPr>
        <w:pStyle w:val="Odsekzoznamu"/>
        <w:numPr>
          <w:ilvl w:val="0"/>
          <w:numId w:val="40"/>
        </w:numPr>
        <w:spacing w:line="360" w:lineRule="auto"/>
        <w:ind w:left="993" w:hanging="426"/>
        <w:rPr>
          <w:rFonts w:ascii="Verdana" w:hAnsi="Verdana" w:cs="Arial"/>
          <w:sz w:val="17"/>
          <w:szCs w:val="17"/>
        </w:rPr>
      </w:pPr>
      <w:r w:rsidRPr="003F6A04">
        <w:rPr>
          <w:rFonts w:ascii="Verdana" w:hAnsi="Verdana" w:cs="Arial"/>
          <w:sz w:val="17"/>
          <w:szCs w:val="17"/>
        </w:rPr>
        <w:t>Z pohľadu objemu obstarávania sa jednalo o slabý rok, a to z dôvodu nečerpania EU fondov a zlej finančnej situácie nemocníc</w:t>
      </w:r>
      <w:r>
        <w:rPr>
          <w:rFonts w:ascii="Verdana" w:hAnsi="Verdana" w:cs="Arial"/>
          <w:sz w:val="17"/>
          <w:szCs w:val="17"/>
        </w:rPr>
        <w:t>.</w:t>
      </w:r>
    </w:p>
    <w:p w:rsidR="003F6A04" w:rsidRPr="003F6A04" w:rsidRDefault="003F6A04" w:rsidP="003F6A04">
      <w:pPr>
        <w:spacing w:line="360" w:lineRule="auto"/>
        <w:ind w:left="709"/>
        <w:rPr>
          <w:rFonts w:ascii="Verdana" w:hAnsi="Verdana" w:cs="Arial"/>
          <w:sz w:val="17"/>
          <w:szCs w:val="17"/>
        </w:rPr>
      </w:pPr>
    </w:p>
    <w:p w:rsidR="003F6A04" w:rsidRDefault="003F6A04" w:rsidP="003F6A04">
      <w:pPr>
        <w:spacing w:line="360" w:lineRule="auto"/>
        <w:ind w:left="709"/>
        <w:rPr>
          <w:rFonts w:ascii="Verdana" w:hAnsi="Verdana" w:cs="Arial"/>
          <w:sz w:val="17"/>
          <w:szCs w:val="17"/>
        </w:rPr>
      </w:pPr>
      <w:r w:rsidRPr="003F6A04">
        <w:rPr>
          <w:rFonts w:ascii="Verdana" w:hAnsi="Verdana" w:cs="Arial"/>
          <w:sz w:val="17"/>
          <w:szCs w:val="17"/>
        </w:rPr>
        <w:t>Projekt je hodnotený vysoko pozitívne zo strany nemocníc a MZ SR často príjma požiadavky o kontrolu cien aj mimo nemocníc v svojej pôsobnosti. V roku 2017 plánuje IZP ďalej rozšíriť funkcionalitu databázy a pripraviť zverejniteľný formát databázy pre verejnosť.</w:t>
      </w:r>
    </w:p>
    <w:p w:rsidR="006308CF" w:rsidRDefault="006308CF" w:rsidP="003F6A04">
      <w:pPr>
        <w:spacing w:line="360" w:lineRule="auto"/>
        <w:ind w:left="709"/>
        <w:rPr>
          <w:rFonts w:ascii="Verdana" w:hAnsi="Verdana" w:cs="Arial"/>
          <w:sz w:val="17"/>
          <w:szCs w:val="17"/>
        </w:rPr>
      </w:pPr>
    </w:p>
    <w:p w:rsidR="003F6A04" w:rsidRDefault="003F6A04" w:rsidP="00F9352F">
      <w:pPr>
        <w:spacing w:line="360" w:lineRule="auto"/>
        <w:jc w:val="right"/>
        <w:rPr>
          <w:rFonts w:ascii="Verdana" w:hAnsi="Verdana" w:cs="Arial"/>
          <w:sz w:val="17"/>
          <w:szCs w:val="17"/>
        </w:rPr>
      </w:pPr>
      <w:r w:rsidRPr="00B50892">
        <w:rPr>
          <w:rFonts w:ascii="Verdana" w:hAnsi="Verdana" w:cs="Arial"/>
          <w:sz w:val="17"/>
          <w:szCs w:val="17"/>
        </w:rPr>
        <w:t xml:space="preserve">Graf </w:t>
      </w:r>
      <w:r w:rsidR="00B50892" w:rsidRPr="00B50892">
        <w:rPr>
          <w:rFonts w:ascii="Verdana" w:hAnsi="Verdana" w:cs="Arial"/>
          <w:sz w:val="17"/>
          <w:szCs w:val="17"/>
        </w:rPr>
        <w:t>č.</w:t>
      </w:r>
      <w:r w:rsidR="002D759D" w:rsidRPr="00B50892">
        <w:rPr>
          <w:rFonts w:ascii="Verdana" w:hAnsi="Verdana" w:cs="Arial"/>
          <w:sz w:val="17"/>
          <w:szCs w:val="17"/>
        </w:rPr>
        <w:t>1</w:t>
      </w:r>
      <w:r w:rsidRPr="00B50892">
        <w:rPr>
          <w:rFonts w:ascii="Verdana" w:hAnsi="Verdana" w:cs="Arial"/>
          <w:sz w:val="17"/>
          <w:szCs w:val="17"/>
        </w:rPr>
        <w:t>3:</w:t>
      </w:r>
      <w:r w:rsidRPr="003F6A04">
        <w:rPr>
          <w:rFonts w:ascii="Verdana" w:hAnsi="Verdana" w:cs="Arial"/>
          <w:sz w:val="17"/>
          <w:szCs w:val="17"/>
        </w:rPr>
        <w:t xml:space="preserve"> Vizuálne zobrazenie realizovaných nákupov ZT pred začatím obstarávania a po realizácií VO</w:t>
      </w:r>
    </w:p>
    <w:p w:rsidR="003F6A04" w:rsidRDefault="003F6A04" w:rsidP="003F6A04">
      <w:pPr>
        <w:spacing w:line="360" w:lineRule="auto"/>
        <w:ind w:left="709"/>
        <w:rPr>
          <w:rFonts w:ascii="Verdana" w:hAnsi="Verdana" w:cs="Arial"/>
          <w:sz w:val="17"/>
          <w:szCs w:val="17"/>
        </w:rPr>
      </w:pPr>
    </w:p>
    <w:p w:rsidR="003F6A04" w:rsidRDefault="003F6A04" w:rsidP="003F6A04">
      <w:pPr>
        <w:spacing w:line="360" w:lineRule="auto"/>
        <w:ind w:left="709"/>
        <w:rPr>
          <w:rFonts w:ascii="Verdana" w:hAnsi="Verdana" w:cs="Arial"/>
          <w:sz w:val="17"/>
          <w:szCs w:val="17"/>
        </w:rPr>
      </w:pPr>
      <w:r w:rsidRPr="0098386E">
        <w:rPr>
          <w:rFonts w:ascii="Verdana" w:hAnsi="Verdana"/>
          <w:noProof/>
          <w:sz w:val="17"/>
          <w:szCs w:val="17"/>
          <w:lang w:eastAsia="sk-SK"/>
        </w:rPr>
        <w:drawing>
          <wp:inline distT="0" distB="0" distL="0" distR="0" wp14:anchorId="1C0D1453" wp14:editId="3CD18467">
            <wp:extent cx="5760720" cy="4619625"/>
            <wp:effectExtent l="0" t="0" r="0" b="0"/>
            <wp:docPr id="13" name="Graf 13">
              <a:extLst xmlns:a="http://schemas.openxmlformats.org/drawingml/2006/main">
                <a:ext uri="{FF2B5EF4-FFF2-40B4-BE49-F238E27FC236}">
                  <a16:creationId xmlns:a16="http://schemas.microsoft.com/office/drawing/2014/main" id="{E07A6B78-A422-4994-A58A-2C33DC9D9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6A04" w:rsidRDefault="003F6A04" w:rsidP="003F6A04">
      <w:pPr>
        <w:spacing w:line="360" w:lineRule="auto"/>
        <w:ind w:left="709"/>
        <w:rPr>
          <w:rFonts w:ascii="Verdana" w:hAnsi="Verdana" w:cs="Arial"/>
          <w:sz w:val="17"/>
          <w:szCs w:val="17"/>
        </w:rPr>
      </w:pPr>
    </w:p>
    <w:p w:rsidR="00F9352F" w:rsidRDefault="00F9352F" w:rsidP="003F6A04">
      <w:pPr>
        <w:spacing w:line="360" w:lineRule="auto"/>
        <w:ind w:left="709"/>
        <w:rPr>
          <w:rFonts w:ascii="Verdana" w:hAnsi="Verdana" w:cs="Arial"/>
          <w:color w:val="7030A0"/>
          <w:sz w:val="17"/>
          <w:szCs w:val="17"/>
        </w:rPr>
      </w:pPr>
    </w:p>
    <w:p w:rsidR="003F6A04" w:rsidRPr="003F6A04" w:rsidRDefault="003F6A04" w:rsidP="003F6A04">
      <w:pPr>
        <w:spacing w:line="360" w:lineRule="auto"/>
        <w:ind w:left="709"/>
        <w:rPr>
          <w:rFonts w:ascii="Verdana" w:hAnsi="Verdana" w:cs="Arial"/>
          <w:color w:val="7030A0"/>
          <w:sz w:val="17"/>
          <w:szCs w:val="17"/>
        </w:rPr>
      </w:pPr>
      <w:r w:rsidRPr="003F6A04">
        <w:rPr>
          <w:rFonts w:ascii="Verdana" w:hAnsi="Verdana" w:cs="Arial"/>
          <w:color w:val="7030A0"/>
          <w:sz w:val="17"/>
          <w:szCs w:val="17"/>
        </w:rPr>
        <w:lastRenderedPageBreak/>
        <w:t>Benchmarking špeciálneho zdravotného materiálu</w:t>
      </w:r>
    </w:p>
    <w:p w:rsidR="003F6A04" w:rsidRPr="003F6A04" w:rsidRDefault="003F6A04" w:rsidP="003F6A04">
      <w:pPr>
        <w:spacing w:line="360" w:lineRule="auto"/>
        <w:ind w:left="709"/>
        <w:rPr>
          <w:rFonts w:ascii="Verdana" w:hAnsi="Verdana" w:cs="Arial"/>
          <w:sz w:val="17"/>
          <w:szCs w:val="17"/>
        </w:rPr>
      </w:pPr>
    </w:p>
    <w:p w:rsidR="003F6A04" w:rsidRDefault="003F6A04" w:rsidP="003F6A04">
      <w:pPr>
        <w:spacing w:line="360" w:lineRule="auto"/>
        <w:ind w:left="709"/>
        <w:rPr>
          <w:rFonts w:ascii="Verdana" w:hAnsi="Verdana" w:cs="Arial"/>
          <w:sz w:val="17"/>
          <w:szCs w:val="17"/>
        </w:rPr>
      </w:pPr>
      <w:r w:rsidRPr="003F6A04">
        <w:rPr>
          <w:rFonts w:ascii="Verdana" w:hAnsi="Verdana" w:cs="Arial"/>
          <w:sz w:val="17"/>
          <w:szCs w:val="17"/>
        </w:rPr>
        <w:t>Všeobecná zdravotná poisťovňa v spolupráci s Inštitútom zdravotnej politiky pripravila referencovanie cien špeciálneho zdravotného materiálu (ďalej ŠZM), ktoré bolo uvedené do praxe v troch vlnách od 1.10</w:t>
      </w:r>
      <w:r>
        <w:rPr>
          <w:rFonts w:ascii="Verdana" w:hAnsi="Verdana" w:cs="Arial"/>
          <w:sz w:val="17"/>
          <w:szCs w:val="17"/>
        </w:rPr>
        <w:t xml:space="preserve">.2016, 1.11.2016 a k 1.1.2017. </w:t>
      </w:r>
    </w:p>
    <w:p w:rsidR="003F6A04" w:rsidRPr="003F6A04" w:rsidRDefault="003F6A04" w:rsidP="003F6A04">
      <w:pPr>
        <w:spacing w:line="360" w:lineRule="auto"/>
        <w:ind w:left="709"/>
        <w:rPr>
          <w:rFonts w:ascii="Verdana" w:hAnsi="Verdana" w:cs="Arial"/>
          <w:sz w:val="17"/>
          <w:szCs w:val="17"/>
        </w:rPr>
      </w:pPr>
    </w:p>
    <w:p w:rsidR="003F6A04" w:rsidRPr="003F6A04" w:rsidRDefault="003F6A04" w:rsidP="003F6A04">
      <w:pPr>
        <w:spacing w:line="360" w:lineRule="auto"/>
        <w:ind w:left="709"/>
        <w:rPr>
          <w:rFonts w:ascii="Verdana" w:hAnsi="Verdana" w:cs="Arial"/>
          <w:sz w:val="17"/>
          <w:szCs w:val="17"/>
        </w:rPr>
      </w:pPr>
      <w:r w:rsidRPr="003F6A04">
        <w:rPr>
          <w:rFonts w:ascii="Verdana" w:hAnsi="Verdana" w:cs="Arial"/>
          <w:sz w:val="17"/>
          <w:szCs w:val="17"/>
        </w:rPr>
        <w:t>Referencovanie bolo založené na vnútornej analýze nákupných cien ŠZM, ako aj externého porovnania s maximálnymi aj reálnymi úhradovými cenami ŠZM v Českej Republike.  Výsledkom tohto procesu je nový cenník maximálnych úhradových cien ŠZM, ktorý platí od 1.1.2017 a jeho celková úspora oproti pôvodnému cenníku predstavuje ročne úrovni 30 – 35 mil. € . Proces bol</w:t>
      </w:r>
      <w:r>
        <w:rPr>
          <w:rFonts w:ascii="Verdana" w:hAnsi="Verdana" w:cs="Arial"/>
          <w:sz w:val="17"/>
          <w:szCs w:val="17"/>
        </w:rPr>
        <w:t xml:space="preserve"> </w:t>
      </w:r>
      <w:r w:rsidRPr="003F6A04">
        <w:rPr>
          <w:rFonts w:ascii="Verdana" w:hAnsi="Verdana" w:cs="Arial"/>
          <w:sz w:val="17"/>
          <w:szCs w:val="17"/>
        </w:rPr>
        <w:t xml:space="preserve">rozdelený do troch kôl z dôvodu existujúcich kontraktov medzi dodávateľmi a poskytovateľmi zdravotnej starostlivosti, ako aj z dôvodu postupného zberu a analýzu dát potrebných pre nastavenie optimálnych cien. V absolútnych hodnotách sa očakáva v roku 2017 výrazná úspora primárne v nasledovných položkách: </w:t>
      </w:r>
    </w:p>
    <w:p w:rsidR="003F6A04" w:rsidRPr="003F6A04" w:rsidRDefault="003F6A04" w:rsidP="003F6A04">
      <w:pPr>
        <w:spacing w:line="360" w:lineRule="auto"/>
        <w:ind w:left="709"/>
        <w:rPr>
          <w:rFonts w:ascii="Verdana" w:hAnsi="Verdana" w:cs="Arial"/>
          <w:sz w:val="17"/>
          <w:szCs w:val="17"/>
        </w:rPr>
      </w:pP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XB3 Defibrilátory v hodnote 10 636 001 €;</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XB9 Stenty a stentgrafty 7 363 821 €; </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XB2 Kardiostimulátory 3 575 310 €; </w:t>
      </w:r>
    </w:p>
    <w:p w:rsid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 XB14 Prostriedky pre intenzívnu kardiológiu, invazívnu a intervenčnú kardiológiu a rádiológiu, elektrofyziológiu, kardiochirurgiu 2 396 538 €</w:t>
      </w:r>
      <w:r>
        <w:rPr>
          <w:rFonts w:ascii="Verdana" w:hAnsi="Verdana" w:cs="Arial"/>
          <w:sz w:val="17"/>
          <w:szCs w:val="17"/>
        </w:rPr>
        <w:t>.</w:t>
      </w:r>
    </w:p>
    <w:p w:rsidR="003F6A04" w:rsidRPr="003F6A04" w:rsidRDefault="003F6A04" w:rsidP="003F6A04">
      <w:pPr>
        <w:spacing w:line="360" w:lineRule="auto"/>
        <w:rPr>
          <w:rFonts w:ascii="Verdana" w:hAnsi="Verdana" w:cs="Arial"/>
          <w:sz w:val="17"/>
          <w:szCs w:val="17"/>
        </w:rPr>
      </w:pPr>
    </w:p>
    <w:p w:rsidR="003F6A04" w:rsidRPr="003F6A04" w:rsidRDefault="003F6A04" w:rsidP="003F6A04">
      <w:pPr>
        <w:spacing w:line="360" w:lineRule="auto"/>
        <w:ind w:left="709"/>
        <w:rPr>
          <w:rFonts w:ascii="Verdana" w:hAnsi="Verdana" w:cs="Arial"/>
          <w:sz w:val="17"/>
          <w:szCs w:val="17"/>
        </w:rPr>
      </w:pPr>
      <w:r w:rsidRPr="003F6A04">
        <w:rPr>
          <w:rFonts w:ascii="Verdana" w:hAnsi="Verdana" w:cs="Arial"/>
          <w:sz w:val="17"/>
          <w:szCs w:val="17"/>
        </w:rPr>
        <w:t>Predpokladaná úspora v jednotlivých kategóriách ŠZM je uvedená v Grafe 1</w:t>
      </w:r>
      <w:r w:rsidR="002D759D">
        <w:rPr>
          <w:rFonts w:ascii="Verdana" w:hAnsi="Verdana" w:cs="Arial"/>
          <w:sz w:val="17"/>
          <w:szCs w:val="17"/>
        </w:rPr>
        <w:t>4</w:t>
      </w:r>
      <w:r w:rsidRPr="003F6A04">
        <w:rPr>
          <w:rFonts w:ascii="Verdana" w:hAnsi="Verdana" w:cs="Arial"/>
          <w:sz w:val="17"/>
          <w:szCs w:val="17"/>
        </w:rPr>
        <w:t>. Z pomerového pohľadu, najväčšie percentuálne zníženie sa týka kategórie:</w:t>
      </w:r>
    </w:p>
    <w:p w:rsidR="003F6A04" w:rsidRPr="003F6A04" w:rsidRDefault="003F6A04" w:rsidP="003F6A04">
      <w:pPr>
        <w:spacing w:line="360" w:lineRule="auto"/>
        <w:ind w:left="993" w:hanging="426"/>
        <w:rPr>
          <w:rFonts w:ascii="Verdana" w:hAnsi="Verdana" w:cs="Arial"/>
          <w:sz w:val="17"/>
          <w:szCs w:val="17"/>
        </w:rPr>
      </w:pP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XB9 Stenty a stentgrafty na úrovni 60,73%; </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XB3 Defibrilátory 55,94%; </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XA2 Systémy na intrakraniálny monitoring 45,70%;</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XB13 Zdravotnícke pomôcky pre embolizáciu pri perkutánnych rádiologických intervenciách 42,94%;</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XB2 Kardiostimulátory 40,65%;</w:t>
      </w:r>
    </w:p>
    <w:p w:rsidR="003F6A04" w:rsidRPr="003F6A04" w:rsidRDefault="003F6A04" w:rsidP="003F6A04">
      <w:pPr>
        <w:spacing w:line="360" w:lineRule="auto"/>
        <w:ind w:left="993" w:hanging="426"/>
        <w:rPr>
          <w:rFonts w:ascii="Verdana" w:hAnsi="Verdana" w:cs="Arial"/>
          <w:sz w:val="17"/>
          <w:szCs w:val="17"/>
        </w:rPr>
      </w:pPr>
      <w:r w:rsidRPr="003F6A04">
        <w:rPr>
          <w:rFonts w:ascii="Verdana" w:hAnsi="Verdana" w:cs="Arial"/>
          <w:sz w:val="17"/>
          <w:szCs w:val="17"/>
        </w:rPr>
        <w:t>•</w:t>
      </w:r>
      <w:r w:rsidRPr="003F6A04">
        <w:rPr>
          <w:rFonts w:ascii="Verdana" w:hAnsi="Verdana" w:cs="Arial"/>
          <w:sz w:val="17"/>
          <w:szCs w:val="17"/>
        </w:rPr>
        <w:tab/>
        <w:t xml:space="preserve">XD12 Náhrady dury 38,19%.  </w:t>
      </w:r>
    </w:p>
    <w:p w:rsidR="003F6A04" w:rsidRPr="003F6A04" w:rsidRDefault="003F6A04" w:rsidP="003F6A04">
      <w:pPr>
        <w:spacing w:line="360" w:lineRule="auto"/>
        <w:ind w:left="993" w:hanging="426"/>
        <w:rPr>
          <w:rFonts w:ascii="Verdana" w:hAnsi="Verdana" w:cs="Arial"/>
          <w:sz w:val="17"/>
          <w:szCs w:val="17"/>
        </w:rPr>
      </w:pPr>
    </w:p>
    <w:p w:rsidR="003F6A04" w:rsidRDefault="003F6A04" w:rsidP="003D794B">
      <w:pPr>
        <w:spacing w:line="360" w:lineRule="auto"/>
        <w:ind w:left="709"/>
        <w:rPr>
          <w:rFonts w:ascii="Verdana" w:hAnsi="Verdana" w:cs="Arial"/>
          <w:sz w:val="17"/>
          <w:szCs w:val="17"/>
        </w:rPr>
      </w:pPr>
      <w:r w:rsidRPr="003F6A04">
        <w:rPr>
          <w:rFonts w:ascii="Verdana" w:hAnsi="Verdana" w:cs="Arial"/>
          <w:sz w:val="17"/>
          <w:szCs w:val="17"/>
        </w:rPr>
        <w:t>Jednotlivé percentuálne zmen</w:t>
      </w:r>
      <w:r w:rsidR="002D759D">
        <w:rPr>
          <w:rFonts w:ascii="Verdana" w:hAnsi="Verdana" w:cs="Arial"/>
          <w:sz w:val="17"/>
          <w:szCs w:val="17"/>
        </w:rPr>
        <w:t>y kategórii sú uvedené v Grafe 15</w:t>
      </w:r>
      <w:r w:rsidRPr="003F6A04">
        <w:rPr>
          <w:rFonts w:ascii="Verdana" w:hAnsi="Verdana" w:cs="Arial"/>
          <w:sz w:val="17"/>
          <w:szCs w:val="17"/>
        </w:rPr>
        <w:t xml:space="preserve">. </w:t>
      </w:r>
    </w:p>
    <w:p w:rsidR="003D794B" w:rsidRPr="003F6A04" w:rsidRDefault="003D794B" w:rsidP="003D794B">
      <w:pPr>
        <w:spacing w:line="360" w:lineRule="auto"/>
        <w:ind w:left="709"/>
        <w:rPr>
          <w:rFonts w:ascii="Verdana" w:hAnsi="Verdana" w:cs="Arial"/>
          <w:sz w:val="17"/>
          <w:szCs w:val="17"/>
        </w:rPr>
      </w:pPr>
    </w:p>
    <w:p w:rsidR="003F6A04" w:rsidRPr="003F6A04" w:rsidRDefault="003F6A04" w:rsidP="002D759D">
      <w:pPr>
        <w:spacing w:line="360" w:lineRule="auto"/>
        <w:ind w:left="709"/>
        <w:rPr>
          <w:rFonts w:ascii="Verdana" w:hAnsi="Verdana" w:cs="Arial"/>
          <w:sz w:val="17"/>
          <w:szCs w:val="17"/>
        </w:rPr>
      </w:pPr>
      <w:r w:rsidRPr="003F6A04">
        <w:rPr>
          <w:rFonts w:ascii="Verdana" w:hAnsi="Verdana" w:cs="Arial"/>
          <w:sz w:val="17"/>
          <w:szCs w:val="17"/>
        </w:rPr>
        <w:t xml:space="preserve">Referencovanie nebolo možné pri každej z položiek, keďže v Čechách je už v praxi zavedený DRG systém, ktorý čiastočne skrýva určité položky ŠZM do ukončenej hospitalizácie.  Je možné, že existujú skupiny položiek, kde je cena nastavená príliš reštriktívne, alebo na druhej strane existujú položky, kde je ešte priestor na dodatočné zníženie cien. Aj preto očakávame v priebehu roku 2017 opakované úpravy cien tak, aby sa dosiahla optimálna cena pre náš trh. Cenník sa preto bude každé tri mesiace dodatočne referencovať na základe nových údajov, zmien v kategorizácií ŠZM či nedostatočnej ponuke jednotlivých položiek. </w:t>
      </w:r>
    </w:p>
    <w:p w:rsidR="003F6A04" w:rsidRPr="003F6A04" w:rsidRDefault="003F6A04" w:rsidP="003F6A04">
      <w:pPr>
        <w:spacing w:line="360" w:lineRule="auto"/>
        <w:ind w:left="993" w:hanging="426"/>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F9352F" w:rsidRDefault="00F9352F" w:rsidP="00B50892">
      <w:pPr>
        <w:spacing w:line="360" w:lineRule="auto"/>
        <w:ind w:left="709"/>
        <w:jc w:val="right"/>
        <w:rPr>
          <w:rFonts w:ascii="Verdana" w:hAnsi="Verdana" w:cs="Arial"/>
          <w:sz w:val="17"/>
          <w:szCs w:val="17"/>
        </w:rPr>
      </w:pPr>
    </w:p>
    <w:p w:rsidR="003F6A04" w:rsidRDefault="003F6A04" w:rsidP="00B50892">
      <w:pPr>
        <w:spacing w:line="360" w:lineRule="auto"/>
        <w:ind w:left="709"/>
        <w:jc w:val="right"/>
        <w:rPr>
          <w:rFonts w:ascii="Verdana" w:hAnsi="Verdana" w:cs="Arial"/>
          <w:sz w:val="17"/>
          <w:szCs w:val="17"/>
        </w:rPr>
      </w:pPr>
      <w:r w:rsidRPr="00B50892">
        <w:rPr>
          <w:rFonts w:ascii="Verdana" w:hAnsi="Verdana" w:cs="Arial"/>
          <w:sz w:val="17"/>
          <w:szCs w:val="17"/>
        </w:rPr>
        <w:lastRenderedPageBreak/>
        <w:t>Graf</w:t>
      </w:r>
      <w:r w:rsidR="00B50892" w:rsidRPr="00B50892">
        <w:rPr>
          <w:rFonts w:ascii="Verdana" w:hAnsi="Verdana" w:cs="Arial"/>
          <w:sz w:val="17"/>
          <w:szCs w:val="17"/>
        </w:rPr>
        <w:t xml:space="preserve"> č.</w:t>
      </w:r>
      <w:r w:rsidRPr="00B50892">
        <w:rPr>
          <w:rFonts w:ascii="Verdana" w:hAnsi="Verdana" w:cs="Arial"/>
          <w:sz w:val="17"/>
          <w:szCs w:val="17"/>
        </w:rPr>
        <w:t>1</w:t>
      </w:r>
      <w:r w:rsidR="002D759D" w:rsidRPr="00B50892">
        <w:rPr>
          <w:rFonts w:ascii="Verdana" w:hAnsi="Verdana" w:cs="Arial"/>
          <w:sz w:val="17"/>
          <w:szCs w:val="17"/>
        </w:rPr>
        <w:t>4</w:t>
      </w:r>
      <w:r w:rsidRPr="00B50892">
        <w:rPr>
          <w:rFonts w:ascii="Verdana" w:hAnsi="Verdana" w:cs="Arial"/>
          <w:sz w:val="17"/>
          <w:szCs w:val="17"/>
        </w:rPr>
        <w:t>:</w:t>
      </w:r>
      <w:r w:rsidR="002D759D">
        <w:rPr>
          <w:rFonts w:ascii="Verdana" w:hAnsi="Verdana" w:cs="Arial"/>
          <w:sz w:val="17"/>
          <w:szCs w:val="17"/>
        </w:rPr>
        <w:t xml:space="preserve"> </w:t>
      </w:r>
      <w:r w:rsidRPr="003F6A04">
        <w:rPr>
          <w:rFonts w:ascii="Verdana" w:hAnsi="Verdana" w:cs="Arial"/>
          <w:sz w:val="17"/>
          <w:szCs w:val="17"/>
        </w:rPr>
        <w:t>Odhadovaná ročná úspora v € na základe zmeny cien medzi obdobím 1.7.2016 a 1.1.2017 podľa kategórii ŠZM</w:t>
      </w:r>
    </w:p>
    <w:p w:rsidR="002D759D" w:rsidRDefault="002D759D" w:rsidP="002D759D">
      <w:pPr>
        <w:spacing w:line="360" w:lineRule="auto"/>
        <w:ind w:left="709"/>
        <w:jc w:val="left"/>
        <w:rPr>
          <w:rFonts w:ascii="Verdana" w:hAnsi="Verdana" w:cs="Arial"/>
          <w:sz w:val="17"/>
          <w:szCs w:val="17"/>
        </w:rPr>
      </w:pPr>
    </w:p>
    <w:p w:rsidR="002D759D" w:rsidRDefault="002D759D" w:rsidP="002D759D">
      <w:pPr>
        <w:spacing w:line="360" w:lineRule="auto"/>
        <w:ind w:left="709"/>
        <w:jc w:val="left"/>
        <w:rPr>
          <w:rFonts w:ascii="Verdana" w:hAnsi="Verdana" w:cs="Arial"/>
          <w:sz w:val="17"/>
          <w:szCs w:val="17"/>
        </w:rPr>
      </w:pPr>
      <w:r w:rsidRPr="0098386E">
        <w:rPr>
          <w:rFonts w:ascii="Verdana" w:hAnsi="Verdana"/>
          <w:noProof/>
          <w:sz w:val="17"/>
          <w:szCs w:val="17"/>
          <w:lang w:eastAsia="sk-SK"/>
        </w:rPr>
        <w:drawing>
          <wp:inline distT="0" distB="0" distL="0" distR="0" wp14:anchorId="0E1363CB" wp14:editId="18E81267">
            <wp:extent cx="5760720" cy="360045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759D" w:rsidRDefault="002D759D" w:rsidP="00B50892">
      <w:pPr>
        <w:spacing w:line="360" w:lineRule="auto"/>
        <w:ind w:left="709"/>
        <w:jc w:val="right"/>
        <w:rPr>
          <w:rFonts w:ascii="Verdana" w:hAnsi="Verdana" w:cs="Arial"/>
          <w:sz w:val="17"/>
          <w:szCs w:val="17"/>
        </w:rPr>
      </w:pPr>
      <w:r w:rsidRPr="00B50892">
        <w:rPr>
          <w:rFonts w:ascii="Verdana" w:hAnsi="Verdana" w:cs="Arial"/>
          <w:sz w:val="17"/>
          <w:szCs w:val="17"/>
        </w:rPr>
        <w:t>Graf</w:t>
      </w:r>
      <w:r w:rsidR="00B50892">
        <w:rPr>
          <w:rFonts w:ascii="Verdana" w:hAnsi="Verdana" w:cs="Arial"/>
          <w:sz w:val="17"/>
          <w:szCs w:val="17"/>
        </w:rPr>
        <w:t xml:space="preserve"> č.</w:t>
      </w:r>
      <w:r w:rsidRPr="00B50892">
        <w:rPr>
          <w:rFonts w:ascii="Verdana" w:hAnsi="Verdana" w:cs="Arial"/>
          <w:sz w:val="17"/>
          <w:szCs w:val="17"/>
        </w:rPr>
        <w:t>15</w:t>
      </w:r>
      <w:r w:rsidRPr="002D759D">
        <w:rPr>
          <w:rFonts w:ascii="Verdana" w:hAnsi="Verdana" w:cs="Arial"/>
          <w:b/>
          <w:sz w:val="17"/>
          <w:szCs w:val="17"/>
        </w:rPr>
        <w:t>:</w:t>
      </w:r>
      <w:r w:rsidRPr="002D759D">
        <w:rPr>
          <w:rFonts w:ascii="Verdana" w:hAnsi="Verdana" w:cs="Arial"/>
          <w:sz w:val="17"/>
          <w:szCs w:val="17"/>
        </w:rPr>
        <w:t xml:space="preserve"> Percentuálna úspora medzi obdobím 1.7.2016 a 1.1.2017 podľa kategórii ŠZM</w:t>
      </w:r>
    </w:p>
    <w:p w:rsidR="002D759D" w:rsidRDefault="002D759D" w:rsidP="00B50892">
      <w:pPr>
        <w:spacing w:line="360" w:lineRule="auto"/>
        <w:ind w:left="709"/>
        <w:jc w:val="right"/>
        <w:rPr>
          <w:rFonts w:ascii="Verdana" w:hAnsi="Verdana" w:cs="Arial"/>
          <w:sz w:val="17"/>
          <w:szCs w:val="17"/>
        </w:rPr>
      </w:pPr>
    </w:p>
    <w:p w:rsidR="002D759D" w:rsidRDefault="002D759D" w:rsidP="002D759D">
      <w:pPr>
        <w:spacing w:line="360" w:lineRule="auto"/>
        <w:ind w:left="709"/>
        <w:jc w:val="left"/>
        <w:rPr>
          <w:rFonts w:ascii="Verdana" w:hAnsi="Verdana" w:cs="Arial"/>
          <w:sz w:val="17"/>
          <w:szCs w:val="17"/>
        </w:rPr>
      </w:pPr>
    </w:p>
    <w:p w:rsidR="003F6A04" w:rsidRDefault="002D759D" w:rsidP="003F6A04">
      <w:pPr>
        <w:spacing w:line="360" w:lineRule="auto"/>
        <w:ind w:left="993" w:hanging="426"/>
        <w:rPr>
          <w:rFonts w:ascii="Verdana" w:hAnsi="Verdana" w:cs="Arial"/>
          <w:sz w:val="17"/>
          <w:szCs w:val="17"/>
        </w:rPr>
      </w:pPr>
      <w:r w:rsidRPr="0098386E">
        <w:rPr>
          <w:rFonts w:ascii="Verdana" w:hAnsi="Verdana"/>
          <w:noProof/>
          <w:sz w:val="17"/>
          <w:szCs w:val="17"/>
          <w:lang w:eastAsia="sk-SK"/>
        </w:rPr>
        <w:drawing>
          <wp:inline distT="0" distB="0" distL="0" distR="0" wp14:anchorId="40EB2E7C" wp14:editId="19633333">
            <wp:extent cx="5760720" cy="395287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759D" w:rsidRDefault="002D759D" w:rsidP="002D759D">
      <w:pPr>
        <w:spacing w:line="360" w:lineRule="auto"/>
        <w:rPr>
          <w:rFonts w:ascii="Verdana" w:hAnsi="Verdana" w:cs="Arial"/>
          <w:color w:val="7030A0"/>
          <w:sz w:val="17"/>
          <w:szCs w:val="17"/>
        </w:rPr>
      </w:pPr>
    </w:p>
    <w:p w:rsidR="00F9352F" w:rsidRDefault="00F9352F" w:rsidP="002D759D">
      <w:pPr>
        <w:spacing w:line="360" w:lineRule="auto"/>
        <w:ind w:left="709"/>
        <w:rPr>
          <w:rFonts w:ascii="Verdana" w:hAnsi="Verdana" w:cs="Arial"/>
          <w:color w:val="7030A0"/>
          <w:sz w:val="17"/>
          <w:szCs w:val="17"/>
        </w:rPr>
      </w:pPr>
    </w:p>
    <w:p w:rsidR="002D759D" w:rsidRPr="002D759D" w:rsidRDefault="002D759D" w:rsidP="002D759D">
      <w:pPr>
        <w:spacing w:line="360" w:lineRule="auto"/>
        <w:ind w:left="709"/>
        <w:rPr>
          <w:rFonts w:ascii="Verdana" w:hAnsi="Verdana" w:cs="Arial"/>
          <w:color w:val="7030A0"/>
          <w:sz w:val="17"/>
          <w:szCs w:val="17"/>
        </w:rPr>
      </w:pPr>
      <w:r w:rsidRPr="002D759D">
        <w:rPr>
          <w:rFonts w:ascii="Verdana" w:hAnsi="Verdana" w:cs="Arial"/>
          <w:color w:val="7030A0"/>
          <w:sz w:val="17"/>
          <w:szCs w:val="17"/>
        </w:rPr>
        <w:lastRenderedPageBreak/>
        <w:t>Sieť oprávnených čerpatelov EU fondov IROP</w:t>
      </w:r>
    </w:p>
    <w:p w:rsidR="002D759D" w:rsidRPr="002D759D" w:rsidRDefault="002D759D" w:rsidP="002D759D">
      <w:pPr>
        <w:spacing w:line="360" w:lineRule="auto"/>
        <w:ind w:left="993" w:hanging="426"/>
        <w:rPr>
          <w:rFonts w:ascii="Verdana" w:hAnsi="Verdana" w:cs="Arial"/>
          <w:sz w:val="17"/>
          <w:szCs w:val="17"/>
        </w:rPr>
      </w:pPr>
    </w:p>
    <w:p w:rsidR="002D759D" w:rsidRPr="002D759D" w:rsidRDefault="002D759D" w:rsidP="002D759D">
      <w:pPr>
        <w:spacing w:line="360" w:lineRule="auto"/>
        <w:ind w:left="709"/>
        <w:rPr>
          <w:rFonts w:ascii="Verdana" w:hAnsi="Verdana" w:cs="Arial"/>
          <w:sz w:val="17"/>
          <w:szCs w:val="17"/>
        </w:rPr>
      </w:pPr>
      <w:r w:rsidRPr="002D759D">
        <w:rPr>
          <w:rFonts w:ascii="Verdana" w:hAnsi="Verdana" w:cs="Arial"/>
          <w:sz w:val="17"/>
          <w:szCs w:val="17"/>
        </w:rPr>
        <w:t>V rámci splnenia kondicionalít čerpania EU zdrojov IROP pre ústavných poskytovateľov zdravotnej starostlivosti pripravil Inštitút analýzu oprávnených čerpateľov. Cieľom analýzy bolo v súlade s požiadavkami EU vybrať maximálne 35-45 poskytovateľov akútnej zdravotnej starostlivosti, ktorí budú môcť byť oprávnenými prijímateľmi a v takejto podobe bude poskytovanie tejto zdravotnej starostlivosti zabezpečené v plnej miere a súčasne sa otvoria možnosti úspor vyplývajúcich z nákladovej efektívnosti.</w:t>
      </w:r>
    </w:p>
    <w:p w:rsidR="002D759D" w:rsidRPr="002D759D" w:rsidRDefault="002D759D" w:rsidP="002D759D">
      <w:pPr>
        <w:spacing w:line="360" w:lineRule="auto"/>
        <w:ind w:left="709"/>
        <w:rPr>
          <w:rFonts w:ascii="Verdana" w:hAnsi="Verdana" w:cs="Arial"/>
          <w:sz w:val="17"/>
          <w:szCs w:val="17"/>
        </w:rPr>
      </w:pPr>
    </w:p>
    <w:p w:rsidR="002D759D" w:rsidRDefault="002D759D" w:rsidP="00F9352F">
      <w:pPr>
        <w:spacing w:line="360" w:lineRule="auto"/>
        <w:ind w:left="709"/>
        <w:rPr>
          <w:rFonts w:ascii="Verdana" w:hAnsi="Verdana" w:cs="Arial"/>
          <w:sz w:val="17"/>
          <w:szCs w:val="17"/>
        </w:rPr>
      </w:pPr>
      <w:r w:rsidRPr="002D759D">
        <w:rPr>
          <w:rFonts w:ascii="Verdana" w:hAnsi="Verdana" w:cs="Arial"/>
          <w:sz w:val="17"/>
          <w:szCs w:val="17"/>
        </w:rPr>
        <w:t>V roku 2016 fungovalo v SR 111 všeobecných zariadení poskytujúcich všeobecnú (71) a špecializovanú (40) akútnu zdravotnú starostlivosť. V rámci procesu startifikácie a optimalizácie siete nemocníc bola pozornosť smerovaná v prvom kole na sféru všeobecných nemocníc, keďže práve v tomto segmente je možné sledovať výrazné úspory z rozsahu už pri implementácií menej náročných opatrení. V roku 2015 bolo vo všeobecných nemocniciach ukončených približne 1 mil. hospitalizácii, pri celkovom počte lôžok 24 670. V priemere bola doba ukončenej hospitalizácie u jednotlivých poskytovateľov (vážená počtom hospitalizácií) 5,9 dní, pri priemernej obložnosti na jedno lôžko 66,5%. Tieto parametre stále umožňujú zlepšenie, ku ktorému môže dôjsť napr. v dôsledku hospodárnejšieho využívania lôžok. Implementácia ďalších parametrov (presnejšia identifikácia spádových oblastí, jasnejšia definícia úloh jednotlivých poskytovateľov – napr. prostredníctvom evidence-based hospital refferal, typologizácia poskytovateľov a podobne) vytvára priestor na výraznejšie zlepšenie.</w:t>
      </w:r>
    </w:p>
    <w:p w:rsidR="00F9352F" w:rsidRDefault="00F9352F" w:rsidP="00F9352F">
      <w:pPr>
        <w:spacing w:line="360" w:lineRule="auto"/>
        <w:ind w:left="709"/>
        <w:rPr>
          <w:rFonts w:ascii="Verdana" w:hAnsi="Verdana" w:cs="Arial"/>
          <w:sz w:val="17"/>
          <w:szCs w:val="17"/>
        </w:rPr>
      </w:pPr>
    </w:p>
    <w:p w:rsidR="002D759D" w:rsidRPr="00D973DF" w:rsidRDefault="003D794B" w:rsidP="00B50892">
      <w:pPr>
        <w:spacing w:line="360" w:lineRule="auto"/>
        <w:ind w:left="709"/>
        <w:jc w:val="right"/>
        <w:rPr>
          <w:rFonts w:ascii="Verdana" w:hAnsi="Verdana" w:cs="Arial"/>
          <w:sz w:val="17"/>
          <w:szCs w:val="17"/>
        </w:rPr>
      </w:pPr>
      <w:r w:rsidRPr="00D973DF">
        <w:rPr>
          <w:rFonts w:ascii="Verdana" w:hAnsi="Verdana" w:cs="Arial"/>
          <w:sz w:val="17"/>
          <w:szCs w:val="17"/>
        </w:rPr>
        <w:t>Obrázok 1</w:t>
      </w:r>
      <w:r w:rsidR="002D759D" w:rsidRPr="00D973DF">
        <w:rPr>
          <w:rFonts w:ascii="Verdana" w:hAnsi="Verdana" w:cs="Arial"/>
          <w:sz w:val="17"/>
          <w:szCs w:val="17"/>
        </w:rPr>
        <w:t xml:space="preserve"> Súčasná sieť všeobecných nemocníc</w:t>
      </w:r>
    </w:p>
    <w:p w:rsidR="002D759D" w:rsidRPr="00D973DF" w:rsidRDefault="002D759D" w:rsidP="002D759D">
      <w:pPr>
        <w:spacing w:line="360" w:lineRule="auto"/>
        <w:ind w:left="709"/>
        <w:rPr>
          <w:rFonts w:ascii="Verdana" w:hAnsi="Verdana" w:cs="Arial"/>
          <w:sz w:val="17"/>
          <w:szCs w:val="17"/>
        </w:rPr>
      </w:pPr>
    </w:p>
    <w:p w:rsidR="002D759D" w:rsidRPr="00D973DF" w:rsidRDefault="002D759D" w:rsidP="002D759D">
      <w:pPr>
        <w:spacing w:line="360" w:lineRule="auto"/>
        <w:ind w:left="709"/>
        <w:rPr>
          <w:rFonts w:ascii="Verdana" w:hAnsi="Verdana" w:cs="Arial"/>
          <w:sz w:val="17"/>
          <w:szCs w:val="17"/>
        </w:rPr>
      </w:pPr>
      <w:r w:rsidRPr="00D973DF">
        <w:rPr>
          <w:rFonts w:ascii="Verdana" w:hAnsi="Verdana" w:cs="Arial"/>
          <w:noProof/>
          <w:sz w:val="17"/>
          <w:szCs w:val="17"/>
          <w:lang w:eastAsia="sk-SK"/>
        </w:rPr>
        <w:drawing>
          <wp:inline distT="0" distB="0" distL="0" distR="0" wp14:anchorId="25CFD29B">
            <wp:extent cx="5328285" cy="26035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2603500"/>
                    </a:xfrm>
                    <a:prstGeom prst="rect">
                      <a:avLst/>
                    </a:prstGeom>
                    <a:noFill/>
                  </pic:spPr>
                </pic:pic>
              </a:graphicData>
            </a:graphic>
          </wp:inline>
        </w:drawing>
      </w:r>
    </w:p>
    <w:p w:rsidR="002D759D" w:rsidRPr="00D973DF" w:rsidRDefault="002D759D" w:rsidP="003F6A04">
      <w:pPr>
        <w:spacing w:line="360" w:lineRule="auto"/>
        <w:ind w:left="993" w:hanging="426"/>
        <w:rPr>
          <w:rFonts w:ascii="Verdana" w:hAnsi="Verdana" w:cs="Arial"/>
          <w:sz w:val="17"/>
          <w:szCs w:val="17"/>
        </w:rPr>
      </w:pPr>
    </w:p>
    <w:p w:rsidR="003D794B" w:rsidRPr="00D973DF" w:rsidRDefault="003D794B" w:rsidP="003D794B">
      <w:pPr>
        <w:widowControl w:val="0"/>
        <w:overflowPunct w:val="0"/>
        <w:autoSpaceDE w:val="0"/>
        <w:autoSpaceDN w:val="0"/>
        <w:adjustRightInd w:val="0"/>
        <w:spacing w:line="360" w:lineRule="auto"/>
        <w:ind w:left="709" w:right="200"/>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Pri definícii zoznamu poskytovateľov, ktorý by mali zostať v sieti poskytovateľov všeobecnej zdravotnej starostlivosti sme vychádzali z viacerých podmienok:</w:t>
      </w:r>
    </w:p>
    <w:p w:rsidR="003D794B" w:rsidRPr="00D973DF" w:rsidRDefault="003D794B" w:rsidP="003F70AE">
      <w:pPr>
        <w:widowControl w:val="0"/>
        <w:numPr>
          <w:ilvl w:val="0"/>
          <w:numId w:val="41"/>
        </w:numPr>
        <w:overflowPunct w:val="0"/>
        <w:autoSpaceDE w:val="0"/>
        <w:autoSpaceDN w:val="0"/>
        <w:adjustRightInd w:val="0"/>
        <w:spacing w:after="160" w:line="360" w:lineRule="auto"/>
        <w:ind w:left="993" w:right="200" w:hanging="426"/>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Poskytovateľ mal v roku 2015 aspoň 5000 hospitalizácií.</w:t>
      </w:r>
    </w:p>
    <w:p w:rsidR="003D794B" w:rsidRPr="00D973DF" w:rsidRDefault="003D794B" w:rsidP="003F70AE">
      <w:pPr>
        <w:widowControl w:val="0"/>
        <w:numPr>
          <w:ilvl w:val="0"/>
          <w:numId w:val="41"/>
        </w:numPr>
        <w:overflowPunct w:val="0"/>
        <w:autoSpaceDE w:val="0"/>
        <w:autoSpaceDN w:val="0"/>
        <w:adjustRightInd w:val="0"/>
        <w:spacing w:after="160" w:line="360" w:lineRule="auto"/>
        <w:ind w:left="993" w:right="200" w:hanging="426"/>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Maximálna časová dostupnosť od regionálne najvzdialenejšej obce po poskytovateľa je 60 min.</w:t>
      </w:r>
    </w:p>
    <w:p w:rsidR="003D794B" w:rsidRPr="00D973DF" w:rsidRDefault="003D794B" w:rsidP="003F70AE">
      <w:pPr>
        <w:widowControl w:val="0"/>
        <w:numPr>
          <w:ilvl w:val="0"/>
          <w:numId w:val="41"/>
        </w:numPr>
        <w:overflowPunct w:val="0"/>
        <w:autoSpaceDE w:val="0"/>
        <w:autoSpaceDN w:val="0"/>
        <w:adjustRightInd w:val="0"/>
        <w:spacing w:after="160" w:line="360" w:lineRule="auto"/>
        <w:ind w:left="993" w:right="200" w:hanging="426"/>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Poskytovateľ spĺňa predpoklady na zriadenie urgentného príjmu 1. alebo 2. typu:</w:t>
      </w:r>
    </w:p>
    <w:p w:rsidR="003D794B" w:rsidRPr="00D973DF" w:rsidRDefault="003D794B" w:rsidP="003F70AE">
      <w:pPr>
        <w:widowControl w:val="0"/>
        <w:numPr>
          <w:ilvl w:val="1"/>
          <w:numId w:val="41"/>
        </w:numPr>
        <w:overflowPunct w:val="0"/>
        <w:autoSpaceDE w:val="0"/>
        <w:autoSpaceDN w:val="0"/>
        <w:adjustRightInd w:val="0"/>
        <w:spacing w:line="360" w:lineRule="auto"/>
        <w:ind w:left="1418" w:right="200"/>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Typ 1: AIM,CHIR, TRAU/ORT,NEU, INT, GYN, SVALZ</w:t>
      </w:r>
    </w:p>
    <w:p w:rsidR="003D794B" w:rsidRPr="00D973DF" w:rsidRDefault="003D794B" w:rsidP="003F70AE">
      <w:pPr>
        <w:widowControl w:val="0"/>
        <w:numPr>
          <w:ilvl w:val="1"/>
          <w:numId w:val="41"/>
        </w:numPr>
        <w:overflowPunct w:val="0"/>
        <w:autoSpaceDE w:val="0"/>
        <w:autoSpaceDN w:val="0"/>
        <w:adjustRightInd w:val="0"/>
        <w:spacing w:after="160" w:line="360" w:lineRule="auto"/>
        <w:ind w:left="1418" w:right="200"/>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Typ 2: AIM, CHIR, INT, SVALZ</w:t>
      </w:r>
    </w:p>
    <w:p w:rsidR="003D794B" w:rsidRPr="00D973DF" w:rsidRDefault="003D794B" w:rsidP="003F70AE">
      <w:pPr>
        <w:widowControl w:val="0"/>
        <w:numPr>
          <w:ilvl w:val="0"/>
          <w:numId w:val="41"/>
        </w:numPr>
        <w:overflowPunct w:val="0"/>
        <w:autoSpaceDE w:val="0"/>
        <w:autoSpaceDN w:val="0"/>
        <w:adjustRightInd w:val="0"/>
        <w:spacing w:after="160" w:line="360" w:lineRule="auto"/>
        <w:ind w:left="993" w:right="200" w:hanging="426"/>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Minimálny podiel na prevozoch v rámci RZP a RLP je aspoň 0,9% z celkového počtu prevozov.</w:t>
      </w:r>
    </w:p>
    <w:p w:rsidR="003D794B" w:rsidRPr="00D973DF" w:rsidRDefault="003D794B" w:rsidP="003F70AE">
      <w:pPr>
        <w:widowControl w:val="0"/>
        <w:numPr>
          <w:ilvl w:val="0"/>
          <w:numId w:val="41"/>
        </w:numPr>
        <w:overflowPunct w:val="0"/>
        <w:autoSpaceDE w:val="0"/>
        <w:autoSpaceDN w:val="0"/>
        <w:adjustRightInd w:val="0"/>
        <w:spacing w:line="360" w:lineRule="auto"/>
        <w:ind w:left="993" w:right="200" w:hanging="426"/>
        <w:contextualSpacing/>
        <w:jc w:val="left"/>
        <w:rPr>
          <w:rFonts w:ascii="Verdana" w:eastAsiaTheme="minorEastAsia" w:hAnsi="Verdana" w:cs="Calibri"/>
          <w:bCs/>
          <w:sz w:val="17"/>
          <w:szCs w:val="17"/>
          <w:lang w:eastAsia="sk-SK"/>
        </w:rPr>
      </w:pPr>
      <w:r w:rsidRPr="00D973DF">
        <w:rPr>
          <w:rFonts w:ascii="Verdana" w:eastAsiaTheme="minorEastAsia" w:hAnsi="Verdana" w:cs="Calibri"/>
          <w:bCs/>
          <w:sz w:val="17"/>
          <w:szCs w:val="17"/>
          <w:lang w:eastAsia="sk-SK"/>
        </w:rPr>
        <w:t>Sociálno-ekonomický charakter spádovej oblasti – hladové doliny a výška nezamestnanosti.</w:t>
      </w:r>
    </w:p>
    <w:p w:rsidR="003D794B" w:rsidRPr="00D973DF" w:rsidRDefault="003D794B" w:rsidP="003F70AE">
      <w:pPr>
        <w:pStyle w:val="Odsekzoznamu"/>
        <w:numPr>
          <w:ilvl w:val="0"/>
          <w:numId w:val="41"/>
        </w:numPr>
        <w:spacing w:line="360" w:lineRule="auto"/>
        <w:ind w:left="993" w:hanging="426"/>
        <w:rPr>
          <w:rFonts w:ascii="Verdana" w:hAnsi="Verdana" w:cs="Arial"/>
          <w:sz w:val="17"/>
          <w:szCs w:val="17"/>
        </w:rPr>
      </w:pPr>
      <w:r w:rsidRPr="00D973DF">
        <w:rPr>
          <w:rFonts w:ascii="Verdana" w:eastAsiaTheme="minorEastAsia" w:hAnsi="Verdana" w:cs="Calibri"/>
          <w:bCs/>
          <w:sz w:val="17"/>
          <w:szCs w:val="17"/>
        </w:rPr>
        <w:t>Case-Mix index – vyplývajúci z DRG – odzrkadľuje medicínsku a nákladovú náročnosť poskytovanej zdravotnej startoslivosti.</w:t>
      </w:r>
    </w:p>
    <w:p w:rsidR="003D794B" w:rsidRPr="00D973DF" w:rsidRDefault="003D794B" w:rsidP="003D794B">
      <w:pPr>
        <w:pStyle w:val="Odsekzoznamu"/>
        <w:spacing w:line="360" w:lineRule="auto"/>
        <w:ind w:left="993"/>
        <w:rPr>
          <w:rFonts w:ascii="Verdana" w:hAnsi="Verdana" w:cs="Arial"/>
          <w:sz w:val="17"/>
          <w:szCs w:val="17"/>
        </w:rPr>
      </w:pPr>
    </w:p>
    <w:p w:rsidR="003D794B" w:rsidRPr="003D794B" w:rsidRDefault="003D794B" w:rsidP="003D794B">
      <w:pPr>
        <w:spacing w:line="360" w:lineRule="auto"/>
        <w:ind w:left="709"/>
        <w:rPr>
          <w:rFonts w:ascii="Verdana" w:hAnsi="Verdana" w:cs="Arial"/>
          <w:sz w:val="17"/>
          <w:szCs w:val="17"/>
        </w:rPr>
      </w:pPr>
      <w:r w:rsidRPr="00D973DF">
        <w:rPr>
          <w:rFonts w:ascii="Verdana" w:hAnsi="Verdana" w:cs="Arial"/>
          <w:sz w:val="17"/>
          <w:szCs w:val="17"/>
        </w:rPr>
        <w:t>Tieto podmienky nám umožnili zadefinovať nový zoznam poskytovateľov všeobecnej ústavnej zdravotnej starostlivosti, ktorí by mali zabezpečiť optimálne poskytovanie ústavnej zdravotnej starostlivosti. Je nevyhnutné pripomenúť, že proces identifikácie potrebných poskytovateľov prebiehal súbežne s prípravou</w:t>
      </w:r>
      <w:r w:rsidRPr="003D794B">
        <w:rPr>
          <w:rFonts w:ascii="Verdana" w:hAnsi="Verdana" w:cs="Arial"/>
          <w:sz w:val="17"/>
          <w:szCs w:val="17"/>
        </w:rPr>
        <w:t xml:space="preserve"> projektu „Novej pohotovosti“, v ktorom sa definuje nová sieť urgentných príjmov a</w:t>
      </w:r>
      <w:r>
        <w:rPr>
          <w:rFonts w:ascii="Verdana" w:hAnsi="Verdana" w:cs="Arial"/>
          <w:sz w:val="17"/>
          <w:szCs w:val="17"/>
        </w:rPr>
        <w:t>ko aj nová sieť LSPPD a LSPPDD</w:t>
      </w:r>
      <w:r w:rsidRPr="003D794B">
        <w:rPr>
          <w:rFonts w:ascii="Verdana" w:hAnsi="Verdana" w:cs="Arial"/>
          <w:sz w:val="17"/>
          <w:szCs w:val="17"/>
        </w:rPr>
        <w:t>.</w:t>
      </w:r>
    </w:p>
    <w:p w:rsidR="003D794B" w:rsidRPr="003D794B" w:rsidRDefault="003D794B" w:rsidP="003D794B">
      <w:pPr>
        <w:spacing w:line="360" w:lineRule="auto"/>
        <w:rPr>
          <w:rFonts w:ascii="Verdana" w:hAnsi="Verdana" w:cs="Arial"/>
          <w:sz w:val="17"/>
          <w:szCs w:val="17"/>
        </w:rPr>
      </w:pPr>
    </w:p>
    <w:p w:rsidR="003D794B" w:rsidRPr="003D794B" w:rsidRDefault="003D794B" w:rsidP="003D794B">
      <w:pPr>
        <w:spacing w:line="360" w:lineRule="auto"/>
        <w:ind w:left="709"/>
        <w:rPr>
          <w:rFonts w:ascii="Verdana" w:hAnsi="Verdana" w:cs="Arial"/>
          <w:sz w:val="17"/>
          <w:szCs w:val="17"/>
        </w:rPr>
      </w:pPr>
      <w:r w:rsidRPr="003D794B">
        <w:rPr>
          <w:rFonts w:ascii="Verdana" w:hAnsi="Verdana" w:cs="Arial"/>
          <w:sz w:val="17"/>
          <w:szCs w:val="17"/>
        </w:rPr>
        <w:t>Analýza jednotlivých parametrov vyústila do identifikácie 44 poskytovateľov, ktorý spĺňajú všetky predpoklady na zaradenie, prípadne v rámci daného regiónu neexistuje v súčasnosti lepšia alternatíva.</w:t>
      </w:r>
    </w:p>
    <w:p w:rsidR="003D794B" w:rsidRPr="003D794B" w:rsidRDefault="003D794B" w:rsidP="003D794B">
      <w:pPr>
        <w:spacing w:line="360" w:lineRule="auto"/>
        <w:rPr>
          <w:rFonts w:ascii="Verdana" w:hAnsi="Verdana" w:cs="Arial"/>
          <w:sz w:val="17"/>
          <w:szCs w:val="17"/>
        </w:rPr>
      </w:pPr>
    </w:p>
    <w:p w:rsidR="003D794B" w:rsidRDefault="003D794B" w:rsidP="00B50892">
      <w:pPr>
        <w:spacing w:line="360" w:lineRule="auto"/>
        <w:ind w:left="709"/>
        <w:jc w:val="right"/>
        <w:rPr>
          <w:rFonts w:ascii="Verdana" w:hAnsi="Verdana" w:cs="Arial"/>
          <w:sz w:val="17"/>
          <w:szCs w:val="17"/>
        </w:rPr>
      </w:pPr>
      <w:r w:rsidRPr="00B50892">
        <w:rPr>
          <w:rFonts w:ascii="Verdana" w:hAnsi="Verdana" w:cs="Arial"/>
          <w:sz w:val="17"/>
          <w:szCs w:val="17"/>
        </w:rPr>
        <w:t xml:space="preserve">Tabuľka </w:t>
      </w:r>
      <w:r w:rsidR="00B50892" w:rsidRPr="00B50892">
        <w:rPr>
          <w:rFonts w:ascii="Verdana" w:hAnsi="Verdana" w:cs="Arial"/>
          <w:sz w:val="17"/>
          <w:szCs w:val="17"/>
        </w:rPr>
        <w:t>21</w:t>
      </w:r>
      <w:r w:rsidRPr="003D794B">
        <w:rPr>
          <w:rFonts w:ascii="Verdana" w:hAnsi="Verdana" w:cs="Arial"/>
          <w:sz w:val="17"/>
          <w:szCs w:val="17"/>
        </w:rPr>
        <w:t xml:space="preserve"> Finálny zoznam poskytovateľov všeobecnej ústavnej zdravotnej starostlivosti</w:t>
      </w:r>
    </w:p>
    <w:tbl>
      <w:tblPr>
        <w:tblW w:w="9072" w:type="dxa"/>
        <w:tblInd w:w="779" w:type="dxa"/>
        <w:tblCellMar>
          <w:left w:w="70" w:type="dxa"/>
          <w:right w:w="70" w:type="dxa"/>
        </w:tblCellMar>
        <w:tblLook w:val="04A0" w:firstRow="1" w:lastRow="0" w:firstColumn="1" w:lastColumn="0" w:noHBand="0" w:noVBand="1"/>
      </w:tblPr>
      <w:tblGrid>
        <w:gridCol w:w="344"/>
        <w:gridCol w:w="1496"/>
        <w:gridCol w:w="344"/>
        <w:gridCol w:w="1694"/>
        <w:gridCol w:w="344"/>
        <w:gridCol w:w="2157"/>
        <w:gridCol w:w="425"/>
        <w:gridCol w:w="2268"/>
      </w:tblGrid>
      <w:tr w:rsidR="00B50892" w:rsidRPr="00B50892" w:rsidTr="00CE163E">
        <w:trPr>
          <w:trHeight w:val="340"/>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1</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Detská fakultná nemocnica Košice</w:t>
            </w:r>
          </w:p>
        </w:tc>
        <w:tc>
          <w:tcPr>
            <w:tcW w:w="344"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12</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Trnava</w:t>
            </w:r>
          </w:p>
        </w:tc>
        <w:tc>
          <w:tcPr>
            <w:tcW w:w="344"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23</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Brezno, n.o.</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Svet zdravia, a.s., Všeobecná nemocnica Žiar nad Hronom</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000000" w:fill="DCE6F1"/>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2</w:t>
            </w:r>
          </w:p>
        </w:tc>
        <w:tc>
          <w:tcPr>
            <w:tcW w:w="1496"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Detská fakultná nemocnica s poliklinikou Banská Bystrica</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13</w:t>
            </w:r>
          </w:p>
        </w:tc>
        <w:tc>
          <w:tcPr>
            <w:tcW w:w="169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Hornooravská nemocnica s poliklinikou Trstená</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24</w:t>
            </w:r>
          </w:p>
        </w:tc>
        <w:tc>
          <w:tcPr>
            <w:tcW w:w="2157"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Dunajská Streda, a.s.</w:t>
            </w:r>
          </w:p>
        </w:tc>
        <w:tc>
          <w:tcPr>
            <w:tcW w:w="425"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35</w:t>
            </w:r>
          </w:p>
        </w:tc>
        <w:tc>
          <w:tcPr>
            <w:tcW w:w="2268"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Svet zdravia, a.s. Všeobecná nemocnica Rimavská Sobota</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3</w:t>
            </w:r>
          </w:p>
        </w:tc>
        <w:tc>
          <w:tcPr>
            <w:tcW w:w="1496" w:type="dxa"/>
            <w:tcBorders>
              <w:top w:val="nil"/>
              <w:left w:val="nil"/>
              <w:bottom w:val="single" w:sz="4" w:space="0" w:color="auto"/>
              <w:right w:val="single" w:sz="4" w:space="0" w:color="auto"/>
            </w:tcBorders>
            <w:shd w:val="clear" w:color="000000" w:fill="FFFFFF"/>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UVN Ružomberok</w:t>
            </w:r>
            <w:r w:rsidRPr="00B50892">
              <w:rPr>
                <w:rFonts w:ascii="Verdana" w:hAnsi="Verdana" w:cs="Calibri"/>
                <w:color w:val="000000"/>
                <w:sz w:val="16"/>
                <w:szCs w:val="17"/>
                <w:vertAlign w:val="superscript"/>
                <w:lang w:eastAsia="sk-SK"/>
              </w:rPr>
              <w:footnoteReference w:id="1"/>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14</w:t>
            </w:r>
          </w:p>
        </w:tc>
        <w:tc>
          <w:tcPr>
            <w:tcW w:w="169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Kysucká nemocnica s poliklinikou Čadca</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25</w:t>
            </w:r>
          </w:p>
        </w:tc>
        <w:tc>
          <w:tcPr>
            <w:tcW w:w="2157"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Považská Bystrica</w:t>
            </w:r>
          </w:p>
        </w:tc>
        <w:tc>
          <w:tcPr>
            <w:tcW w:w="425"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36</w:t>
            </w:r>
          </w:p>
        </w:tc>
        <w:tc>
          <w:tcPr>
            <w:tcW w:w="2268"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Nemocnice s poliklinikami n.o. Levice</w:t>
            </w:r>
          </w:p>
        </w:tc>
      </w:tr>
      <w:tr w:rsidR="00B50892" w:rsidRPr="00B50892" w:rsidTr="00CE163E">
        <w:trPr>
          <w:trHeight w:val="511"/>
        </w:trPr>
        <w:tc>
          <w:tcPr>
            <w:tcW w:w="344" w:type="dxa"/>
            <w:tcBorders>
              <w:top w:val="nil"/>
              <w:left w:val="single" w:sz="4" w:space="0" w:color="auto"/>
              <w:bottom w:val="single" w:sz="4" w:space="0" w:color="auto"/>
              <w:right w:val="single" w:sz="4" w:space="0" w:color="auto"/>
            </w:tcBorders>
            <w:shd w:val="clear" w:color="000000" w:fill="DCE6F1"/>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4</w:t>
            </w:r>
          </w:p>
        </w:tc>
        <w:tc>
          <w:tcPr>
            <w:tcW w:w="1496"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Dolnooravská nemocnica s poliklinikou MUDr. L. Nádaši Jégého Dolný Kubín</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15</w:t>
            </w:r>
          </w:p>
        </w:tc>
        <w:tc>
          <w:tcPr>
            <w:tcW w:w="169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 xml:space="preserve">Liptovská nemocnica s poliklinikou MUDr. Ivana Stodolu  </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26</w:t>
            </w:r>
          </w:p>
        </w:tc>
        <w:tc>
          <w:tcPr>
            <w:tcW w:w="2157"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Prievidza so sídlom v Bojniciach</w:t>
            </w:r>
          </w:p>
        </w:tc>
        <w:tc>
          <w:tcPr>
            <w:tcW w:w="425"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37</w:t>
            </w:r>
          </w:p>
        </w:tc>
        <w:tc>
          <w:tcPr>
            <w:tcW w:w="2268"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Nemocnice s poliklinikami n.o. Topoľčany</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5</w:t>
            </w:r>
          </w:p>
        </w:tc>
        <w:tc>
          <w:tcPr>
            <w:tcW w:w="1496"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Nitra</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16</w:t>
            </w:r>
          </w:p>
        </w:tc>
        <w:tc>
          <w:tcPr>
            <w:tcW w:w="169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Ľubovnianska nemocnica, n. o.</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27</w:t>
            </w:r>
          </w:p>
        </w:tc>
        <w:tc>
          <w:tcPr>
            <w:tcW w:w="2157"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Spišská Nová Ves, a.s.</w:t>
            </w:r>
          </w:p>
        </w:tc>
        <w:tc>
          <w:tcPr>
            <w:tcW w:w="425"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38</w:t>
            </w:r>
          </w:p>
        </w:tc>
        <w:tc>
          <w:tcPr>
            <w:tcW w:w="2268"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NsP Sv. Jakuba, n.o., Bardejov</w:t>
            </w:r>
          </w:p>
        </w:tc>
      </w:tr>
      <w:tr w:rsidR="00B50892" w:rsidRPr="00B50892" w:rsidTr="00CE163E">
        <w:trPr>
          <w:trHeight w:val="511"/>
        </w:trPr>
        <w:tc>
          <w:tcPr>
            <w:tcW w:w="344" w:type="dxa"/>
            <w:tcBorders>
              <w:top w:val="nil"/>
              <w:left w:val="single" w:sz="4" w:space="0" w:color="auto"/>
              <w:bottom w:val="single" w:sz="4" w:space="0" w:color="auto"/>
              <w:right w:val="single" w:sz="4" w:space="0" w:color="auto"/>
            </w:tcBorders>
            <w:shd w:val="clear" w:color="000000" w:fill="DCE6F1"/>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6</w:t>
            </w:r>
          </w:p>
        </w:tc>
        <w:tc>
          <w:tcPr>
            <w:tcW w:w="1496"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s poliklinikou F.D.Roosevelta Banská Bystrica</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17</w:t>
            </w:r>
          </w:p>
        </w:tc>
        <w:tc>
          <w:tcPr>
            <w:tcW w:w="169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A. Leňa Humenné, a.s.</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28</w:t>
            </w:r>
          </w:p>
        </w:tc>
        <w:tc>
          <w:tcPr>
            <w:tcW w:w="2157"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sv. Barbory Rožňava, a.s.</w:t>
            </w:r>
          </w:p>
        </w:tc>
        <w:tc>
          <w:tcPr>
            <w:tcW w:w="425"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39</w:t>
            </w:r>
          </w:p>
        </w:tc>
        <w:tc>
          <w:tcPr>
            <w:tcW w:w="2268"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Univerzitná nemocnica L.Pasteura Košice</w:t>
            </w:r>
          </w:p>
        </w:tc>
      </w:tr>
      <w:tr w:rsidR="00B50892" w:rsidRPr="00B50892" w:rsidTr="00CE163E">
        <w:trPr>
          <w:trHeight w:val="511"/>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7</w:t>
            </w:r>
          </w:p>
        </w:tc>
        <w:tc>
          <w:tcPr>
            <w:tcW w:w="1496"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s poliklinikou J. A. Reimana Prešov</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18</w:t>
            </w:r>
          </w:p>
        </w:tc>
        <w:tc>
          <w:tcPr>
            <w:tcW w:w="169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Alexandra Wintera n.o.</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29</w:t>
            </w:r>
          </w:p>
        </w:tc>
        <w:tc>
          <w:tcPr>
            <w:tcW w:w="2157"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Sv. Lukáša Galanta, a.s.</w:t>
            </w:r>
          </w:p>
        </w:tc>
        <w:tc>
          <w:tcPr>
            <w:tcW w:w="425"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40</w:t>
            </w:r>
          </w:p>
        </w:tc>
        <w:tc>
          <w:tcPr>
            <w:tcW w:w="2268"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Univerzitná nemocnica Martin</w:t>
            </w:r>
          </w:p>
        </w:tc>
      </w:tr>
      <w:tr w:rsidR="00B50892" w:rsidRPr="00B50892" w:rsidTr="00CE163E">
        <w:trPr>
          <w:trHeight w:val="511"/>
        </w:trPr>
        <w:tc>
          <w:tcPr>
            <w:tcW w:w="344" w:type="dxa"/>
            <w:tcBorders>
              <w:top w:val="nil"/>
              <w:left w:val="single" w:sz="4" w:space="0" w:color="auto"/>
              <w:bottom w:val="single" w:sz="4" w:space="0" w:color="auto"/>
              <w:right w:val="single" w:sz="4" w:space="0" w:color="auto"/>
            </w:tcBorders>
            <w:shd w:val="clear" w:color="000000" w:fill="DCE6F1"/>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8</w:t>
            </w:r>
          </w:p>
        </w:tc>
        <w:tc>
          <w:tcPr>
            <w:tcW w:w="1496"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s poliklinikou Nové Zámky</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19</w:t>
            </w:r>
          </w:p>
        </w:tc>
        <w:tc>
          <w:tcPr>
            <w:tcW w:w="169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Dr. Vojtecha Alexandra v Kežmarku n.o.</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30</w:t>
            </w:r>
          </w:p>
        </w:tc>
        <w:tc>
          <w:tcPr>
            <w:tcW w:w="2157"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Štefana Kukuru Michalovce, a.s.</w:t>
            </w:r>
          </w:p>
        </w:tc>
        <w:tc>
          <w:tcPr>
            <w:tcW w:w="425"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41</w:t>
            </w:r>
          </w:p>
        </w:tc>
        <w:tc>
          <w:tcPr>
            <w:tcW w:w="2268"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Vranovská nemocnica, a.s.</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9</w:t>
            </w:r>
          </w:p>
        </w:tc>
        <w:tc>
          <w:tcPr>
            <w:tcW w:w="1496"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 xml:space="preserve">Fakultná nemocnica s poliklinikou Skalica, a.s., </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20</w:t>
            </w:r>
          </w:p>
        </w:tc>
        <w:tc>
          <w:tcPr>
            <w:tcW w:w="169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 xml:space="preserve">Nemocnica Košice - Šaca a.s. </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31</w:t>
            </w:r>
          </w:p>
        </w:tc>
        <w:tc>
          <w:tcPr>
            <w:tcW w:w="2157"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Trebišov, a.s.,</w:t>
            </w:r>
          </w:p>
        </w:tc>
        <w:tc>
          <w:tcPr>
            <w:tcW w:w="425"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42</w:t>
            </w:r>
          </w:p>
        </w:tc>
        <w:tc>
          <w:tcPr>
            <w:tcW w:w="2268"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Všeobecná nemocnica Komárno</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000000" w:fill="DCE6F1"/>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10</w:t>
            </w:r>
          </w:p>
        </w:tc>
        <w:tc>
          <w:tcPr>
            <w:tcW w:w="1496"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s poliklinikou Žilina</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21</w:t>
            </w:r>
          </w:p>
        </w:tc>
        <w:tc>
          <w:tcPr>
            <w:tcW w:w="169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Krompachy spol. s r.o.</w:t>
            </w:r>
          </w:p>
        </w:tc>
        <w:tc>
          <w:tcPr>
            <w:tcW w:w="344"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32</w:t>
            </w:r>
          </w:p>
        </w:tc>
        <w:tc>
          <w:tcPr>
            <w:tcW w:w="2157"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s poliklinikou, n.o. Revúca</w:t>
            </w:r>
          </w:p>
        </w:tc>
        <w:tc>
          <w:tcPr>
            <w:tcW w:w="425"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43</w:t>
            </w:r>
          </w:p>
        </w:tc>
        <w:tc>
          <w:tcPr>
            <w:tcW w:w="2268" w:type="dxa"/>
            <w:tcBorders>
              <w:top w:val="nil"/>
              <w:left w:val="nil"/>
              <w:bottom w:val="single" w:sz="4" w:space="0" w:color="auto"/>
              <w:right w:val="single" w:sz="4" w:space="0" w:color="auto"/>
            </w:tcBorders>
            <w:shd w:val="clear" w:color="000000" w:fill="DCE6F1"/>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Všeobecná nemocnica s poliklinikou Levoča, a.s.</w:t>
            </w:r>
          </w:p>
        </w:tc>
      </w:tr>
      <w:tr w:rsidR="00B50892" w:rsidRPr="00B50892" w:rsidTr="00CE163E">
        <w:trPr>
          <w:trHeight w:val="340"/>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B50892" w:rsidRPr="00B50892" w:rsidRDefault="00B50892" w:rsidP="00B50892">
            <w:pPr>
              <w:jc w:val="left"/>
              <w:rPr>
                <w:rFonts w:ascii="Verdana" w:hAnsi="Verdana" w:cs="Arial"/>
                <w:color w:val="000000"/>
                <w:sz w:val="16"/>
                <w:szCs w:val="17"/>
                <w:lang w:eastAsia="sk-SK"/>
              </w:rPr>
            </w:pPr>
            <w:r w:rsidRPr="00B50892">
              <w:rPr>
                <w:rFonts w:ascii="Verdana" w:hAnsi="Verdana" w:cs="Arial"/>
                <w:color w:val="000000"/>
                <w:sz w:val="16"/>
                <w:szCs w:val="17"/>
                <w:lang w:eastAsia="sk-SK"/>
              </w:rPr>
              <w:t>11</w:t>
            </w:r>
          </w:p>
        </w:tc>
        <w:tc>
          <w:tcPr>
            <w:tcW w:w="1496"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Fakultná nemocnica Trenčín</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22</w:t>
            </w:r>
          </w:p>
        </w:tc>
        <w:tc>
          <w:tcPr>
            <w:tcW w:w="169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Poprad, a. s.</w:t>
            </w:r>
          </w:p>
        </w:tc>
        <w:tc>
          <w:tcPr>
            <w:tcW w:w="344"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33</w:t>
            </w:r>
          </w:p>
        </w:tc>
        <w:tc>
          <w:tcPr>
            <w:tcW w:w="2157"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Nemocnica Zvolen a. s.</w:t>
            </w:r>
          </w:p>
        </w:tc>
        <w:tc>
          <w:tcPr>
            <w:tcW w:w="425"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44</w:t>
            </w:r>
          </w:p>
        </w:tc>
        <w:tc>
          <w:tcPr>
            <w:tcW w:w="2268" w:type="dxa"/>
            <w:tcBorders>
              <w:top w:val="nil"/>
              <w:left w:val="nil"/>
              <w:bottom w:val="single" w:sz="4" w:space="0" w:color="auto"/>
              <w:right w:val="single" w:sz="4" w:space="0" w:color="auto"/>
            </w:tcBorders>
            <w:shd w:val="clear" w:color="auto" w:fill="auto"/>
            <w:vAlign w:val="center"/>
            <w:hideMark/>
          </w:tcPr>
          <w:p w:rsidR="00B50892" w:rsidRPr="00B50892" w:rsidRDefault="00B50892" w:rsidP="00B50892">
            <w:pPr>
              <w:jc w:val="left"/>
              <w:rPr>
                <w:rFonts w:ascii="Verdana" w:hAnsi="Verdana" w:cs="Calibri"/>
                <w:color w:val="000000"/>
                <w:sz w:val="16"/>
                <w:szCs w:val="17"/>
                <w:lang w:eastAsia="sk-SK"/>
              </w:rPr>
            </w:pPr>
            <w:r w:rsidRPr="00B50892">
              <w:rPr>
                <w:rFonts w:ascii="Verdana" w:hAnsi="Verdana" w:cs="Calibri"/>
                <w:color w:val="000000"/>
                <w:sz w:val="16"/>
                <w:szCs w:val="17"/>
                <w:lang w:eastAsia="sk-SK"/>
              </w:rPr>
              <w:t>Všeobecná nemocnica s poliklinikou Lučenec n.o.</w:t>
            </w:r>
          </w:p>
        </w:tc>
      </w:tr>
    </w:tbl>
    <w:p w:rsidR="003D794B" w:rsidRPr="003D794B" w:rsidRDefault="003D794B" w:rsidP="003D794B">
      <w:pPr>
        <w:spacing w:line="360" w:lineRule="auto"/>
        <w:ind w:left="709"/>
        <w:rPr>
          <w:rFonts w:ascii="Verdana" w:hAnsi="Verdana" w:cs="Arial"/>
          <w:sz w:val="17"/>
          <w:szCs w:val="17"/>
        </w:rPr>
      </w:pPr>
    </w:p>
    <w:p w:rsidR="00F9352F" w:rsidRDefault="00F9352F" w:rsidP="00CE163E">
      <w:pPr>
        <w:spacing w:line="360" w:lineRule="auto"/>
        <w:ind w:left="993" w:hanging="426"/>
        <w:jc w:val="right"/>
        <w:rPr>
          <w:rFonts w:ascii="Verdana" w:hAnsi="Verdana" w:cs="Arial"/>
          <w:sz w:val="17"/>
          <w:szCs w:val="17"/>
        </w:rPr>
      </w:pPr>
    </w:p>
    <w:p w:rsidR="00F9352F" w:rsidRDefault="00F9352F" w:rsidP="00CE163E">
      <w:pPr>
        <w:spacing w:line="360" w:lineRule="auto"/>
        <w:ind w:left="993" w:hanging="426"/>
        <w:jc w:val="right"/>
        <w:rPr>
          <w:rFonts w:ascii="Verdana" w:hAnsi="Verdana" w:cs="Arial"/>
          <w:sz w:val="17"/>
          <w:szCs w:val="17"/>
        </w:rPr>
      </w:pPr>
    </w:p>
    <w:p w:rsidR="00F9352F" w:rsidRDefault="00F9352F" w:rsidP="00CE163E">
      <w:pPr>
        <w:spacing w:line="360" w:lineRule="auto"/>
        <w:ind w:left="993" w:hanging="426"/>
        <w:jc w:val="right"/>
        <w:rPr>
          <w:rFonts w:ascii="Verdana" w:hAnsi="Verdana" w:cs="Arial"/>
          <w:sz w:val="17"/>
          <w:szCs w:val="17"/>
        </w:rPr>
      </w:pPr>
    </w:p>
    <w:p w:rsidR="00F9352F" w:rsidRDefault="00F9352F" w:rsidP="00CE163E">
      <w:pPr>
        <w:spacing w:line="360" w:lineRule="auto"/>
        <w:ind w:left="993" w:hanging="426"/>
        <w:jc w:val="right"/>
        <w:rPr>
          <w:rFonts w:ascii="Verdana" w:hAnsi="Verdana" w:cs="Arial"/>
          <w:sz w:val="17"/>
          <w:szCs w:val="17"/>
        </w:rPr>
      </w:pPr>
    </w:p>
    <w:p w:rsidR="00F9352F" w:rsidRDefault="00F9352F" w:rsidP="00CE163E">
      <w:pPr>
        <w:spacing w:line="360" w:lineRule="auto"/>
        <w:ind w:left="993" w:hanging="426"/>
        <w:jc w:val="right"/>
        <w:rPr>
          <w:rFonts w:ascii="Verdana" w:hAnsi="Verdana" w:cs="Arial"/>
          <w:sz w:val="17"/>
          <w:szCs w:val="17"/>
        </w:rPr>
      </w:pPr>
    </w:p>
    <w:p w:rsidR="003D794B" w:rsidRDefault="00CE163E" w:rsidP="00CE163E">
      <w:pPr>
        <w:spacing w:line="360" w:lineRule="auto"/>
        <w:ind w:left="993" w:hanging="426"/>
        <w:jc w:val="right"/>
        <w:rPr>
          <w:rFonts w:ascii="Verdana" w:hAnsi="Verdana" w:cs="Arial"/>
          <w:sz w:val="17"/>
          <w:szCs w:val="17"/>
        </w:rPr>
      </w:pPr>
      <w:r>
        <w:rPr>
          <w:rFonts w:ascii="Verdana" w:hAnsi="Verdana" w:cs="Arial"/>
          <w:sz w:val="17"/>
          <w:szCs w:val="17"/>
        </w:rPr>
        <w:lastRenderedPageBreak/>
        <w:t>Obrázok 2</w:t>
      </w:r>
      <w:r w:rsidRPr="00CE163E">
        <w:rPr>
          <w:rFonts w:ascii="Verdana" w:hAnsi="Verdana" w:cs="Arial"/>
          <w:sz w:val="17"/>
          <w:szCs w:val="17"/>
        </w:rPr>
        <w:t xml:space="preserve"> Finálny poskytovatelia všeobecnej ústavnej zdravotnej starostlivosti</w:t>
      </w:r>
    </w:p>
    <w:p w:rsidR="00CE163E" w:rsidRPr="003F6A04" w:rsidRDefault="00CE163E" w:rsidP="00CE163E">
      <w:pPr>
        <w:spacing w:line="360" w:lineRule="auto"/>
        <w:ind w:left="993" w:hanging="426"/>
        <w:jc w:val="right"/>
        <w:rPr>
          <w:rFonts w:ascii="Verdana" w:hAnsi="Verdana" w:cs="Arial"/>
          <w:sz w:val="17"/>
          <w:szCs w:val="17"/>
          <w:highlight w:val="yellow"/>
        </w:rPr>
      </w:pPr>
      <w:r w:rsidRPr="00CE163E">
        <w:rPr>
          <w:rFonts w:ascii="Verdana" w:hAnsi="Verdana"/>
          <w:noProof/>
          <w:sz w:val="17"/>
          <w:szCs w:val="17"/>
          <w:lang w:eastAsia="sk-SK"/>
        </w:rPr>
        <w:drawing>
          <wp:inline distT="0" distB="0" distL="0" distR="0" wp14:anchorId="21840403" wp14:editId="609AA308">
            <wp:extent cx="5497120" cy="2692174"/>
            <wp:effectExtent l="0" t="0" r="8890" b="0"/>
            <wp:docPr id="71" name="Obrázok 71" descr="C:\Users\stofkom\Desktop\OS_zim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ofkom\Desktop\OS_zima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3042" cy="2719561"/>
                    </a:xfrm>
                    <a:prstGeom prst="rect">
                      <a:avLst/>
                    </a:prstGeom>
                    <a:noFill/>
                    <a:ln>
                      <a:noFill/>
                    </a:ln>
                  </pic:spPr>
                </pic:pic>
              </a:graphicData>
            </a:graphic>
          </wp:inline>
        </w:drawing>
      </w:r>
    </w:p>
    <w:p w:rsidR="00CE163E" w:rsidRPr="00CE163E" w:rsidRDefault="00CE163E" w:rsidP="00CE163E">
      <w:pPr>
        <w:pStyle w:val="Nadpis5"/>
        <w:ind w:left="709"/>
        <w:rPr>
          <w:b w:val="0"/>
          <w:caps/>
        </w:rPr>
      </w:pPr>
      <w:r w:rsidRPr="00CE163E">
        <w:rPr>
          <w:b w:val="0"/>
        </w:rPr>
        <w:t>Týchto 44 poskytovateľov zabezpečuje v súčasnosti až 80% všetkých hospitalizácií v sr. Pri zvýšení obložnosti (postačuje napr. Lepší management pacienta bez implementácie iných opatrení) na požadovanú úroveň (75%) je možné zabezpečiť až približne 930 tis. Hospitalizácií, čo predstavuje takmer celoslovenskú úroveň.</w:t>
      </w:r>
    </w:p>
    <w:p w:rsidR="00CE163E" w:rsidRPr="00CE163E" w:rsidRDefault="00CE163E" w:rsidP="00CE163E">
      <w:pPr>
        <w:pStyle w:val="Nadpis5"/>
        <w:ind w:left="709"/>
        <w:rPr>
          <w:b w:val="0"/>
          <w:caps/>
        </w:rPr>
      </w:pPr>
    </w:p>
    <w:p w:rsidR="00CE163E" w:rsidRDefault="00CE163E" w:rsidP="00CE163E">
      <w:pPr>
        <w:pStyle w:val="Nadpis5"/>
        <w:ind w:left="709"/>
        <w:rPr>
          <w:b w:val="0"/>
        </w:rPr>
      </w:pPr>
      <w:r w:rsidRPr="00CE163E">
        <w:rPr>
          <w:b w:val="0"/>
        </w:rPr>
        <w:t>Z pohľadu časovej dostupnosti boli na základe analýzy v gis prepracované dojazdové časy v rôznych obdobiach a podmienkach. Výsledkom bolo potvrdenie zabezpečenia viac ako 99% obcí sr aj v najhoršej dopravnej situácii.</w:t>
      </w:r>
      <w:r w:rsidR="008433A7">
        <w:rPr>
          <w:b w:val="0"/>
        </w:rPr>
        <w:t xml:space="preserve"> </w:t>
      </w:r>
    </w:p>
    <w:p w:rsidR="00CE163E" w:rsidRPr="00CE163E" w:rsidRDefault="00CE163E" w:rsidP="00CE163E"/>
    <w:p w:rsidR="00FD5D8A" w:rsidRDefault="00FD5D8A" w:rsidP="00CE163E">
      <w:pPr>
        <w:jc w:val="right"/>
        <w:rPr>
          <w:rFonts w:ascii="Verdana" w:hAnsi="Verdana"/>
          <w:sz w:val="17"/>
          <w:szCs w:val="17"/>
        </w:rPr>
      </w:pPr>
    </w:p>
    <w:p w:rsidR="00CE163E" w:rsidRDefault="00CE163E" w:rsidP="00CE163E">
      <w:pPr>
        <w:jc w:val="right"/>
        <w:rPr>
          <w:rFonts w:ascii="Verdana" w:hAnsi="Verdana"/>
          <w:sz w:val="17"/>
          <w:szCs w:val="17"/>
        </w:rPr>
      </w:pPr>
      <w:r>
        <w:rPr>
          <w:rFonts w:ascii="Verdana" w:hAnsi="Verdana"/>
          <w:sz w:val="17"/>
          <w:szCs w:val="17"/>
        </w:rPr>
        <w:t>Obrázok 3</w:t>
      </w:r>
      <w:r w:rsidRPr="00CE163E">
        <w:rPr>
          <w:rFonts w:ascii="Verdana" w:hAnsi="Verdana"/>
          <w:sz w:val="17"/>
          <w:szCs w:val="17"/>
        </w:rPr>
        <w:t xml:space="preserve"> Časová dostupnosť v zime (rýchlosť 110 km/h na diaľnici a 50km/h mimo diaľnic)</w:t>
      </w:r>
    </w:p>
    <w:p w:rsidR="00CE163E" w:rsidRPr="00CE163E" w:rsidRDefault="00CE163E" w:rsidP="00CE163E">
      <w:pPr>
        <w:jc w:val="right"/>
        <w:rPr>
          <w:rFonts w:ascii="Verdana" w:hAnsi="Verdana"/>
          <w:sz w:val="17"/>
          <w:szCs w:val="17"/>
        </w:rPr>
      </w:pPr>
    </w:p>
    <w:p w:rsidR="00CE163E" w:rsidRPr="00CE163E" w:rsidRDefault="00CE163E" w:rsidP="00CE163E">
      <w:pPr>
        <w:ind w:left="709"/>
      </w:pPr>
      <w:r>
        <w:rPr>
          <w:noProof/>
          <w:lang w:eastAsia="sk-SK"/>
        </w:rPr>
        <w:drawing>
          <wp:inline distT="0" distB="0" distL="0" distR="0" wp14:anchorId="5FB0271A">
            <wp:extent cx="5648325" cy="294449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2944495"/>
                    </a:xfrm>
                    <a:prstGeom prst="rect">
                      <a:avLst/>
                    </a:prstGeom>
                    <a:noFill/>
                  </pic:spPr>
                </pic:pic>
              </a:graphicData>
            </a:graphic>
          </wp:inline>
        </w:drawing>
      </w:r>
    </w:p>
    <w:p w:rsidR="00CE163E" w:rsidRDefault="00CE163E" w:rsidP="00CE163E">
      <w:pPr>
        <w:jc w:val="right"/>
        <w:rPr>
          <w:rFonts w:ascii="Verdana" w:hAnsi="Verdana"/>
          <w:sz w:val="17"/>
          <w:szCs w:val="17"/>
        </w:rPr>
      </w:pPr>
    </w:p>
    <w:p w:rsidR="00CE163E" w:rsidRPr="00CE163E" w:rsidRDefault="00CE163E" w:rsidP="00CE163E">
      <w:pPr>
        <w:jc w:val="right"/>
        <w:rPr>
          <w:rFonts w:ascii="Verdana" w:hAnsi="Verdana"/>
          <w:sz w:val="17"/>
          <w:szCs w:val="17"/>
        </w:rPr>
      </w:pPr>
    </w:p>
    <w:p w:rsidR="0039596C" w:rsidRDefault="00210579" w:rsidP="00F83824">
      <w:pPr>
        <w:pStyle w:val="Nadpis5"/>
        <w:rPr>
          <w:caps/>
          <w:color w:val="7030A0"/>
          <w:sz w:val="20"/>
          <w:szCs w:val="20"/>
        </w:rPr>
      </w:pPr>
      <w:r>
        <w:rPr>
          <w:caps/>
          <w:color w:val="7030A0"/>
          <w:sz w:val="20"/>
          <w:szCs w:val="20"/>
        </w:rPr>
        <w:t>3.24</w:t>
      </w:r>
      <w:r w:rsidR="00F83824">
        <w:rPr>
          <w:caps/>
          <w:color w:val="7030A0"/>
          <w:sz w:val="20"/>
          <w:szCs w:val="20"/>
        </w:rPr>
        <w:t xml:space="preserve"> </w:t>
      </w:r>
      <w:r w:rsidR="0039596C" w:rsidRPr="000C4E7B">
        <w:rPr>
          <w:caps/>
          <w:color w:val="7030A0"/>
          <w:sz w:val="20"/>
          <w:szCs w:val="20"/>
        </w:rPr>
        <w:t>ĽUDSKÉ ZDROJE REZORTU</w:t>
      </w:r>
    </w:p>
    <w:p w:rsidR="000C4E7B" w:rsidRPr="000C4E7B" w:rsidRDefault="000C4E7B" w:rsidP="000C4E7B"/>
    <w:p w:rsidR="00923AFC" w:rsidRDefault="000C4E7B" w:rsidP="000C4E7B">
      <w:pPr>
        <w:pStyle w:val="Zkladntext"/>
        <w:snapToGrid/>
        <w:spacing w:line="360" w:lineRule="auto"/>
        <w:ind w:left="709"/>
        <w:jc w:val="both"/>
        <w:rPr>
          <w:rFonts w:ascii="Verdana" w:hAnsi="Verdana"/>
          <w:color w:val="auto"/>
          <w:sz w:val="17"/>
          <w:szCs w:val="17"/>
        </w:rPr>
      </w:pPr>
      <w:r w:rsidRPr="000C4E7B">
        <w:rPr>
          <w:rFonts w:ascii="Verdana" w:hAnsi="Verdana"/>
          <w:color w:val="auto"/>
          <w:sz w:val="17"/>
          <w:szCs w:val="17"/>
        </w:rPr>
        <w:t xml:space="preserve">V priebehu roka 2016 bolo služobným úradom vyhlásených spolu 49 výberových konaní (VK) a výberov (V) na obsadenie 51 štátnozamestnaneckých miest. Na výberových konaniach a výberoch sa zúčastnilo </w:t>
      </w:r>
      <w:r w:rsidRPr="000C4E7B">
        <w:rPr>
          <w:rFonts w:ascii="Verdana" w:hAnsi="Verdana"/>
          <w:color w:val="auto"/>
          <w:sz w:val="17"/>
          <w:szCs w:val="17"/>
        </w:rPr>
        <w:lastRenderedPageBreak/>
        <w:t>celkom 51 uchádzačov, z ktorých 46 uchádzačov uspelo vo výberovom konaní alebo vo výbere</w:t>
      </w:r>
      <w:r w:rsidR="00A63C0A">
        <w:rPr>
          <w:rFonts w:ascii="Verdana" w:hAnsi="Verdana"/>
          <w:color w:val="auto"/>
          <w:sz w:val="17"/>
          <w:szCs w:val="17"/>
        </w:rPr>
        <w:t>. Predmetné uvádza tabuľka č. 22</w:t>
      </w:r>
      <w:r w:rsidRPr="000C4E7B">
        <w:rPr>
          <w:rFonts w:ascii="Verdana" w:hAnsi="Verdana"/>
          <w:color w:val="auto"/>
          <w:sz w:val="17"/>
          <w:szCs w:val="17"/>
        </w:rPr>
        <w:t>.</w:t>
      </w:r>
    </w:p>
    <w:p w:rsidR="000C4E7B" w:rsidRDefault="00A63C0A" w:rsidP="000C4E7B">
      <w:pPr>
        <w:pStyle w:val="Zkladntext"/>
        <w:snapToGrid/>
        <w:spacing w:line="360" w:lineRule="auto"/>
        <w:ind w:left="709"/>
        <w:jc w:val="right"/>
        <w:rPr>
          <w:rFonts w:ascii="Verdana" w:hAnsi="Verdana"/>
          <w:color w:val="auto"/>
          <w:sz w:val="17"/>
          <w:szCs w:val="17"/>
        </w:rPr>
      </w:pPr>
      <w:r>
        <w:rPr>
          <w:rFonts w:ascii="Verdana" w:hAnsi="Verdana"/>
          <w:color w:val="auto"/>
          <w:sz w:val="17"/>
          <w:szCs w:val="17"/>
        </w:rPr>
        <w:t>Tabuľka č. 22</w:t>
      </w:r>
    </w:p>
    <w:tbl>
      <w:tblPr>
        <w:tblW w:w="9122" w:type="dxa"/>
        <w:tblCellSpacing w:w="22" w:type="dxa"/>
        <w:tblInd w:w="87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1246"/>
        <w:gridCol w:w="2501"/>
        <w:gridCol w:w="1621"/>
        <w:gridCol w:w="1627"/>
        <w:gridCol w:w="1268"/>
        <w:gridCol w:w="859"/>
      </w:tblGrid>
      <w:tr w:rsidR="000C4E7B" w:rsidRPr="000C4E7B" w:rsidTr="00C11AC9">
        <w:trPr>
          <w:trHeight w:val="421"/>
          <w:tblCellSpacing w:w="22" w:type="dxa"/>
        </w:trPr>
        <w:tc>
          <w:tcPr>
            <w:tcW w:w="1118" w:type="dxa"/>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Vyhlásené VK/V</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Počet obsadzovaných štátnozamestnaneckých miest</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Nerealizované VK/V (neprihlásil sa žiaden uchádzač)</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Neúspešné VK/V (neuspel ani jeden z uchádzačov)</w:t>
            </w:r>
          </w:p>
        </w:tc>
        <w:tc>
          <w:tcPr>
            <w:tcW w:w="0" w:type="auto"/>
            <w:gridSpan w:val="2"/>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Uchádzači</w:t>
            </w:r>
          </w:p>
        </w:tc>
      </w:tr>
      <w:tr w:rsidR="000C4E7B" w:rsidRPr="000C4E7B" w:rsidTr="00C11AC9">
        <w:trPr>
          <w:trHeight w:val="649"/>
          <w:tblCellSpacing w:w="22" w:type="dxa"/>
        </w:trPr>
        <w:tc>
          <w:tcPr>
            <w:tcW w:w="0" w:type="auto"/>
            <w:vMerge/>
            <w:tcBorders>
              <w:top w:val="inset" w:sz="8" w:space="0" w:color="auto"/>
              <w:left w:val="inset" w:sz="8" w:space="0" w:color="auto"/>
              <w:bottom w:val="inset" w:sz="8" w:space="0" w:color="auto"/>
              <w:right w:val="inset" w:sz="8" w:space="0" w:color="auto"/>
            </w:tcBorders>
            <w:shd w:val="clear" w:color="auto" w:fill="CCCCFF"/>
            <w:vAlign w:val="center"/>
            <w:hideMark/>
          </w:tcPr>
          <w:p w:rsidR="000C4E7B" w:rsidRPr="000C4E7B" w:rsidRDefault="000C4E7B" w:rsidP="000C4E7B">
            <w:pPr>
              <w:pStyle w:val="Zkladntext"/>
              <w:spacing w:line="360" w:lineRule="auto"/>
              <w:ind w:left="709"/>
              <w:jc w:val="center"/>
              <w:rPr>
                <w:rFonts w:ascii="Verdana" w:hAnsi="Verdana"/>
                <w:b/>
                <w:bCs/>
                <w:sz w:val="16"/>
                <w:szCs w:val="16"/>
              </w:rPr>
            </w:pPr>
          </w:p>
        </w:tc>
        <w:tc>
          <w:tcPr>
            <w:tcW w:w="0" w:type="auto"/>
            <w:vMerge/>
            <w:tcBorders>
              <w:top w:val="inset" w:sz="8" w:space="0" w:color="auto"/>
              <w:left w:val="inset" w:sz="8" w:space="0" w:color="auto"/>
              <w:bottom w:val="inset" w:sz="8" w:space="0" w:color="auto"/>
              <w:right w:val="inset" w:sz="8" w:space="0" w:color="auto"/>
            </w:tcBorders>
            <w:shd w:val="clear" w:color="auto" w:fill="CCCCFF"/>
            <w:vAlign w:val="center"/>
            <w:hideMark/>
          </w:tcPr>
          <w:p w:rsidR="000C4E7B" w:rsidRPr="000C4E7B" w:rsidRDefault="000C4E7B" w:rsidP="000C4E7B">
            <w:pPr>
              <w:pStyle w:val="Zkladntext"/>
              <w:spacing w:line="360" w:lineRule="auto"/>
              <w:ind w:left="709"/>
              <w:jc w:val="center"/>
              <w:rPr>
                <w:rFonts w:ascii="Verdana" w:hAnsi="Verdana"/>
                <w:b/>
                <w:bCs/>
                <w:sz w:val="16"/>
                <w:szCs w:val="16"/>
              </w:rPr>
            </w:pPr>
          </w:p>
        </w:tc>
        <w:tc>
          <w:tcPr>
            <w:tcW w:w="0" w:type="auto"/>
            <w:vMerge/>
            <w:tcBorders>
              <w:top w:val="inset" w:sz="8" w:space="0" w:color="auto"/>
              <w:left w:val="inset" w:sz="8" w:space="0" w:color="auto"/>
              <w:bottom w:val="inset" w:sz="8" w:space="0" w:color="auto"/>
              <w:right w:val="inset" w:sz="8" w:space="0" w:color="auto"/>
            </w:tcBorders>
            <w:shd w:val="clear" w:color="auto" w:fill="CCCCFF"/>
            <w:vAlign w:val="center"/>
            <w:hideMark/>
          </w:tcPr>
          <w:p w:rsidR="000C4E7B" w:rsidRPr="000C4E7B" w:rsidRDefault="000C4E7B" w:rsidP="000C4E7B">
            <w:pPr>
              <w:pStyle w:val="Zkladntext"/>
              <w:spacing w:line="360" w:lineRule="auto"/>
              <w:ind w:left="709"/>
              <w:jc w:val="center"/>
              <w:rPr>
                <w:rFonts w:ascii="Verdana" w:hAnsi="Verdana"/>
                <w:b/>
                <w:bCs/>
                <w:sz w:val="16"/>
                <w:szCs w:val="16"/>
              </w:rPr>
            </w:pPr>
          </w:p>
        </w:tc>
        <w:tc>
          <w:tcPr>
            <w:tcW w:w="0" w:type="auto"/>
            <w:vMerge/>
            <w:tcBorders>
              <w:top w:val="inset" w:sz="8" w:space="0" w:color="auto"/>
              <w:left w:val="inset" w:sz="8" w:space="0" w:color="auto"/>
              <w:bottom w:val="inset" w:sz="8" w:space="0" w:color="auto"/>
              <w:right w:val="inset" w:sz="8" w:space="0" w:color="auto"/>
            </w:tcBorders>
            <w:shd w:val="clear" w:color="auto" w:fill="CCCCFF"/>
            <w:vAlign w:val="center"/>
            <w:hideMark/>
          </w:tcPr>
          <w:p w:rsidR="000C4E7B" w:rsidRPr="000C4E7B" w:rsidRDefault="000C4E7B" w:rsidP="000C4E7B">
            <w:pPr>
              <w:pStyle w:val="Zkladntext"/>
              <w:spacing w:line="360" w:lineRule="auto"/>
              <w:ind w:left="709"/>
              <w:jc w:val="center"/>
              <w:rPr>
                <w:rFonts w:ascii="Verdana" w:hAnsi="Verdana"/>
                <w:b/>
                <w:bCs/>
                <w:sz w:val="16"/>
                <w:szCs w:val="16"/>
              </w:rPr>
            </w:pPr>
          </w:p>
        </w:tc>
        <w:tc>
          <w:tcPr>
            <w:tcW w:w="0" w:type="auto"/>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zúčastnení</w:t>
            </w:r>
          </w:p>
        </w:tc>
        <w:tc>
          <w:tcPr>
            <w:tcW w:w="0" w:type="auto"/>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b/>
                <w:bCs/>
                <w:sz w:val="16"/>
                <w:szCs w:val="16"/>
              </w:rPr>
            </w:pPr>
            <w:r w:rsidRPr="000C4E7B">
              <w:rPr>
                <w:rFonts w:ascii="Verdana" w:hAnsi="Verdana"/>
                <w:b/>
                <w:bCs/>
                <w:sz w:val="16"/>
                <w:szCs w:val="16"/>
              </w:rPr>
              <w:t>uspeli</w:t>
            </w:r>
          </w:p>
        </w:tc>
      </w:tr>
      <w:tr w:rsidR="000C4E7B" w:rsidRPr="000C4E7B" w:rsidTr="00C11AC9">
        <w:trPr>
          <w:trHeight w:val="422"/>
          <w:tblCellSpacing w:w="22" w:type="dxa"/>
        </w:trPr>
        <w:tc>
          <w:tcPr>
            <w:tcW w:w="111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49</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51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0</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51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0C4E7B" w:rsidRPr="000C4E7B" w:rsidRDefault="000C4E7B" w:rsidP="000C4E7B">
            <w:pPr>
              <w:pStyle w:val="Zkladntext"/>
              <w:jc w:val="center"/>
              <w:rPr>
                <w:rFonts w:ascii="Verdana" w:hAnsi="Verdana"/>
                <w:sz w:val="17"/>
                <w:szCs w:val="17"/>
              </w:rPr>
            </w:pPr>
            <w:r w:rsidRPr="000C4E7B">
              <w:rPr>
                <w:rFonts w:ascii="Verdana" w:hAnsi="Verdana"/>
                <w:sz w:val="17"/>
                <w:szCs w:val="17"/>
              </w:rPr>
              <w:t>46</w:t>
            </w:r>
          </w:p>
        </w:tc>
      </w:tr>
    </w:tbl>
    <w:p w:rsidR="000C4E7B" w:rsidRDefault="000C4E7B" w:rsidP="000C4E7B">
      <w:pPr>
        <w:pStyle w:val="Zkladntext"/>
        <w:snapToGrid/>
        <w:spacing w:line="360" w:lineRule="auto"/>
        <w:ind w:left="709"/>
        <w:jc w:val="right"/>
        <w:rPr>
          <w:rFonts w:ascii="Verdana" w:hAnsi="Verdana"/>
          <w:color w:val="auto"/>
          <w:sz w:val="17"/>
          <w:szCs w:val="17"/>
        </w:rPr>
      </w:pPr>
    </w:p>
    <w:p w:rsidR="000C4E7B" w:rsidRPr="00B9716A" w:rsidRDefault="000C4E7B" w:rsidP="00F8691E">
      <w:pPr>
        <w:pStyle w:val="Zkladntext"/>
        <w:snapToGrid/>
        <w:spacing w:line="360" w:lineRule="auto"/>
        <w:rPr>
          <w:rFonts w:ascii="Verdana" w:hAnsi="Verdana"/>
          <w:color w:val="7030A0"/>
          <w:sz w:val="17"/>
          <w:szCs w:val="17"/>
          <w:highlight w:val="yellow"/>
        </w:rPr>
      </w:pPr>
    </w:p>
    <w:p w:rsidR="00923AFC" w:rsidRPr="00F8691E" w:rsidRDefault="006A7529" w:rsidP="00923AFC">
      <w:pPr>
        <w:pStyle w:val="Zkladntext"/>
        <w:snapToGrid/>
        <w:spacing w:line="360" w:lineRule="auto"/>
        <w:rPr>
          <w:rFonts w:ascii="Verdana" w:hAnsi="Verdana"/>
          <w:b/>
          <w:color w:val="7030A0"/>
          <w:sz w:val="17"/>
          <w:szCs w:val="17"/>
        </w:rPr>
      </w:pPr>
      <w:r w:rsidRPr="00F8691E">
        <w:rPr>
          <w:rFonts w:ascii="Verdana" w:hAnsi="Verdana"/>
          <w:b/>
          <w:color w:val="7030A0"/>
          <w:sz w:val="17"/>
          <w:szCs w:val="17"/>
        </w:rPr>
        <w:t>3.</w:t>
      </w:r>
      <w:r w:rsidR="00210579">
        <w:rPr>
          <w:rFonts w:ascii="Verdana" w:hAnsi="Verdana"/>
          <w:b/>
          <w:color w:val="7030A0"/>
          <w:sz w:val="17"/>
          <w:szCs w:val="17"/>
        </w:rPr>
        <w:t>24</w:t>
      </w:r>
      <w:r w:rsidR="00B52E7A" w:rsidRPr="00F8691E">
        <w:rPr>
          <w:rFonts w:ascii="Verdana" w:hAnsi="Verdana"/>
          <w:b/>
          <w:color w:val="7030A0"/>
          <w:sz w:val="17"/>
          <w:szCs w:val="17"/>
        </w:rPr>
        <w:t xml:space="preserve">.1 </w:t>
      </w:r>
      <w:r w:rsidR="00923AFC" w:rsidRPr="00F8691E">
        <w:rPr>
          <w:rFonts w:ascii="Verdana" w:hAnsi="Verdana"/>
          <w:b/>
          <w:color w:val="7030A0"/>
          <w:sz w:val="17"/>
          <w:szCs w:val="17"/>
        </w:rPr>
        <w:t>Výberové konania a výbery</w:t>
      </w:r>
    </w:p>
    <w:p w:rsidR="00923AFC" w:rsidRPr="00B9716A" w:rsidRDefault="00923AFC" w:rsidP="00923AFC">
      <w:pPr>
        <w:spacing w:line="360" w:lineRule="auto"/>
        <w:ind w:left="708"/>
        <w:rPr>
          <w:rFonts w:ascii="Verdana" w:hAnsi="Verdana"/>
          <w:sz w:val="17"/>
          <w:szCs w:val="17"/>
          <w:highlight w:val="yellow"/>
        </w:rPr>
      </w:pPr>
    </w:p>
    <w:p w:rsidR="00F8691E" w:rsidRDefault="00F8691E" w:rsidP="00C11AC9">
      <w:pPr>
        <w:spacing w:line="360" w:lineRule="auto"/>
        <w:ind w:left="709"/>
        <w:rPr>
          <w:rFonts w:ascii="Verdana" w:hAnsi="Verdana"/>
          <w:sz w:val="17"/>
          <w:szCs w:val="17"/>
        </w:rPr>
      </w:pPr>
      <w:r w:rsidRPr="00F8691E">
        <w:rPr>
          <w:rFonts w:ascii="Verdana" w:hAnsi="Verdana"/>
          <w:sz w:val="17"/>
          <w:szCs w:val="17"/>
        </w:rPr>
        <w:t>Porovnanie výberových konaní (VK) a výberov (V) na obsadenie štátnozamestnaneckých miest v rokoch 200</w:t>
      </w:r>
      <w:r w:rsidR="00C11AC9">
        <w:rPr>
          <w:rFonts w:ascii="Verdana" w:hAnsi="Verdana"/>
          <w:sz w:val="17"/>
          <w:szCs w:val="17"/>
        </w:rPr>
        <w:t>6</w:t>
      </w:r>
      <w:r w:rsidR="00A63C0A">
        <w:rPr>
          <w:rFonts w:ascii="Verdana" w:hAnsi="Verdana"/>
          <w:sz w:val="17"/>
          <w:szCs w:val="17"/>
        </w:rPr>
        <w:t xml:space="preserve"> až 2016 vyjadruje tabuľka č. 23</w:t>
      </w:r>
      <w:r w:rsidRPr="00F8691E">
        <w:rPr>
          <w:rFonts w:ascii="Verdana" w:hAnsi="Verdana"/>
          <w:sz w:val="17"/>
          <w:szCs w:val="17"/>
        </w:rPr>
        <w:t>.</w:t>
      </w:r>
    </w:p>
    <w:p w:rsidR="00F8691E" w:rsidRDefault="00A63C0A" w:rsidP="00F8691E">
      <w:pPr>
        <w:spacing w:line="360" w:lineRule="auto"/>
        <w:ind w:left="709"/>
        <w:jc w:val="right"/>
        <w:rPr>
          <w:rFonts w:ascii="Verdana" w:hAnsi="Verdana"/>
          <w:sz w:val="17"/>
          <w:szCs w:val="17"/>
        </w:rPr>
      </w:pPr>
      <w:r>
        <w:rPr>
          <w:rFonts w:ascii="Verdana" w:hAnsi="Verdana"/>
          <w:sz w:val="17"/>
          <w:szCs w:val="17"/>
        </w:rPr>
        <w:t>Tabuľka č. 23</w:t>
      </w:r>
    </w:p>
    <w:tbl>
      <w:tblPr>
        <w:tblW w:w="8968" w:type="dxa"/>
        <w:jc w:val="right"/>
        <w:tblCellSpacing w:w="2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3932"/>
        <w:gridCol w:w="2566"/>
        <w:gridCol w:w="2470"/>
      </w:tblGrid>
      <w:tr w:rsidR="00F8691E" w:rsidRPr="00F8691E" w:rsidTr="00C11AC9">
        <w:trPr>
          <w:trHeight w:hRule="exact" w:val="647"/>
          <w:tblCellSpacing w:w="22" w:type="dxa"/>
          <w:jc w:val="right"/>
        </w:trPr>
        <w:tc>
          <w:tcPr>
            <w:tcW w:w="3875"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b/>
                <w:bCs/>
                <w:sz w:val="17"/>
                <w:szCs w:val="17"/>
              </w:rPr>
            </w:pPr>
            <w:r w:rsidRPr="00F8691E">
              <w:rPr>
                <w:rFonts w:ascii="Verdana" w:hAnsi="Verdana"/>
                <w:b/>
                <w:bCs/>
                <w:sz w:val="17"/>
                <w:szCs w:val="17"/>
              </w:rPr>
              <w:t>Rok</w:t>
            </w:r>
          </w:p>
        </w:tc>
        <w:tc>
          <w:tcPr>
            <w:tcW w:w="2525"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b/>
                <w:bCs/>
                <w:sz w:val="17"/>
                <w:szCs w:val="17"/>
              </w:rPr>
            </w:pPr>
            <w:r w:rsidRPr="00F8691E">
              <w:rPr>
                <w:rFonts w:ascii="Verdana" w:hAnsi="Verdana"/>
                <w:b/>
                <w:bCs/>
                <w:sz w:val="17"/>
                <w:szCs w:val="17"/>
              </w:rPr>
              <w:t>Vyhlásené VK/V</w:t>
            </w:r>
          </w:p>
        </w:tc>
        <w:tc>
          <w:tcPr>
            <w:tcW w:w="2408"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b/>
                <w:bCs/>
                <w:sz w:val="17"/>
                <w:szCs w:val="17"/>
              </w:rPr>
            </w:pPr>
            <w:r>
              <w:rPr>
                <w:rFonts w:ascii="Verdana" w:hAnsi="Verdana"/>
                <w:b/>
                <w:bCs/>
                <w:sz w:val="17"/>
                <w:szCs w:val="17"/>
              </w:rPr>
              <w:t xml:space="preserve">Prijatí na </w:t>
            </w:r>
            <w:r w:rsidRPr="00F8691E">
              <w:rPr>
                <w:rFonts w:ascii="Verdana" w:hAnsi="Verdana"/>
                <w:b/>
                <w:bCs/>
                <w:sz w:val="17"/>
                <w:szCs w:val="17"/>
              </w:rPr>
              <w:t>základe VK/V</w:t>
            </w:r>
          </w:p>
        </w:tc>
      </w:tr>
      <w:tr w:rsidR="00F8691E" w:rsidRPr="00F8691E" w:rsidTr="00C11AC9">
        <w:trPr>
          <w:trHeight w:hRule="exact" w:val="353"/>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2006</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45</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34</w:t>
            </w:r>
          </w:p>
        </w:tc>
      </w:tr>
      <w:tr w:rsidR="00F8691E" w:rsidRPr="00F8691E" w:rsidTr="00C11AC9">
        <w:trPr>
          <w:trHeight w:hRule="exact" w:val="379"/>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2007</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88</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52</w:t>
            </w:r>
          </w:p>
        </w:tc>
      </w:tr>
      <w:tr w:rsidR="00F8691E" w:rsidRPr="00F8691E" w:rsidTr="00C11AC9">
        <w:trPr>
          <w:trHeight w:hRule="exact" w:val="375"/>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2008</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64</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32</w:t>
            </w:r>
          </w:p>
        </w:tc>
      </w:tr>
      <w:tr w:rsidR="00F8691E" w:rsidRPr="00F8691E" w:rsidTr="00C11AC9">
        <w:trPr>
          <w:trHeight w:hRule="exact" w:val="389"/>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2009</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43</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37</w:t>
            </w:r>
          </w:p>
        </w:tc>
      </w:tr>
      <w:tr w:rsidR="00F8691E" w:rsidRPr="00F8691E" w:rsidTr="00C11AC9">
        <w:trPr>
          <w:trHeight w:hRule="exact" w:val="356"/>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2010</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22</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22</w:t>
            </w:r>
          </w:p>
        </w:tc>
      </w:tr>
      <w:tr w:rsidR="00F8691E" w:rsidRPr="00F8691E" w:rsidTr="00C11AC9">
        <w:trPr>
          <w:trHeight w:hRule="exact" w:val="387"/>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2011</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36</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34</w:t>
            </w:r>
          </w:p>
        </w:tc>
      </w:tr>
      <w:tr w:rsidR="00F8691E" w:rsidRPr="00F8691E" w:rsidTr="00C11AC9">
        <w:trPr>
          <w:trHeight w:hRule="exact" w:val="387"/>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2012</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46</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42</w:t>
            </w:r>
          </w:p>
        </w:tc>
      </w:tr>
      <w:tr w:rsidR="00F8691E" w:rsidRPr="00F8691E" w:rsidTr="00C11AC9">
        <w:trPr>
          <w:trHeight w:hRule="exact" w:val="387"/>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2013</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30</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27</w:t>
            </w:r>
          </w:p>
        </w:tc>
      </w:tr>
      <w:tr w:rsidR="00F8691E" w:rsidRPr="00F8691E" w:rsidTr="00C11AC9">
        <w:trPr>
          <w:trHeight w:hRule="exact" w:val="387"/>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2015</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21</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25</w:t>
            </w:r>
          </w:p>
        </w:tc>
      </w:tr>
      <w:tr w:rsidR="00F8691E" w:rsidRPr="00F8691E" w:rsidTr="00C11AC9">
        <w:trPr>
          <w:trHeight w:hRule="exact" w:val="387"/>
          <w:tblCellSpacing w:w="22" w:type="dxa"/>
          <w:jc w:val="right"/>
        </w:trPr>
        <w:tc>
          <w:tcPr>
            <w:tcW w:w="387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2016</w:t>
            </w:r>
          </w:p>
        </w:tc>
        <w:tc>
          <w:tcPr>
            <w:tcW w:w="2525"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49</w:t>
            </w:r>
          </w:p>
        </w:tc>
        <w:tc>
          <w:tcPr>
            <w:tcW w:w="240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8691E" w:rsidRPr="00F8691E" w:rsidRDefault="00F8691E" w:rsidP="00F8691E">
            <w:pPr>
              <w:spacing w:line="360" w:lineRule="auto"/>
              <w:jc w:val="center"/>
              <w:rPr>
                <w:rFonts w:ascii="Verdana" w:hAnsi="Verdana"/>
                <w:sz w:val="17"/>
                <w:szCs w:val="17"/>
              </w:rPr>
            </w:pPr>
            <w:r w:rsidRPr="00F8691E">
              <w:rPr>
                <w:rFonts w:ascii="Verdana" w:hAnsi="Verdana"/>
                <w:sz w:val="17"/>
                <w:szCs w:val="17"/>
              </w:rPr>
              <w:t>46</w:t>
            </w:r>
          </w:p>
        </w:tc>
      </w:tr>
    </w:tbl>
    <w:p w:rsidR="00923AFC" w:rsidRPr="00B9716A" w:rsidRDefault="00923AFC" w:rsidP="00806F55">
      <w:pPr>
        <w:pStyle w:val="Obyajntext"/>
        <w:spacing w:line="360" w:lineRule="auto"/>
        <w:rPr>
          <w:rFonts w:ascii="Verdana" w:hAnsi="Verdana"/>
          <w:sz w:val="17"/>
          <w:szCs w:val="17"/>
          <w:highlight w:val="yellow"/>
        </w:rPr>
      </w:pPr>
    </w:p>
    <w:p w:rsidR="00C11AC9" w:rsidRDefault="00C11AC9" w:rsidP="00210579">
      <w:pPr>
        <w:pStyle w:val="Zkladntext"/>
        <w:spacing w:line="360" w:lineRule="auto"/>
        <w:rPr>
          <w:rFonts w:ascii="Verdana" w:hAnsi="Verdana"/>
          <w:b/>
          <w:color w:val="7030A0"/>
          <w:sz w:val="17"/>
          <w:szCs w:val="17"/>
        </w:rPr>
      </w:pPr>
    </w:p>
    <w:p w:rsidR="00C342E1" w:rsidRPr="00C342E1" w:rsidRDefault="00210579" w:rsidP="00C11AC9">
      <w:pPr>
        <w:pStyle w:val="Zkladntext"/>
        <w:spacing w:line="360" w:lineRule="auto"/>
        <w:rPr>
          <w:rFonts w:ascii="Verdana" w:hAnsi="Verdana"/>
          <w:b/>
          <w:color w:val="7030A0"/>
          <w:sz w:val="17"/>
          <w:szCs w:val="17"/>
        </w:rPr>
      </w:pPr>
      <w:r>
        <w:rPr>
          <w:rFonts w:ascii="Verdana" w:hAnsi="Verdana"/>
          <w:b/>
          <w:color w:val="7030A0"/>
          <w:sz w:val="17"/>
          <w:szCs w:val="17"/>
        </w:rPr>
        <w:t>3.24</w:t>
      </w:r>
      <w:r w:rsidR="00775AC4">
        <w:rPr>
          <w:rFonts w:ascii="Verdana" w:hAnsi="Verdana"/>
          <w:b/>
          <w:color w:val="7030A0"/>
          <w:sz w:val="17"/>
          <w:szCs w:val="17"/>
        </w:rPr>
        <w:t>.2</w:t>
      </w:r>
      <w:r w:rsidR="00C342E1" w:rsidRPr="00C342E1">
        <w:rPr>
          <w:rFonts w:ascii="Verdana" w:hAnsi="Verdana"/>
          <w:b/>
          <w:color w:val="7030A0"/>
          <w:sz w:val="17"/>
          <w:szCs w:val="17"/>
        </w:rPr>
        <w:tab/>
        <w:t>Počet zamestnancov, záväzný limit prostriedkov na mzdy, platy, služobné príjmy a ostatné osobné vyrovnania, poistné a príspevok do poisťovní</w:t>
      </w:r>
    </w:p>
    <w:p w:rsidR="00C342E1" w:rsidRPr="00C342E1" w:rsidRDefault="00C342E1" w:rsidP="00C342E1">
      <w:pPr>
        <w:pStyle w:val="Zkladntext"/>
        <w:spacing w:line="360" w:lineRule="auto"/>
        <w:ind w:left="709"/>
        <w:rPr>
          <w:rFonts w:ascii="Verdana" w:hAnsi="Verdana"/>
          <w:color w:val="000000" w:themeColor="text1"/>
          <w:sz w:val="17"/>
          <w:szCs w:val="17"/>
        </w:rPr>
      </w:pPr>
    </w:p>
    <w:p w:rsidR="00C342E1" w:rsidRPr="00C342E1" w:rsidRDefault="00C342E1" w:rsidP="00C342E1">
      <w:pPr>
        <w:pStyle w:val="Zkladntext"/>
        <w:spacing w:line="360" w:lineRule="auto"/>
        <w:ind w:left="709"/>
        <w:jc w:val="both"/>
        <w:rPr>
          <w:rFonts w:ascii="Verdana" w:hAnsi="Verdana"/>
          <w:color w:val="000000" w:themeColor="text1"/>
          <w:sz w:val="17"/>
          <w:szCs w:val="17"/>
        </w:rPr>
      </w:pPr>
      <w:r w:rsidRPr="00C342E1">
        <w:rPr>
          <w:rFonts w:ascii="Verdana" w:hAnsi="Verdana"/>
          <w:color w:val="000000" w:themeColor="text1"/>
          <w:sz w:val="17"/>
          <w:szCs w:val="17"/>
        </w:rPr>
        <w:t>V časti počet zamestnancov, záväzný limit prostriedkov na mzdy, platy, služobné príjmy a ostatné osobné vyrovnania, poistné a príspevok do poisťovní ministerstvo zabezpečovalo za kapitolu najmä:</w:t>
      </w:r>
    </w:p>
    <w:p w:rsidR="00C342E1" w:rsidRPr="00C342E1" w:rsidRDefault="00C342E1" w:rsidP="004F56CE">
      <w:pPr>
        <w:pStyle w:val="Zkladntext"/>
        <w:numPr>
          <w:ilvl w:val="0"/>
          <w:numId w:val="7"/>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 xml:space="preserve">rozpis, realizáciu rozpočtových opatrení a sledovanie dodržiavania čerpania záväzného limitu; </w:t>
      </w:r>
    </w:p>
    <w:p w:rsidR="00C342E1" w:rsidRPr="00C342E1" w:rsidRDefault="00C342E1" w:rsidP="004F56CE">
      <w:pPr>
        <w:pStyle w:val="Zkladntext"/>
        <w:numPr>
          <w:ilvl w:val="0"/>
          <w:numId w:val="7"/>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 xml:space="preserve">podklady do záverečného účtu za rok 2015 za oblasť zamestnanosti; </w:t>
      </w:r>
    </w:p>
    <w:p w:rsidR="00C342E1" w:rsidRPr="00C342E1" w:rsidRDefault="00C342E1" w:rsidP="004F56CE">
      <w:pPr>
        <w:pStyle w:val="Zkladntext"/>
        <w:numPr>
          <w:ilvl w:val="0"/>
          <w:numId w:val="7"/>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spracovanie platovej inventúry zaradenia zamestnancov kapitoly k 1. januáru 2016,</w:t>
      </w:r>
    </w:p>
    <w:p w:rsidR="00C342E1" w:rsidRPr="00C342E1" w:rsidRDefault="00C342E1" w:rsidP="004F56CE">
      <w:pPr>
        <w:pStyle w:val="Zkladntext"/>
        <w:numPr>
          <w:ilvl w:val="0"/>
          <w:numId w:val="7"/>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štvrťročne v systéme Štátnej pokladnice vybrané údaje o dosiahnut</w:t>
      </w:r>
      <w:r w:rsidR="00DE6EA6">
        <w:rPr>
          <w:rFonts w:ascii="Verdana" w:hAnsi="Verdana"/>
          <w:color w:val="000000" w:themeColor="text1"/>
          <w:sz w:val="17"/>
          <w:szCs w:val="17"/>
        </w:rPr>
        <w:t xml:space="preserve">ej skutočnosti </w:t>
      </w:r>
      <w:r w:rsidRPr="00C342E1">
        <w:rPr>
          <w:rFonts w:ascii="Verdana" w:hAnsi="Verdana"/>
          <w:color w:val="000000" w:themeColor="text1"/>
          <w:sz w:val="17"/>
          <w:szCs w:val="17"/>
        </w:rPr>
        <w:t xml:space="preserve">za rozpočtové organizácie a príspevkové organizácie napojené transferom na rozpočet kapitoly pre Ministerstvo financií SR; </w:t>
      </w:r>
    </w:p>
    <w:p w:rsidR="00C342E1" w:rsidRPr="00C342E1" w:rsidRDefault="00C342E1" w:rsidP="004F56CE">
      <w:pPr>
        <w:pStyle w:val="Zkladntext"/>
        <w:numPr>
          <w:ilvl w:val="0"/>
          <w:numId w:val="7"/>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lastRenderedPageBreak/>
        <w:t xml:space="preserve">štvrťročne pre Ministerstvo financií SR v systéme Štátnej pokladnice vybrané údaje o dosiahnutej skutočnosti za subjekty verejnej správy (vybrané zdravotnícke zariadenia určené Štatistickým úradom SR, nakoľko čerpajú verejné zdroje zdravotných poisťovní) a to: </w:t>
      </w:r>
    </w:p>
    <w:p w:rsidR="00C342E1" w:rsidRPr="00C342E1" w:rsidRDefault="00C342E1" w:rsidP="00C342E1">
      <w:pPr>
        <w:pStyle w:val="Zkladntext"/>
        <w:spacing w:line="360" w:lineRule="auto"/>
        <w:ind w:left="993"/>
        <w:jc w:val="both"/>
        <w:rPr>
          <w:rFonts w:ascii="Verdana" w:hAnsi="Verdana"/>
          <w:color w:val="000000" w:themeColor="text1"/>
          <w:sz w:val="17"/>
          <w:szCs w:val="17"/>
        </w:rPr>
      </w:pPr>
      <w:r>
        <w:rPr>
          <w:rFonts w:ascii="Verdana" w:hAnsi="Verdana"/>
          <w:color w:val="000000" w:themeColor="text1"/>
          <w:sz w:val="17"/>
          <w:szCs w:val="17"/>
        </w:rPr>
        <w:t xml:space="preserve">a) </w:t>
      </w:r>
      <w:r w:rsidRPr="00C342E1">
        <w:rPr>
          <w:rFonts w:ascii="Verdana" w:hAnsi="Verdana"/>
          <w:color w:val="000000" w:themeColor="text1"/>
          <w:sz w:val="17"/>
          <w:szCs w:val="17"/>
        </w:rPr>
        <w:t>zdravotnícke zariadenia (príspevkové organizácie) financované zo zdrojov zdravotných poisťovní v zriaďovateľskej pôsobnosti MZ SR,</w:t>
      </w:r>
    </w:p>
    <w:p w:rsidR="00C342E1" w:rsidRPr="00C342E1" w:rsidRDefault="00C342E1" w:rsidP="00C342E1">
      <w:pPr>
        <w:pStyle w:val="Zkladntext"/>
        <w:spacing w:line="360" w:lineRule="auto"/>
        <w:ind w:left="993"/>
        <w:jc w:val="both"/>
        <w:rPr>
          <w:rFonts w:ascii="Verdana" w:hAnsi="Verdana"/>
          <w:color w:val="000000" w:themeColor="text1"/>
          <w:sz w:val="17"/>
          <w:szCs w:val="17"/>
        </w:rPr>
      </w:pPr>
      <w:r>
        <w:rPr>
          <w:rFonts w:ascii="Verdana" w:hAnsi="Verdana"/>
          <w:color w:val="000000" w:themeColor="text1"/>
          <w:sz w:val="17"/>
          <w:szCs w:val="17"/>
        </w:rPr>
        <w:t>b)</w:t>
      </w:r>
      <w:r w:rsidRPr="00C342E1">
        <w:rPr>
          <w:rFonts w:ascii="Verdana" w:hAnsi="Verdana"/>
          <w:color w:val="000000" w:themeColor="text1"/>
          <w:sz w:val="17"/>
          <w:szCs w:val="17"/>
        </w:rPr>
        <w:t>ďalšie štátne zdravotnícke zariadenia (akciové spoločnosti, štátne podniky, neziskové organizácie) v pôsobnosti MZ SR, MV SR a MO SR,</w:t>
      </w:r>
    </w:p>
    <w:p w:rsidR="00C342E1" w:rsidRPr="00C342E1" w:rsidRDefault="00C342E1" w:rsidP="00C342E1">
      <w:pPr>
        <w:pStyle w:val="Zkladntext"/>
        <w:spacing w:line="360" w:lineRule="auto"/>
        <w:ind w:left="993"/>
        <w:jc w:val="both"/>
        <w:rPr>
          <w:rFonts w:ascii="Verdana" w:hAnsi="Verdana"/>
          <w:color w:val="000000" w:themeColor="text1"/>
          <w:sz w:val="17"/>
          <w:szCs w:val="17"/>
        </w:rPr>
      </w:pPr>
      <w:r>
        <w:rPr>
          <w:rFonts w:ascii="Verdana" w:hAnsi="Verdana"/>
          <w:color w:val="000000" w:themeColor="text1"/>
          <w:sz w:val="17"/>
          <w:szCs w:val="17"/>
        </w:rPr>
        <w:t>c)z</w:t>
      </w:r>
      <w:r w:rsidRPr="00C342E1">
        <w:rPr>
          <w:rFonts w:ascii="Verdana" w:hAnsi="Verdana"/>
          <w:color w:val="000000" w:themeColor="text1"/>
          <w:sz w:val="17"/>
          <w:szCs w:val="17"/>
        </w:rPr>
        <w:t>dravotnícke zariadenia samosprávne (príspevkové organizácie, akciové spoločnosti a neziskové organizácie);</w:t>
      </w:r>
    </w:p>
    <w:p w:rsidR="003C0685"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spracovanie pokladov k tvorbe návrhu rozpočtu verejnej správy na roky 2017-2019.</w:t>
      </w:r>
    </w:p>
    <w:p w:rsidR="00C342E1" w:rsidRDefault="00C342E1" w:rsidP="00C342E1">
      <w:pPr>
        <w:pStyle w:val="Zkladntext"/>
        <w:spacing w:line="360" w:lineRule="auto"/>
        <w:jc w:val="both"/>
        <w:rPr>
          <w:rFonts w:ascii="Verdana" w:hAnsi="Verdana"/>
          <w:color w:val="000000" w:themeColor="text1"/>
          <w:sz w:val="17"/>
          <w:szCs w:val="17"/>
        </w:rPr>
      </w:pPr>
    </w:p>
    <w:p w:rsidR="00C342E1" w:rsidRPr="00C342E1" w:rsidRDefault="00C342E1" w:rsidP="00C342E1">
      <w:pPr>
        <w:pStyle w:val="Zkladntext"/>
        <w:spacing w:line="360" w:lineRule="auto"/>
        <w:ind w:left="709"/>
        <w:rPr>
          <w:rFonts w:ascii="Verdana" w:hAnsi="Verdana"/>
          <w:b/>
          <w:color w:val="7030A0"/>
          <w:sz w:val="17"/>
          <w:szCs w:val="17"/>
        </w:rPr>
      </w:pPr>
      <w:r w:rsidRPr="00C342E1">
        <w:rPr>
          <w:rFonts w:ascii="Verdana" w:hAnsi="Verdana"/>
          <w:b/>
          <w:color w:val="7030A0"/>
          <w:sz w:val="17"/>
          <w:szCs w:val="17"/>
        </w:rPr>
        <w:t>V oblasti ľudských zdrojov rezortu ministerstvo v roku 2016 ďalej najmä:</w:t>
      </w:r>
    </w:p>
    <w:p w:rsidR="00C342E1" w:rsidRPr="00C342E1" w:rsidRDefault="00C342E1" w:rsidP="00C342E1">
      <w:pPr>
        <w:pStyle w:val="Zkladntext"/>
        <w:spacing w:line="360" w:lineRule="auto"/>
        <w:ind w:left="993" w:hanging="426"/>
        <w:rPr>
          <w:rFonts w:ascii="Verdana" w:hAnsi="Verdana"/>
          <w:color w:val="000000" w:themeColor="text1"/>
          <w:sz w:val="17"/>
          <w:szCs w:val="17"/>
        </w:rPr>
      </w:pP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zabezpečovalo odborno-metodické usmerňovanie organi</w:t>
      </w:r>
      <w:r>
        <w:rPr>
          <w:rFonts w:ascii="Verdana" w:hAnsi="Verdana"/>
          <w:color w:val="000000" w:themeColor="text1"/>
          <w:sz w:val="17"/>
          <w:szCs w:val="17"/>
        </w:rPr>
        <w:t xml:space="preserve">zácií v pôsobnosti ministerstva </w:t>
      </w:r>
      <w:r w:rsidRPr="00C342E1">
        <w:rPr>
          <w:rFonts w:ascii="Verdana" w:hAnsi="Verdana"/>
          <w:color w:val="000000" w:themeColor="text1"/>
          <w:sz w:val="17"/>
          <w:szCs w:val="17"/>
        </w:rPr>
        <w:t>v pracovnoprávnej oblasti a zamestnancov ministerstva v oblasti uplatňovania právnych predpisov;</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spracovalo informácie a stanoviská k podnetom týkajúcich sa pracovnoprávnej oblasti a odmeňovania zamestnancov rezortu zdravotníctva, výberových konaní, inej zárobkovej činnosti a i.;</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Pr>
          <w:rFonts w:ascii="Verdana" w:hAnsi="Verdana"/>
          <w:color w:val="000000" w:themeColor="text1"/>
          <w:sz w:val="17"/>
          <w:szCs w:val="17"/>
        </w:rPr>
        <w:t xml:space="preserve">zabezpečovalo </w:t>
      </w:r>
      <w:r w:rsidRPr="00C342E1">
        <w:rPr>
          <w:rFonts w:ascii="Verdana" w:hAnsi="Verdana"/>
          <w:color w:val="000000" w:themeColor="text1"/>
          <w:sz w:val="17"/>
          <w:szCs w:val="17"/>
        </w:rPr>
        <w:t>podklady pre mediálnu politiku ministerstva týkajúcu sa oblasti ľudských zdrojov;</w:t>
      </w:r>
    </w:p>
    <w:p w:rsidR="00C342E1" w:rsidRPr="000C4E7B"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zabezpečovalo výkon právnych úkonov podľa Zákonníka práce, z</w:t>
      </w:r>
      <w:r>
        <w:rPr>
          <w:rFonts w:ascii="Verdana" w:hAnsi="Verdana"/>
          <w:color w:val="000000" w:themeColor="text1"/>
          <w:sz w:val="17"/>
          <w:szCs w:val="17"/>
        </w:rPr>
        <w:t xml:space="preserve">ákona o štátnom podniku, zákona </w:t>
      </w:r>
      <w:r w:rsidRPr="00C342E1">
        <w:rPr>
          <w:rFonts w:ascii="Verdana" w:hAnsi="Verdana"/>
          <w:color w:val="000000" w:themeColor="text1"/>
          <w:sz w:val="17"/>
          <w:szCs w:val="17"/>
        </w:rPr>
        <w:t xml:space="preserve">výkone práce vo verejnom záujme a zákona o odmeňovaní niektorých zamestnancov </w:t>
      </w:r>
      <w:r w:rsidRPr="000C4E7B">
        <w:rPr>
          <w:rFonts w:ascii="Verdana" w:hAnsi="Verdana"/>
          <w:color w:val="000000" w:themeColor="text1"/>
          <w:sz w:val="17"/>
          <w:szCs w:val="17"/>
        </w:rPr>
        <w:t>pri výkone práce vo verejnom záujme voči osobám, ktorí sú štatutárnymi orgánmi organizácií pôsobnosti ministerstva;</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spolupracovalo s ústrednými orgánmi štátnej správy pri tvorbe všeobecne záväzných právnych predpisov v pracovnoprávnej oblasti a s profesnými združeniami, zamestnávateľskými zväzmi, stavovskými organizáciami a odborovými organizáciami pri tvorbe koncepčných materiálov súvisiacich s personálnou a mzdovou politikou rezortu;</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vypracovalo podklady a materiály na rokovania odvetvovej tripartity, odvetvovej Rady hospodárskej a sociálnej dohody v rezorte zdravotníctva, Hospodárskej a sociálnej rady SR, a pre kolektívne vyjednávanie ku kolektívnym zmluvám vyššieho stupňa;</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 xml:space="preserve">vypracovalo odborné stanoviská v súvislosti so zabezpečovaním medzirezortného a vnútrorezortného pripomienkového konania; </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vyhotovovalo odborné stanoviská k návrhom zákonov, nariadeniam vlády, vyhláškam ministerstva, výnosom, odborným usmerneniam, správam, koncepciám odborov zdravotníctva, vzorovým špecializačným študijným programom a pod.;</w:t>
      </w:r>
    </w:p>
    <w:p w:rsidR="00C342E1" w:rsidRP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spolupracovalo s NCZI pri aktualizácii štatistických výkazov a zabezpečovaní mimoriadnych zisťovaní týkajúcich a zamestnanosti a miezd v rezorte zdravotníctva;</w:t>
      </w:r>
    </w:p>
    <w:p w:rsidR="00C342E1" w:rsidRDefault="00C342E1" w:rsidP="003F70AE">
      <w:pPr>
        <w:pStyle w:val="Zkladntext"/>
        <w:numPr>
          <w:ilvl w:val="0"/>
          <w:numId w:val="26"/>
        </w:numPr>
        <w:spacing w:line="360" w:lineRule="auto"/>
        <w:ind w:left="993" w:hanging="426"/>
        <w:jc w:val="both"/>
        <w:rPr>
          <w:rFonts w:ascii="Verdana" w:hAnsi="Verdana"/>
          <w:color w:val="000000" w:themeColor="text1"/>
          <w:sz w:val="17"/>
          <w:szCs w:val="17"/>
        </w:rPr>
      </w:pPr>
      <w:r w:rsidRPr="00C342E1">
        <w:rPr>
          <w:rFonts w:ascii="Verdana" w:hAnsi="Verdana"/>
          <w:color w:val="000000" w:themeColor="text1"/>
          <w:sz w:val="17"/>
          <w:szCs w:val="17"/>
        </w:rPr>
        <w:t>participovalo pri výkone auditu a kontrolnej činnosti ministerstva, vrátane poskytovania odborných stanovísk k pracovnoprávnej problematike.</w:t>
      </w:r>
    </w:p>
    <w:p w:rsidR="00C342E1" w:rsidRPr="00C342E1" w:rsidRDefault="00C342E1" w:rsidP="00C342E1">
      <w:pPr>
        <w:pStyle w:val="Zkladntext"/>
        <w:spacing w:line="360" w:lineRule="auto"/>
        <w:ind w:left="709"/>
        <w:jc w:val="both"/>
        <w:rPr>
          <w:rFonts w:ascii="Verdana" w:hAnsi="Verdana"/>
          <w:color w:val="000000" w:themeColor="text1"/>
          <w:sz w:val="17"/>
          <w:szCs w:val="17"/>
        </w:rPr>
      </w:pPr>
    </w:p>
    <w:p w:rsidR="0081760A" w:rsidRPr="00A9163D" w:rsidRDefault="00210579" w:rsidP="00C11AC9">
      <w:pPr>
        <w:pStyle w:val="Nadpis5"/>
        <w:tabs>
          <w:tab w:val="left" w:pos="0"/>
        </w:tabs>
        <w:rPr>
          <w:caps/>
          <w:color w:val="7030A0"/>
          <w:sz w:val="20"/>
          <w:szCs w:val="20"/>
        </w:rPr>
      </w:pPr>
      <w:r w:rsidRPr="00A9163D">
        <w:rPr>
          <w:caps/>
          <w:color w:val="7030A0"/>
          <w:sz w:val="20"/>
          <w:szCs w:val="20"/>
        </w:rPr>
        <w:t>3.25</w:t>
      </w:r>
      <w:r w:rsidR="00FD5D8A">
        <w:rPr>
          <w:caps/>
          <w:color w:val="7030A0"/>
          <w:sz w:val="20"/>
          <w:szCs w:val="20"/>
        </w:rPr>
        <w:t xml:space="preserve"> </w:t>
      </w:r>
      <w:r w:rsidR="0081760A" w:rsidRPr="00A9163D">
        <w:rPr>
          <w:caps/>
          <w:color w:val="7030A0"/>
          <w:sz w:val="20"/>
          <w:szCs w:val="20"/>
        </w:rPr>
        <w:t>ĽUDSKÉ ZDROJE MINISTERSTVA</w:t>
      </w:r>
    </w:p>
    <w:p w:rsidR="0081760A" w:rsidRPr="00A9163D" w:rsidRDefault="0081760A" w:rsidP="0081760A">
      <w:pPr>
        <w:pStyle w:val="Nadpis5"/>
        <w:tabs>
          <w:tab w:val="left" w:pos="720"/>
        </w:tabs>
        <w:rPr>
          <w:color w:val="7030A0"/>
        </w:rPr>
      </w:pPr>
    </w:p>
    <w:p w:rsidR="0081760A" w:rsidRPr="00A9163D" w:rsidRDefault="00210579" w:rsidP="00C11AC9">
      <w:pPr>
        <w:pStyle w:val="Nadpis5"/>
        <w:tabs>
          <w:tab w:val="left" w:pos="0"/>
        </w:tabs>
        <w:rPr>
          <w:color w:val="7030A0"/>
        </w:rPr>
      </w:pPr>
      <w:r w:rsidRPr="00A9163D">
        <w:rPr>
          <w:color w:val="7030A0"/>
        </w:rPr>
        <w:t>3.25</w:t>
      </w:r>
      <w:r w:rsidR="00B52E7A" w:rsidRPr="00A9163D">
        <w:rPr>
          <w:color w:val="7030A0"/>
        </w:rPr>
        <w:t xml:space="preserve">.1 </w:t>
      </w:r>
      <w:r w:rsidR="0081760A" w:rsidRPr="00A9163D">
        <w:rPr>
          <w:color w:val="7030A0"/>
        </w:rPr>
        <w:t>Počet zamestnancov</w:t>
      </w:r>
    </w:p>
    <w:p w:rsidR="0081760A" w:rsidRPr="00906CE2" w:rsidRDefault="0081760A" w:rsidP="0081760A">
      <w:pPr>
        <w:pStyle w:val="Nadpis1"/>
        <w:tabs>
          <w:tab w:val="clear" w:pos="900"/>
        </w:tabs>
        <w:spacing w:line="360" w:lineRule="auto"/>
        <w:ind w:left="705"/>
        <w:rPr>
          <w:rFonts w:ascii="Verdana" w:hAnsi="Verdana" w:cs="Verdana"/>
          <w:b w:val="0"/>
          <w:bCs w:val="0"/>
          <w:sz w:val="17"/>
          <w:szCs w:val="17"/>
          <w:highlight w:val="cyan"/>
        </w:rPr>
      </w:pPr>
    </w:p>
    <w:p w:rsidR="0081760A" w:rsidRPr="00A9163D" w:rsidRDefault="0081760A" w:rsidP="0081760A">
      <w:pPr>
        <w:pStyle w:val="Nadpis1"/>
        <w:tabs>
          <w:tab w:val="clear" w:pos="900"/>
        </w:tabs>
        <w:spacing w:line="360" w:lineRule="auto"/>
        <w:ind w:left="705"/>
        <w:jc w:val="both"/>
        <w:rPr>
          <w:rFonts w:ascii="Verdana" w:hAnsi="Verdana" w:cs="Verdana"/>
          <w:b w:val="0"/>
          <w:bCs w:val="0"/>
          <w:sz w:val="17"/>
          <w:szCs w:val="17"/>
        </w:rPr>
      </w:pPr>
      <w:r w:rsidRPr="00A9163D">
        <w:rPr>
          <w:rFonts w:ascii="Verdana" w:hAnsi="Verdana" w:cs="Verdana"/>
          <w:b w:val="0"/>
          <w:bCs w:val="0"/>
          <w:sz w:val="17"/>
          <w:szCs w:val="17"/>
        </w:rPr>
        <w:t>K 31.12.201</w:t>
      </w:r>
      <w:r w:rsidR="009C7918" w:rsidRPr="00A9163D">
        <w:rPr>
          <w:rFonts w:ascii="Verdana" w:hAnsi="Verdana" w:cs="Verdana"/>
          <w:b w:val="0"/>
          <w:bCs w:val="0"/>
          <w:sz w:val="17"/>
          <w:szCs w:val="17"/>
        </w:rPr>
        <w:t>6</w:t>
      </w:r>
      <w:r w:rsidRPr="00A9163D">
        <w:rPr>
          <w:rFonts w:ascii="Verdana" w:hAnsi="Verdana" w:cs="Verdana"/>
          <w:b w:val="0"/>
          <w:bCs w:val="0"/>
          <w:sz w:val="17"/>
          <w:szCs w:val="17"/>
        </w:rPr>
        <w:t xml:space="preserve"> bolo na ministerstve </w:t>
      </w:r>
      <w:r w:rsidR="00E91D83" w:rsidRPr="00A9163D">
        <w:rPr>
          <w:rFonts w:ascii="Verdana" w:hAnsi="Verdana" w:cs="Verdana"/>
          <w:b w:val="0"/>
          <w:bCs w:val="0"/>
          <w:sz w:val="17"/>
          <w:szCs w:val="17"/>
        </w:rPr>
        <w:t>27</w:t>
      </w:r>
      <w:r w:rsidR="009C7918" w:rsidRPr="00A9163D">
        <w:rPr>
          <w:rFonts w:ascii="Verdana" w:hAnsi="Verdana" w:cs="Verdana"/>
          <w:b w:val="0"/>
          <w:bCs w:val="0"/>
          <w:sz w:val="17"/>
          <w:szCs w:val="17"/>
        </w:rPr>
        <w:t>6</w:t>
      </w:r>
      <w:r w:rsidR="00E91D83" w:rsidRPr="00A9163D">
        <w:rPr>
          <w:rFonts w:ascii="Verdana" w:hAnsi="Verdana" w:cs="Verdana"/>
          <w:b w:val="0"/>
          <w:bCs w:val="0"/>
          <w:sz w:val="17"/>
          <w:szCs w:val="17"/>
        </w:rPr>
        <w:t xml:space="preserve"> </w:t>
      </w:r>
      <w:r w:rsidRPr="00A9163D">
        <w:rPr>
          <w:rFonts w:ascii="Verdana" w:hAnsi="Verdana" w:cs="Verdana"/>
          <w:b w:val="0"/>
          <w:bCs w:val="0"/>
          <w:sz w:val="17"/>
          <w:szCs w:val="17"/>
        </w:rPr>
        <w:t xml:space="preserve">zamestnancov, z toho </w:t>
      </w:r>
      <w:r w:rsidR="00E91D83" w:rsidRPr="00A9163D">
        <w:rPr>
          <w:rFonts w:ascii="Verdana" w:hAnsi="Verdana" w:cs="Verdana"/>
          <w:b w:val="0"/>
          <w:bCs w:val="0"/>
          <w:sz w:val="17"/>
          <w:szCs w:val="17"/>
        </w:rPr>
        <w:t>21</w:t>
      </w:r>
      <w:r w:rsidR="009C7918" w:rsidRPr="00A9163D">
        <w:rPr>
          <w:rFonts w:ascii="Verdana" w:hAnsi="Verdana" w:cs="Verdana"/>
          <w:b w:val="0"/>
          <w:bCs w:val="0"/>
          <w:sz w:val="17"/>
          <w:szCs w:val="17"/>
        </w:rPr>
        <w:t>9</w:t>
      </w:r>
      <w:r w:rsidRPr="00A9163D">
        <w:rPr>
          <w:rFonts w:ascii="Verdana" w:hAnsi="Verdana" w:cs="Verdana"/>
          <w:b w:val="0"/>
          <w:bCs w:val="0"/>
          <w:sz w:val="17"/>
          <w:szCs w:val="17"/>
        </w:rPr>
        <w:t xml:space="preserve"> zamestnancov v štátnej službe </w:t>
      </w:r>
      <w:r w:rsidRPr="00A9163D">
        <w:rPr>
          <w:rFonts w:ascii="Verdana" w:hAnsi="Verdana" w:cs="Verdana"/>
          <w:b w:val="0"/>
          <w:bCs w:val="0"/>
          <w:sz w:val="17"/>
          <w:szCs w:val="17"/>
        </w:rPr>
        <w:br/>
        <w:t xml:space="preserve">a </w:t>
      </w:r>
      <w:r w:rsidR="009C7918" w:rsidRPr="00A9163D">
        <w:rPr>
          <w:rFonts w:ascii="Verdana" w:hAnsi="Verdana" w:cs="Verdana"/>
          <w:b w:val="0"/>
          <w:bCs w:val="0"/>
          <w:sz w:val="17"/>
          <w:szCs w:val="17"/>
        </w:rPr>
        <w:t>57</w:t>
      </w:r>
      <w:r w:rsidRPr="00A9163D">
        <w:rPr>
          <w:rFonts w:ascii="Verdana" w:hAnsi="Verdana" w:cs="Verdana"/>
          <w:b w:val="0"/>
          <w:bCs w:val="0"/>
          <w:sz w:val="17"/>
          <w:szCs w:val="17"/>
        </w:rPr>
        <w:t xml:space="preserve"> zamestnancov vykonávajúcich práce vo verejnom záujme (ďalej len „verejný záujem“). Uvedené znázorňuje </w:t>
      </w:r>
      <w:r w:rsidRPr="00A9163D">
        <w:rPr>
          <w:rFonts w:ascii="Verdana" w:hAnsi="Verdana" w:cs="Verdana"/>
          <w:b w:val="0"/>
          <w:bCs w:val="0"/>
          <w:iCs/>
          <w:sz w:val="17"/>
          <w:szCs w:val="17"/>
        </w:rPr>
        <w:t xml:space="preserve">tabuľka č. </w:t>
      </w:r>
      <w:r w:rsidR="00A63C0A" w:rsidRPr="00A9163D">
        <w:rPr>
          <w:rFonts w:ascii="Verdana" w:hAnsi="Verdana" w:cs="Verdana"/>
          <w:b w:val="0"/>
          <w:bCs w:val="0"/>
          <w:iCs/>
          <w:sz w:val="17"/>
          <w:szCs w:val="17"/>
        </w:rPr>
        <w:t>24</w:t>
      </w:r>
      <w:r w:rsidR="00C54B8F" w:rsidRPr="00A9163D">
        <w:rPr>
          <w:rFonts w:ascii="Verdana" w:hAnsi="Verdana" w:cs="Verdana"/>
          <w:b w:val="0"/>
          <w:bCs w:val="0"/>
          <w:iCs/>
          <w:sz w:val="17"/>
          <w:szCs w:val="17"/>
        </w:rPr>
        <w:t>.</w:t>
      </w:r>
    </w:p>
    <w:p w:rsidR="00527D90" w:rsidRDefault="00527D90" w:rsidP="0081760A">
      <w:pPr>
        <w:spacing w:line="360" w:lineRule="auto"/>
        <w:ind w:left="4248"/>
        <w:rPr>
          <w:rFonts w:ascii="Verdana" w:hAnsi="Verdana" w:cs="Verdana"/>
          <w:iCs/>
          <w:sz w:val="17"/>
          <w:szCs w:val="17"/>
          <w:lang w:eastAsia="sk-SK"/>
        </w:rPr>
      </w:pPr>
    </w:p>
    <w:p w:rsidR="0081760A" w:rsidRPr="00A9163D" w:rsidRDefault="0081760A" w:rsidP="0081760A">
      <w:pPr>
        <w:spacing w:line="360" w:lineRule="auto"/>
        <w:ind w:left="4248"/>
        <w:rPr>
          <w:rFonts w:ascii="Verdana" w:hAnsi="Verdana" w:cs="Verdana"/>
          <w:iCs/>
          <w:sz w:val="17"/>
          <w:szCs w:val="17"/>
          <w:lang w:eastAsia="sk-SK"/>
        </w:rPr>
      </w:pPr>
      <w:r w:rsidRPr="00A9163D">
        <w:rPr>
          <w:rFonts w:ascii="Verdana" w:hAnsi="Verdana" w:cs="Verdana"/>
          <w:iCs/>
          <w:sz w:val="17"/>
          <w:szCs w:val="17"/>
          <w:lang w:eastAsia="sk-SK"/>
        </w:rPr>
        <w:lastRenderedPageBreak/>
        <w:t xml:space="preserve">Tabuľka č. </w:t>
      </w:r>
      <w:r w:rsidR="00A63C0A" w:rsidRPr="00A9163D">
        <w:rPr>
          <w:rFonts w:ascii="Verdana" w:hAnsi="Verdana" w:cs="Verdana"/>
          <w:iCs/>
          <w:sz w:val="17"/>
          <w:szCs w:val="17"/>
          <w:lang w:eastAsia="sk-SK"/>
        </w:rPr>
        <w:t>24</w:t>
      </w:r>
      <w:r w:rsidRPr="00A9163D">
        <w:rPr>
          <w:rFonts w:ascii="Verdana" w:hAnsi="Verdana" w:cs="Verdana"/>
          <w:iCs/>
          <w:sz w:val="17"/>
          <w:szCs w:val="17"/>
          <w:lang w:eastAsia="sk-SK"/>
        </w:rPr>
        <w:t xml:space="preserve">                                                      </w:t>
      </w:r>
    </w:p>
    <w:tbl>
      <w:tblPr>
        <w:tblW w:w="0" w:type="auto"/>
        <w:tblCellSpacing w:w="20" w:type="dxa"/>
        <w:tblInd w:w="93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CCCCFF"/>
        <w:tblCellMar>
          <w:left w:w="70" w:type="dxa"/>
          <w:right w:w="70" w:type="dxa"/>
        </w:tblCellMar>
        <w:tblLook w:val="0000" w:firstRow="0" w:lastRow="0" w:firstColumn="0" w:lastColumn="0" w:noHBand="0" w:noVBand="0"/>
      </w:tblPr>
      <w:tblGrid>
        <w:gridCol w:w="1185"/>
        <w:gridCol w:w="1185"/>
        <w:gridCol w:w="1185"/>
        <w:gridCol w:w="1186"/>
      </w:tblGrid>
      <w:tr w:rsidR="0081760A" w:rsidRPr="00A9163D" w:rsidTr="0081760A">
        <w:trPr>
          <w:trHeight w:val="613"/>
          <w:tblCellSpacing w:w="20" w:type="dxa"/>
        </w:trPr>
        <w:tc>
          <w:tcPr>
            <w:tcW w:w="1125" w:type="dxa"/>
            <w:shd w:val="clear" w:color="auto" w:fill="CCCCFF"/>
            <w:vAlign w:val="center"/>
          </w:tcPr>
          <w:p w:rsidR="0081760A" w:rsidRPr="00A9163D" w:rsidRDefault="0081760A" w:rsidP="0081760A">
            <w:pPr>
              <w:autoSpaceDE w:val="0"/>
              <w:autoSpaceDN w:val="0"/>
              <w:adjustRightInd w:val="0"/>
              <w:spacing w:line="360" w:lineRule="auto"/>
              <w:jc w:val="center"/>
              <w:rPr>
                <w:rFonts w:ascii="Verdana" w:hAnsi="Verdana" w:cs="Verdana"/>
                <w:b/>
                <w:bCs/>
                <w:sz w:val="16"/>
                <w:szCs w:val="16"/>
              </w:rPr>
            </w:pPr>
            <w:r w:rsidRPr="00A9163D">
              <w:rPr>
                <w:rFonts w:ascii="Verdana" w:hAnsi="Verdana" w:cs="Verdana"/>
                <w:b/>
                <w:bCs/>
                <w:sz w:val="16"/>
                <w:szCs w:val="16"/>
              </w:rPr>
              <w:t>Rok</w:t>
            </w:r>
          </w:p>
        </w:tc>
        <w:tc>
          <w:tcPr>
            <w:tcW w:w="1145" w:type="dxa"/>
            <w:shd w:val="clear" w:color="auto" w:fill="CCCCFF"/>
            <w:vAlign w:val="center"/>
          </w:tcPr>
          <w:p w:rsidR="0081760A" w:rsidRPr="00A9163D" w:rsidRDefault="0081760A" w:rsidP="0081760A">
            <w:pPr>
              <w:autoSpaceDE w:val="0"/>
              <w:autoSpaceDN w:val="0"/>
              <w:adjustRightInd w:val="0"/>
              <w:spacing w:line="360" w:lineRule="auto"/>
              <w:jc w:val="center"/>
              <w:rPr>
                <w:rFonts w:ascii="Verdana" w:hAnsi="Verdana" w:cs="Verdana"/>
                <w:b/>
                <w:bCs/>
                <w:sz w:val="16"/>
                <w:szCs w:val="16"/>
              </w:rPr>
            </w:pPr>
            <w:r w:rsidRPr="00A9163D">
              <w:rPr>
                <w:rFonts w:ascii="Verdana" w:hAnsi="Verdana" w:cs="Verdana"/>
                <w:b/>
                <w:bCs/>
                <w:sz w:val="16"/>
                <w:szCs w:val="16"/>
              </w:rPr>
              <w:t>Štátna služba</w:t>
            </w:r>
            <w:r w:rsidRPr="00A9163D">
              <w:rPr>
                <w:rFonts w:ascii="Verdana" w:hAnsi="Verdana" w:cs="Verdana"/>
                <w:b/>
                <w:bCs/>
                <w:sz w:val="16"/>
                <w:szCs w:val="16"/>
                <w:vertAlign w:val="superscript"/>
              </w:rPr>
              <w:t>1)</w:t>
            </w:r>
          </w:p>
        </w:tc>
        <w:tc>
          <w:tcPr>
            <w:tcW w:w="1145" w:type="dxa"/>
            <w:shd w:val="clear" w:color="auto" w:fill="CCCCFF"/>
            <w:vAlign w:val="center"/>
          </w:tcPr>
          <w:p w:rsidR="0081760A" w:rsidRPr="00A9163D" w:rsidRDefault="0081760A" w:rsidP="0081760A">
            <w:pPr>
              <w:autoSpaceDE w:val="0"/>
              <w:autoSpaceDN w:val="0"/>
              <w:adjustRightInd w:val="0"/>
              <w:spacing w:line="360" w:lineRule="auto"/>
              <w:jc w:val="center"/>
              <w:rPr>
                <w:rFonts w:ascii="Verdana" w:hAnsi="Verdana" w:cs="Verdana"/>
                <w:b/>
                <w:bCs/>
                <w:sz w:val="16"/>
                <w:szCs w:val="16"/>
              </w:rPr>
            </w:pPr>
            <w:r w:rsidRPr="00A9163D">
              <w:rPr>
                <w:rFonts w:ascii="Verdana" w:hAnsi="Verdana" w:cs="Verdana"/>
                <w:b/>
                <w:bCs/>
                <w:sz w:val="16"/>
                <w:szCs w:val="16"/>
              </w:rPr>
              <w:t>Verejný záujem</w:t>
            </w:r>
            <w:r w:rsidRPr="00A9163D">
              <w:rPr>
                <w:rFonts w:ascii="Verdana" w:hAnsi="Verdana" w:cs="Verdana"/>
                <w:b/>
                <w:bCs/>
                <w:sz w:val="16"/>
                <w:szCs w:val="16"/>
                <w:vertAlign w:val="superscript"/>
              </w:rPr>
              <w:t>1)</w:t>
            </w:r>
          </w:p>
        </w:tc>
        <w:tc>
          <w:tcPr>
            <w:tcW w:w="1126" w:type="dxa"/>
            <w:shd w:val="clear" w:color="auto" w:fill="CCCCFF"/>
            <w:vAlign w:val="center"/>
          </w:tcPr>
          <w:p w:rsidR="0081760A" w:rsidRPr="00A9163D" w:rsidRDefault="0081760A" w:rsidP="0081760A">
            <w:pPr>
              <w:autoSpaceDE w:val="0"/>
              <w:autoSpaceDN w:val="0"/>
              <w:adjustRightInd w:val="0"/>
              <w:spacing w:line="360" w:lineRule="auto"/>
              <w:jc w:val="center"/>
              <w:rPr>
                <w:rFonts w:ascii="Verdana" w:hAnsi="Verdana" w:cs="Verdana"/>
                <w:b/>
                <w:bCs/>
                <w:sz w:val="16"/>
                <w:szCs w:val="16"/>
              </w:rPr>
            </w:pPr>
            <w:r w:rsidRPr="00A9163D">
              <w:rPr>
                <w:rFonts w:ascii="Verdana" w:hAnsi="Verdana" w:cs="Verdana"/>
                <w:b/>
                <w:bCs/>
                <w:sz w:val="16"/>
                <w:szCs w:val="16"/>
              </w:rPr>
              <w:t>Spolu</w:t>
            </w:r>
            <w:r w:rsidRPr="00A9163D">
              <w:rPr>
                <w:rFonts w:ascii="Verdana" w:hAnsi="Verdana" w:cs="Verdana"/>
                <w:b/>
                <w:bCs/>
                <w:sz w:val="16"/>
                <w:szCs w:val="16"/>
                <w:vertAlign w:val="superscript"/>
              </w:rPr>
              <w:t>1)</w:t>
            </w:r>
          </w:p>
        </w:tc>
      </w:tr>
      <w:tr w:rsidR="0081760A" w:rsidRPr="00A9163D" w:rsidTr="0081760A">
        <w:trPr>
          <w:trHeight w:val="649"/>
          <w:tblCellSpacing w:w="20" w:type="dxa"/>
        </w:trPr>
        <w:tc>
          <w:tcPr>
            <w:tcW w:w="1125" w:type="dxa"/>
            <w:shd w:val="clear" w:color="auto" w:fill="auto"/>
            <w:vAlign w:val="center"/>
          </w:tcPr>
          <w:p w:rsidR="0081760A" w:rsidRPr="00A9163D" w:rsidRDefault="0081760A" w:rsidP="009C7918">
            <w:pPr>
              <w:autoSpaceDE w:val="0"/>
              <w:autoSpaceDN w:val="0"/>
              <w:jc w:val="center"/>
              <w:rPr>
                <w:rFonts w:ascii="Verdana" w:hAnsi="Verdana"/>
                <w:color w:val="000000" w:themeColor="text1"/>
                <w:sz w:val="16"/>
                <w:szCs w:val="16"/>
              </w:rPr>
            </w:pPr>
            <w:r w:rsidRPr="00A9163D">
              <w:rPr>
                <w:rFonts w:ascii="Verdana" w:hAnsi="Verdana"/>
                <w:color w:val="000000" w:themeColor="text1"/>
                <w:sz w:val="16"/>
                <w:szCs w:val="16"/>
              </w:rPr>
              <w:t>201</w:t>
            </w:r>
            <w:r w:rsidR="009C7918" w:rsidRPr="00A9163D">
              <w:rPr>
                <w:rFonts w:ascii="Verdana" w:hAnsi="Verdana"/>
                <w:color w:val="000000" w:themeColor="text1"/>
                <w:sz w:val="16"/>
                <w:szCs w:val="16"/>
              </w:rPr>
              <w:t>6</w:t>
            </w:r>
          </w:p>
        </w:tc>
        <w:tc>
          <w:tcPr>
            <w:tcW w:w="1145" w:type="dxa"/>
            <w:shd w:val="clear" w:color="auto" w:fill="auto"/>
            <w:vAlign w:val="center"/>
          </w:tcPr>
          <w:p w:rsidR="0081760A" w:rsidRPr="00A9163D" w:rsidRDefault="0081760A" w:rsidP="009C7918">
            <w:pPr>
              <w:autoSpaceDE w:val="0"/>
              <w:autoSpaceDN w:val="0"/>
              <w:jc w:val="center"/>
              <w:rPr>
                <w:rFonts w:ascii="Verdana" w:hAnsi="Verdana"/>
                <w:color w:val="000000" w:themeColor="text1"/>
                <w:sz w:val="16"/>
                <w:szCs w:val="16"/>
              </w:rPr>
            </w:pPr>
            <w:r w:rsidRPr="00A9163D">
              <w:rPr>
                <w:rFonts w:ascii="Verdana" w:hAnsi="Verdana"/>
                <w:color w:val="000000" w:themeColor="text1"/>
                <w:sz w:val="16"/>
                <w:szCs w:val="16"/>
              </w:rPr>
              <w:t>21</w:t>
            </w:r>
            <w:r w:rsidR="009C7918" w:rsidRPr="00A9163D">
              <w:rPr>
                <w:rFonts w:ascii="Verdana" w:hAnsi="Verdana"/>
                <w:color w:val="000000" w:themeColor="text1"/>
                <w:sz w:val="16"/>
                <w:szCs w:val="16"/>
              </w:rPr>
              <w:t>9</w:t>
            </w:r>
          </w:p>
        </w:tc>
        <w:tc>
          <w:tcPr>
            <w:tcW w:w="1145" w:type="dxa"/>
            <w:shd w:val="clear" w:color="auto" w:fill="auto"/>
            <w:vAlign w:val="center"/>
          </w:tcPr>
          <w:p w:rsidR="0081760A" w:rsidRPr="00A9163D" w:rsidRDefault="009C7918" w:rsidP="0081760A">
            <w:pPr>
              <w:jc w:val="center"/>
              <w:rPr>
                <w:rFonts w:ascii="Verdana" w:hAnsi="Verdana"/>
                <w:color w:val="000000" w:themeColor="text1"/>
                <w:sz w:val="16"/>
                <w:szCs w:val="16"/>
                <w:lang w:eastAsia="sk-SK"/>
              </w:rPr>
            </w:pPr>
            <w:r w:rsidRPr="00A9163D">
              <w:rPr>
                <w:rFonts w:ascii="Verdana" w:hAnsi="Verdana"/>
                <w:color w:val="000000" w:themeColor="text1"/>
                <w:sz w:val="16"/>
                <w:szCs w:val="16"/>
                <w:lang w:eastAsia="sk-SK"/>
              </w:rPr>
              <w:t>57</w:t>
            </w:r>
          </w:p>
        </w:tc>
        <w:tc>
          <w:tcPr>
            <w:tcW w:w="1126" w:type="dxa"/>
            <w:shd w:val="clear" w:color="auto" w:fill="auto"/>
            <w:vAlign w:val="center"/>
          </w:tcPr>
          <w:p w:rsidR="0081760A" w:rsidRPr="00A9163D" w:rsidRDefault="0081760A" w:rsidP="009C7918">
            <w:pPr>
              <w:autoSpaceDE w:val="0"/>
              <w:autoSpaceDN w:val="0"/>
              <w:jc w:val="center"/>
              <w:rPr>
                <w:rFonts w:ascii="Verdana" w:hAnsi="Verdana"/>
                <w:color w:val="000000" w:themeColor="text1"/>
                <w:sz w:val="16"/>
                <w:szCs w:val="16"/>
              </w:rPr>
            </w:pPr>
            <w:r w:rsidRPr="00A9163D">
              <w:rPr>
                <w:rFonts w:ascii="Verdana" w:hAnsi="Verdana"/>
                <w:color w:val="000000" w:themeColor="text1"/>
                <w:sz w:val="16"/>
                <w:szCs w:val="16"/>
              </w:rPr>
              <w:t>27</w:t>
            </w:r>
            <w:r w:rsidR="009C7918" w:rsidRPr="00A9163D">
              <w:rPr>
                <w:rFonts w:ascii="Verdana" w:hAnsi="Verdana"/>
                <w:color w:val="000000" w:themeColor="text1"/>
                <w:sz w:val="16"/>
                <w:szCs w:val="16"/>
              </w:rPr>
              <w:t>6</w:t>
            </w:r>
          </w:p>
        </w:tc>
      </w:tr>
    </w:tbl>
    <w:p w:rsidR="0081760A" w:rsidRPr="00A9163D" w:rsidRDefault="0081760A" w:rsidP="0081760A">
      <w:pPr>
        <w:pStyle w:val="Zarkazkladnhotextu2"/>
        <w:autoSpaceDE/>
        <w:autoSpaceDN/>
        <w:spacing w:line="360" w:lineRule="auto"/>
        <w:ind w:left="539" w:firstLine="169"/>
        <w:jc w:val="left"/>
        <w:rPr>
          <w:rFonts w:ascii="Verdana" w:hAnsi="Verdana" w:cs="Verdana"/>
          <w:iCs/>
          <w:sz w:val="17"/>
          <w:szCs w:val="17"/>
          <w:vertAlign w:val="superscript"/>
        </w:rPr>
      </w:pPr>
      <w:r w:rsidRPr="00A9163D">
        <w:rPr>
          <w:rFonts w:ascii="Verdana" w:hAnsi="Verdana" w:cs="Verdana"/>
          <w:iCs/>
          <w:sz w:val="17"/>
          <w:szCs w:val="17"/>
          <w:vertAlign w:val="superscript"/>
        </w:rPr>
        <w:t xml:space="preserve">       1) evidenčný počet zamestnancov k 31. decembru 2014 (vo fyzických osobách)</w:t>
      </w:r>
    </w:p>
    <w:p w:rsidR="0081760A" w:rsidRPr="00A9163D" w:rsidRDefault="0081760A" w:rsidP="0081760A">
      <w:pPr>
        <w:pStyle w:val="Nadpis5"/>
        <w:rPr>
          <w:color w:val="7030A0"/>
        </w:rPr>
      </w:pPr>
    </w:p>
    <w:p w:rsidR="0081760A" w:rsidRPr="00A9163D" w:rsidRDefault="00210579" w:rsidP="0081760A">
      <w:pPr>
        <w:pStyle w:val="Nadpis5"/>
        <w:rPr>
          <w:color w:val="7030A0"/>
        </w:rPr>
      </w:pPr>
      <w:r w:rsidRPr="00A9163D">
        <w:rPr>
          <w:color w:val="7030A0"/>
        </w:rPr>
        <w:t>3.25</w:t>
      </w:r>
      <w:r w:rsidR="00B52E7A" w:rsidRPr="00A9163D">
        <w:rPr>
          <w:color w:val="7030A0"/>
        </w:rPr>
        <w:t>.2</w:t>
      </w:r>
      <w:r w:rsidR="00B71E35" w:rsidRPr="00A9163D">
        <w:rPr>
          <w:color w:val="7030A0"/>
        </w:rPr>
        <w:t xml:space="preserve"> </w:t>
      </w:r>
      <w:r w:rsidR="0081760A" w:rsidRPr="00A9163D">
        <w:rPr>
          <w:color w:val="7030A0"/>
        </w:rPr>
        <w:t xml:space="preserve"> Pohyb zamestnancov</w:t>
      </w:r>
    </w:p>
    <w:p w:rsidR="0081760A" w:rsidRPr="00A9163D" w:rsidRDefault="0081760A" w:rsidP="0081760A">
      <w:pPr>
        <w:pStyle w:val="Nadpis1"/>
        <w:spacing w:line="360" w:lineRule="auto"/>
        <w:rPr>
          <w:rFonts w:ascii="Verdana" w:hAnsi="Verdana" w:cs="Verdana"/>
          <w:sz w:val="17"/>
          <w:szCs w:val="17"/>
        </w:rPr>
      </w:pPr>
      <w:r w:rsidRPr="00A9163D">
        <w:rPr>
          <w:rFonts w:ascii="Verdana" w:hAnsi="Verdana" w:cs="Verdana"/>
          <w:sz w:val="17"/>
          <w:szCs w:val="17"/>
        </w:rPr>
        <w:tab/>
      </w:r>
    </w:p>
    <w:p w:rsidR="00B71E35" w:rsidRPr="00A9163D" w:rsidRDefault="0081760A" w:rsidP="00A9163D">
      <w:pPr>
        <w:pStyle w:val="Nadpis1"/>
        <w:spacing w:line="360" w:lineRule="auto"/>
        <w:ind w:left="709"/>
        <w:jc w:val="both"/>
        <w:rPr>
          <w:rFonts w:ascii="Verdana" w:hAnsi="Verdana" w:cs="Verdana"/>
          <w:b w:val="0"/>
          <w:bCs w:val="0"/>
          <w:sz w:val="17"/>
          <w:szCs w:val="17"/>
        </w:rPr>
      </w:pPr>
      <w:r w:rsidRPr="00A9163D">
        <w:rPr>
          <w:rFonts w:ascii="Verdana" w:hAnsi="Verdana" w:cs="Verdana"/>
          <w:b w:val="0"/>
          <w:bCs w:val="0"/>
          <w:sz w:val="17"/>
          <w:szCs w:val="17"/>
        </w:rPr>
        <w:t>V roku 201</w:t>
      </w:r>
      <w:r w:rsidR="009C7918" w:rsidRPr="00A9163D">
        <w:rPr>
          <w:rFonts w:ascii="Verdana" w:hAnsi="Verdana" w:cs="Verdana"/>
          <w:b w:val="0"/>
          <w:bCs w:val="0"/>
          <w:sz w:val="17"/>
          <w:szCs w:val="17"/>
        </w:rPr>
        <w:t>6</w:t>
      </w:r>
      <w:r w:rsidRPr="00A9163D">
        <w:rPr>
          <w:rFonts w:ascii="Verdana" w:hAnsi="Verdana" w:cs="Verdana"/>
          <w:b w:val="0"/>
          <w:bCs w:val="0"/>
          <w:sz w:val="17"/>
          <w:szCs w:val="17"/>
        </w:rPr>
        <w:t xml:space="preserve"> celkom pribudlo </w:t>
      </w:r>
      <w:r w:rsidR="009C7918" w:rsidRPr="00A9163D">
        <w:rPr>
          <w:rFonts w:ascii="Verdana" w:hAnsi="Verdana" w:cs="Verdana"/>
          <w:b w:val="0"/>
          <w:bCs w:val="0"/>
          <w:sz w:val="17"/>
          <w:szCs w:val="17"/>
        </w:rPr>
        <w:t>84</w:t>
      </w:r>
      <w:r w:rsidR="00E91D83" w:rsidRPr="00A9163D">
        <w:rPr>
          <w:rFonts w:ascii="Verdana" w:hAnsi="Verdana" w:cs="Verdana"/>
          <w:b w:val="0"/>
          <w:bCs w:val="0"/>
          <w:sz w:val="17"/>
          <w:szCs w:val="17"/>
        </w:rPr>
        <w:t xml:space="preserve"> </w:t>
      </w:r>
      <w:r w:rsidRPr="00A9163D">
        <w:rPr>
          <w:rFonts w:ascii="Verdana" w:hAnsi="Verdana" w:cs="Verdana"/>
          <w:b w:val="0"/>
          <w:bCs w:val="0"/>
          <w:sz w:val="17"/>
          <w:szCs w:val="17"/>
        </w:rPr>
        <w:t xml:space="preserve">zamestnancov a ubudlo </w:t>
      </w:r>
      <w:r w:rsidR="009C7918" w:rsidRPr="00A9163D">
        <w:rPr>
          <w:rFonts w:ascii="Verdana" w:hAnsi="Verdana" w:cs="Verdana"/>
          <w:b w:val="0"/>
          <w:bCs w:val="0"/>
          <w:sz w:val="17"/>
          <w:szCs w:val="17"/>
        </w:rPr>
        <w:t>81</w:t>
      </w:r>
      <w:r w:rsidRPr="00A9163D">
        <w:rPr>
          <w:rFonts w:ascii="Verdana" w:hAnsi="Verdana" w:cs="Verdana"/>
          <w:b w:val="0"/>
          <w:bCs w:val="0"/>
          <w:sz w:val="17"/>
          <w:szCs w:val="17"/>
        </w:rPr>
        <w:t xml:space="preserve"> zamestnancov. Uvedené mapuje </w:t>
      </w:r>
      <w:r w:rsidRPr="00A9163D">
        <w:rPr>
          <w:rFonts w:ascii="Verdana" w:hAnsi="Verdana" w:cs="Verdana"/>
          <w:b w:val="0"/>
          <w:bCs w:val="0"/>
          <w:iCs/>
          <w:sz w:val="17"/>
          <w:szCs w:val="17"/>
        </w:rPr>
        <w:t xml:space="preserve">tabuľka </w:t>
      </w:r>
      <w:r w:rsidR="00C54B8F" w:rsidRPr="00A9163D">
        <w:rPr>
          <w:rFonts w:ascii="Verdana" w:hAnsi="Verdana" w:cs="Verdana"/>
          <w:b w:val="0"/>
          <w:bCs w:val="0"/>
          <w:iCs/>
          <w:sz w:val="17"/>
          <w:szCs w:val="17"/>
        </w:rPr>
        <w:br/>
      </w:r>
      <w:r w:rsidR="00A63C0A" w:rsidRPr="00A9163D">
        <w:rPr>
          <w:rFonts w:ascii="Verdana" w:hAnsi="Verdana" w:cs="Verdana"/>
          <w:b w:val="0"/>
          <w:bCs w:val="0"/>
          <w:iCs/>
          <w:sz w:val="17"/>
          <w:szCs w:val="17"/>
        </w:rPr>
        <w:t>č. 25</w:t>
      </w:r>
      <w:r w:rsidR="00C54B8F" w:rsidRPr="00A9163D">
        <w:rPr>
          <w:rFonts w:ascii="Verdana" w:hAnsi="Verdana" w:cs="Verdana"/>
          <w:b w:val="0"/>
          <w:bCs w:val="0"/>
          <w:iCs/>
          <w:sz w:val="17"/>
          <w:szCs w:val="17"/>
        </w:rPr>
        <w:t>.</w:t>
      </w:r>
    </w:p>
    <w:p w:rsidR="0081760A" w:rsidRPr="00A9163D" w:rsidRDefault="0081760A" w:rsidP="0087070E">
      <w:pPr>
        <w:spacing w:line="360" w:lineRule="auto"/>
        <w:jc w:val="right"/>
        <w:rPr>
          <w:rFonts w:ascii="Verdana" w:hAnsi="Verdana" w:cs="Verdana"/>
          <w:iCs/>
          <w:sz w:val="17"/>
          <w:szCs w:val="17"/>
        </w:rPr>
      </w:pPr>
      <w:r w:rsidRPr="00A9163D">
        <w:rPr>
          <w:rFonts w:ascii="Verdana" w:hAnsi="Verdana" w:cs="Verdana"/>
          <w:iCs/>
          <w:sz w:val="17"/>
          <w:szCs w:val="17"/>
        </w:rPr>
        <w:t>Tabuľka č. 2</w:t>
      </w:r>
      <w:r w:rsidR="00A63C0A" w:rsidRPr="00A9163D">
        <w:rPr>
          <w:rFonts w:ascii="Verdana" w:hAnsi="Verdana" w:cs="Verdana"/>
          <w:iCs/>
          <w:sz w:val="17"/>
          <w:szCs w:val="17"/>
        </w:rPr>
        <w:t>5</w:t>
      </w:r>
    </w:p>
    <w:tbl>
      <w:tblPr>
        <w:tblW w:w="9152"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00" w:firstRow="0" w:lastRow="0" w:firstColumn="0" w:lastColumn="0" w:noHBand="0" w:noVBand="0"/>
      </w:tblPr>
      <w:tblGrid>
        <w:gridCol w:w="2771"/>
        <w:gridCol w:w="2127"/>
        <w:gridCol w:w="2127"/>
        <w:gridCol w:w="2127"/>
      </w:tblGrid>
      <w:tr w:rsidR="0081760A" w:rsidRPr="00A9163D" w:rsidTr="00C11AC9">
        <w:trPr>
          <w:trHeight w:val="461"/>
          <w:tblCellSpacing w:w="20" w:type="dxa"/>
          <w:jc w:val="right"/>
        </w:trPr>
        <w:tc>
          <w:tcPr>
            <w:tcW w:w="2711"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Ukazovateľ</w:t>
            </w:r>
          </w:p>
        </w:tc>
        <w:tc>
          <w:tcPr>
            <w:tcW w:w="2087"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Štátna služba</w:t>
            </w:r>
          </w:p>
        </w:tc>
        <w:tc>
          <w:tcPr>
            <w:tcW w:w="2087"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Verejný záujem</w:t>
            </w:r>
          </w:p>
        </w:tc>
        <w:tc>
          <w:tcPr>
            <w:tcW w:w="2067"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Spolu</w:t>
            </w:r>
          </w:p>
        </w:tc>
      </w:tr>
      <w:tr w:rsidR="0081760A" w:rsidRPr="00A9163D" w:rsidTr="0081760A">
        <w:trPr>
          <w:trHeight w:val="461"/>
          <w:tblCellSpacing w:w="20" w:type="dxa"/>
          <w:jc w:val="right"/>
        </w:trPr>
        <w:tc>
          <w:tcPr>
            <w:tcW w:w="2711"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Pribudlo</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9C7918">
            <w:pPr>
              <w:jc w:val="center"/>
              <w:rPr>
                <w:rFonts w:ascii="Verdana" w:hAnsi="Verdana"/>
                <w:color w:val="000000" w:themeColor="text1"/>
                <w:sz w:val="17"/>
                <w:szCs w:val="17"/>
              </w:rPr>
            </w:pPr>
            <w:r w:rsidRPr="00A9163D">
              <w:rPr>
                <w:rFonts w:ascii="Verdana" w:hAnsi="Verdana"/>
                <w:color w:val="000000" w:themeColor="text1"/>
                <w:sz w:val="17"/>
                <w:szCs w:val="17"/>
              </w:rPr>
              <w:t>73</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hAnsi="Verdana"/>
                <w:color w:val="000000" w:themeColor="text1"/>
                <w:sz w:val="16"/>
                <w:szCs w:val="16"/>
                <w:lang w:eastAsia="sk-SK"/>
              </w:rPr>
            </w:pPr>
            <w:r w:rsidRPr="00A9163D">
              <w:rPr>
                <w:rFonts w:ascii="Verdana" w:hAnsi="Verdana"/>
                <w:color w:val="000000" w:themeColor="text1"/>
                <w:sz w:val="16"/>
                <w:szCs w:val="16"/>
                <w:lang w:eastAsia="sk-SK"/>
              </w:rPr>
              <w:t>11</w:t>
            </w:r>
          </w:p>
        </w:tc>
        <w:tc>
          <w:tcPr>
            <w:tcW w:w="206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eastAsia="Arial Unicode MS" w:hAnsi="Verdana"/>
                <w:color w:val="000000" w:themeColor="text1"/>
                <w:sz w:val="17"/>
                <w:szCs w:val="17"/>
              </w:rPr>
            </w:pPr>
            <w:r w:rsidRPr="00A9163D">
              <w:rPr>
                <w:rFonts w:ascii="Verdana" w:eastAsia="Arial Unicode MS" w:hAnsi="Verdana"/>
                <w:color w:val="000000" w:themeColor="text1"/>
                <w:sz w:val="17"/>
                <w:szCs w:val="17"/>
              </w:rPr>
              <w:t>84</w:t>
            </w:r>
          </w:p>
        </w:tc>
      </w:tr>
      <w:tr w:rsidR="0081760A" w:rsidRPr="00A9163D" w:rsidTr="0081760A">
        <w:trPr>
          <w:trHeight w:val="461"/>
          <w:tblCellSpacing w:w="20" w:type="dxa"/>
          <w:jc w:val="right"/>
        </w:trPr>
        <w:tc>
          <w:tcPr>
            <w:tcW w:w="2711"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Ubudlo</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9C7918">
            <w:pPr>
              <w:jc w:val="center"/>
              <w:rPr>
                <w:rFonts w:ascii="Verdana" w:hAnsi="Verdana"/>
                <w:color w:val="000000" w:themeColor="text1"/>
                <w:sz w:val="17"/>
                <w:szCs w:val="17"/>
              </w:rPr>
            </w:pPr>
            <w:r w:rsidRPr="00A9163D">
              <w:rPr>
                <w:rFonts w:ascii="Verdana" w:hAnsi="Verdana"/>
                <w:color w:val="000000" w:themeColor="text1"/>
                <w:sz w:val="17"/>
                <w:szCs w:val="17"/>
              </w:rPr>
              <w:t>67</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hAnsi="Verdana"/>
                <w:color w:val="000000" w:themeColor="text1"/>
                <w:sz w:val="16"/>
                <w:szCs w:val="16"/>
                <w:lang w:eastAsia="sk-SK"/>
              </w:rPr>
            </w:pPr>
            <w:r w:rsidRPr="00A9163D">
              <w:rPr>
                <w:rFonts w:ascii="Verdana" w:hAnsi="Verdana"/>
                <w:color w:val="000000" w:themeColor="text1"/>
                <w:sz w:val="16"/>
                <w:szCs w:val="16"/>
                <w:lang w:eastAsia="sk-SK"/>
              </w:rPr>
              <w:t>14</w:t>
            </w:r>
          </w:p>
        </w:tc>
        <w:tc>
          <w:tcPr>
            <w:tcW w:w="206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eastAsia="Arial Unicode MS" w:hAnsi="Verdana"/>
                <w:color w:val="000000" w:themeColor="text1"/>
                <w:sz w:val="17"/>
                <w:szCs w:val="17"/>
              </w:rPr>
            </w:pPr>
            <w:r w:rsidRPr="00A9163D">
              <w:rPr>
                <w:rFonts w:ascii="Verdana" w:eastAsia="Arial Unicode MS" w:hAnsi="Verdana"/>
                <w:color w:val="000000" w:themeColor="text1"/>
                <w:sz w:val="17"/>
                <w:szCs w:val="17"/>
              </w:rPr>
              <w:t>81</w:t>
            </w:r>
          </w:p>
        </w:tc>
      </w:tr>
      <w:tr w:rsidR="0081760A" w:rsidRPr="00A9163D" w:rsidTr="0081760A">
        <w:trPr>
          <w:trHeight w:val="461"/>
          <w:tblCellSpacing w:w="20" w:type="dxa"/>
          <w:jc w:val="right"/>
        </w:trPr>
        <w:tc>
          <w:tcPr>
            <w:tcW w:w="2711"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Pohyb zamestnancov spolu</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hAnsi="Verdana"/>
                <w:color w:val="000000" w:themeColor="text1"/>
                <w:sz w:val="17"/>
                <w:szCs w:val="17"/>
              </w:rPr>
            </w:pPr>
            <w:r w:rsidRPr="00A9163D">
              <w:rPr>
                <w:rFonts w:ascii="Verdana" w:hAnsi="Verdana"/>
                <w:color w:val="000000" w:themeColor="text1"/>
                <w:sz w:val="17"/>
                <w:szCs w:val="17"/>
              </w:rPr>
              <w:t>140</w:t>
            </w:r>
          </w:p>
        </w:tc>
        <w:tc>
          <w:tcPr>
            <w:tcW w:w="208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9C7918">
            <w:pPr>
              <w:jc w:val="center"/>
              <w:rPr>
                <w:rFonts w:ascii="Verdana" w:hAnsi="Verdana"/>
                <w:color w:val="000000" w:themeColor="text1"/>
                <w:sz w:val="16"/>
                <w:szCs w:val="16"/>
                <w:lang w:eastAsia="sk-SK"/>
              </w:rPr>
            </w:pPr>
            <w:r w:rsidRPr="00A9163D">
              <w:rPr>
                <w:rFonts w:ascii="Verdana" w:hAnsi="Verdana"/>
                <w:color w:val="000000" w:themeColor="text1"/>
                <w:sz w:val="16"/>
                <w:szCs w:val="16"/>
                <w:lang w:eastAsia="sk-SK"/>
              </w:rPr>
              <w:t>25</w:t>
            </w:r>
          </w:p>
        </w:tc>
        <w:tc>
          <w:tcPr>
            <w:tcW w:w="2067"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jc w:val="center"/>
              <w:rPr>
                <w:rFonts w:ascii="Verdana" w:eastAsia="Arial Unicode MS" w:hAnsi="Verdana"/>
                <w:color w:val="000000" w:themeColor="text1"/>
                <w:sz w:val="17"/>
                <w:szCs w:val="17"/>
              </w:rPr>
            </w:pPr>
            <w:r w:rsidRPr="00A9163D">
              <w:rPr>
                <w:rFonts w:ascii="Verdana" w:eastAsia="Arial Unicode MS" w:hAnsi="Verdana"/>
                <w:color w:val="000000" w:themeColor="text1"/>
                <w:sz w:val="17"/>
                <w:szCs w:val="17"/>
              </w:rPr>
              <w:t>165</w:t>
            </w:r>
          </w:p>
        </w:tc>
      </w:tr>
    </w:tbl>
    <w:p w:rsidR="0081760A" w:rsidRPr="00A9163D" w:rsidRDefault="0081760A" w:rsidP="00C54B8F">
      <w:pPr>
        <w:pStyle w:val="Nadpis1"/>
        <w:spacing w:line="360" w:lineRule="auto"/>
        <w:rPr>
          <w:rFonts w:ascii="Verdana" w:hAnsi="Verdana" w:cs="Verdana"/>
          <w:b w:val="0"/>
          <w:bCs w:val="0"/>
          <w:iCs/>
          <w:sz w:val="17"/>
          <w:szCs w:val="17"/>
        </w:rPr>
      </w:pPr>
    </w:p>
    <w:p w:rsidR="0081760A" w:rsidRPr="00906CE2" w:rsidRDefault="0081760A" w:rsidP="0081760A">
      <w:pPr>
        <w:rPr>
          <w:highlight w:val="cyan"/>
        </w:rPr>
      </w:pPr>
    </w:p>
    <w:p w:rsidR="0081760A" w:rsidRPr="00A9163D" w:rsidRDefault="00210579" w:rsidP="0081760A">
      <w:pPr>
        <w:pStyle w:val="Nadpis5"/>
        <w:tabs>
          <w:tab w:val="left" w:pos="720"/>
        </w:tabs>
        <w:rPr>
          <w:color w:val="7030A0"/>
        </w:rPr>
      </w:pPr>
      <w:r w:rsidRPr="00A9163D">
        <w:rPr>
          <w:color w:val="7030A0"/>
        </w:rPr>
        <w:t>3.25</w:t>
      </w:r>
      <w:r w:rsidR="00B52E7A" w:rsidRPr="00A9163D">
        <w:rPr>
          <w:color w:val="7030A0"/>
        </w:rPr>
        <w:t xml:space="preserve">.3 </w:t>
      </w:r>
      <w:r w:rsidR="0081760A" w:rsidRPr="00A9163D">
        <w:rPr>
          <w:color w:val="7030A0"/>
        </w:rPr>
        <w:t xml:space="preserve">Kvalifikačná štruktúra </w:t>
      </w:r>
    </w:p>
    <w:p w:rsidR="0081760A" w:rsidRPr="00A9163D" w:rsidRDefault="0081760A" w:rsidP="0081760A">
      <w:pPr>
        <w:pStyle w:val="Nadpis1"/>
        <w:tabs>
          <w:tab w:val="clear" w:pos="900"/>
        </w:tabs>
        <w:spacing w:line="360" w:lineRule="auto"/>
        <w:rPr>
          <w:rFonts w:ascii="Verdana" w:hAnsi="Verdana" w:cs="Verdana"/>
          <w:b w:val="0"/>
          <w:bCs w:val="0"/>
          <w:iCs/>
          <w:color w:val="339966"/>
          <w:sz w:val="17"/>
          <w:szCs w:val="17"/>
        </w:rPr>
      </w:pPr>
    </w:p>
    <w:p w:rsidR="0081760A" w:rsidRPr="00A9163D" w:rsidRDefault="0081760A" w:rsidP="0081760A">
      <w:pPr>
        <w:pStyle w:val="Nadpis1"/>
        <w:tabs>
          <w:tab w:val="clear" w:pos="900"/>
        </w:tabs>
        <w:spacing w:line="360" w:lineRule="auto"/>
        <w:ind w:left="708"/>
        <w:jc w:val="both"/>
        <w:rPr>
          <w:rFonts w:ascii="Verdana" w:hAnsi="Verdana" w:cs="Verdana"/>
          <w:iCs/>
          <w:sz w:val="17"/>
          <w:szCs w:val="17"/>
        </w:rPr>
      </w:pPr>
      <w:r w:rsidRPr="00A9163D">
        <w:rPr>
          <w:rFonts w:ascii="Verdana" w:hAnsi="Verdana" w:cs="Verdana"/>
          <w:b w:val="0"/>
          <w:bCs w:val="0"/>
          <w:sz w:val="17"/>
          <w:szCs w:val="17"/>
        </w:rPr>
        <w:t>K 31.12.201</w:t>
      </w:r>
      <w:r w:rsidR="009C7918" w:rsidRPr="00A9163D">
        <w:rPr>
          <w:rFonts w:ascii="Verdana" w:hAnsi="Verdana" w:cs="Verdana"/>
          <w:b w:val="0"/>
          <w:bCs w:val="0"/>
          <w:sz w:val="17"/>
          <w:szCs w:val="17"/>
        </w:rPr>
        <w:t>6</w:t>
      </w:r>
      <w:r w:rsidRPr="00A9163D">
        <w:rPr>
          <w:rFonts w:ascii="Verdana" w:hAnsi="Verdana" w:cs="Verdana"/>
          <w:b w:val="0"/>
          <w:bCs w:val="0"/>
          <w:sz w:val="17"/>
          <w:szCs w:val="17"/>
        </w:rPr>
        <w:t xml:space="preserve"> malo vysokoškolské vzdelanie II. a III. stupňa 23</w:t>
      </w:r>
      <w:r w:rsidR="009C7918" w:rsidRPr="00A9163D">
        <w:rPr>
          <w:rFonts w:ascii="Verdana" w:hAnsi="Verdana" w:cs="Verdana"/>
          <w:b w:val="0"/>
          <w:bCs w:val="0"/>
          <w:sz w:val="17"/>
          <w:szCs w:val="17"/>
        </w:rPr>
        <w:t>1</w:t>
      </w:r>
      <w:r w:rsidRPr="00A9163D">
        <w:rPr>
          <w:rFonts w:ascii="Verdana" w:hAnsi="Verdana" w:cs="Verdana"/>
          <w:b w:val="0"/>
          <w:bCs w:val="0"/>
          <w:sz w:val="17"/>
          <w:szCs w:val="17"/>
        </w:rPr>
        <w:t xml:space="preserve"> zamestnancov, </w:t>
      </w:r>
      <w:r w:rsidR="009C7918" w:rsidRPr="00A9163D">
        <w:rPr>
          <w:rFonts w:ascii="Verdana" w:hAnsi="Verdana" w:cs="Verdana"/>
          <w:b w:val="0"/>
          <w:bCs w:val="0"/>
          <w:sz w:val="17"/>
          <w:szCs w:val="17"/>
        </w:rPr>
        <w:t xml:space="preserve">vysokoškolské vzdelanie I. stupňa mali 2 zamestnanci, </w:t>
      </w:r>
      <w:r w:rsidRPr="00A9163D">
        <w:rPr>
          <w:rFonts w:ascii="Verdana" w:hAnsi="Verdana" w:cs="Verdana"/>
          <w:b w:val="0"/>
          <w:bCs w:val="0"/>
          <w:sz w:val="17"/>
          <w:szCs w:val="17"/>
        </w:rPr>
        <w:t>úplné stredné vzdelanie 3</w:t>
      </w:r>
      <w:r w:rsidR="009C7918" w:rsidRPr="00A9163D">
        <w:rPr>
          <w:rFonts w:ascii="Verdana" w:hAnsi="Verdana" w:cs="Verdana"/>
          <w:b w:val="0"/>
          <w:bCs w:val="0"/>
          <w:sz w:val="17"/>
          <w:szCs w:val="17"/>
        </w:rPr>
        <w:t>0</w:t>
      </w:r>
      <w:r w:rsidRPr="00A9163D">
        <w:rPr>
          <w:rFonts w:ascii="Verdana" w:hAnsi="Verdana" w:cs="Verdana"/>
          <w:b w:val="0"/>
          <w:bCs w:val="0"/>
          <w:sz w:val="17"/>
          <w:szCs w:val="17"/>
        </w:rPr>
        <w:t xml:space="preserve"> zamestnancov, stredné odborné vzdelanie 1</w:t>
      </w:r>
      <w:r w:rsidR="009C7918" w:rsidRPr="00A9163D">
        <w:rPr>
          <w:rFonts w:ascii="Verdana" w:hAnsi="Verdana" w:cs="Verdana"/>
          <w:b w:val="0"/>
          <w:bCs w:val="0"/>
          <w:sz w:val="17"/>
          <w:szCs w:val="17"/>
        </w:rPr>
        <w:t>0</w:t>
      </w:r>
      <w:r w:rsidRPr="00A9163D">
        <w:rPr>
          <w:rFonts w:ascii="Verdana" w:hAnsi="Verdana" w:cs="Verdana"/>
          <w:b w:val="0"/>
          <w:bCs w:val="0"/>
          <w:sz w:val="17"/>
          <w:szCs w:val="17"/>
        </w:rPr>
        <w:t xml:space="preserve"> zamestnancov a základné vzdelanie 3 zamestnanci. Uvedené podrobnejšie dokumentuje </w:t>
      </w:r>
      <w:r w:rsidRPr="00A9163D">
        <w:rPr>
          <w:rFonts w:ascii="Verdana" w:hAnsi="Verdana" w:cs="Verdana"/>
          <w:b w:val="0"/>
          <w:bCs w:val="0"/>
          <w:iCs/>
          <w:sz w:val="17"/>
          <w:szCs w:val="17"/>
        </w:rPr>
        <w:t>tabuľka č. 2</w:t>
      </w:r>
      <w:r w:rsidR="00A63C0A" w:rsidRPr="00A9163D">
        <w:rPr>
          <w:rFonts w:ascii="Verdana" w:hAnsi="Verdana" w:cs="Verdana"/>
          <w:b w:val="0"/>
          <w:bCs w:val="0"/>
          <w:iCs/>
          <w:sz w:val="17"/>
          <w:szCs w:val="17"/>
        </w:rPr>
        <w:t>6</w:t>
      </w:r>
      <w:r w:rsidRPr="00A9163D">
        <w:rPr>
          <w:rFonts w:ascii="Verdana" w:hAnsi="Verdana" w:cs="Verdana"/>
          <w:b w:val="0"/>
          <w:bCs w:val="0"/>
          <w:iCs/>
          <w:sz w:val="17"/>
          <w:szCs w:val="17"/>
        </w:rPr>
        <w:t>:</w:t>
      </w:r>
    </w:p>
    <w:p w:rsidR="0081760A" w:rsidRPr="00A9163D" w:rsidRDefault="0081760A" w:rsidP="0081760A">
      <w:pPr>
        <w:spacing w:line="360" w:lineRule="auto"/>
        <w:jc w:val="right"/>
        <w:rPr>
          <w:rFonts w:ascii="Verdana" w:hAnsi="Verdana" w:cs="Verdana"/>
          <w:iCs/>
          <w:sz w:val="17"/>
          <w:szCs w:val="17"/>
        </w:rPr>
      </w:pPr>
      <w:r w:rsidRPr="00A9163D">
        <w:rPr>
          <w:rFonts w:ascii="Verdana" w:hAnsi="Verdana" w:cs="Verdana"/>
          <w:iCs/>
          <w:sz w:val="17"/>
          <w:szCs w:val="17"/>
        </w:rPr>
        <w:t xml:space="preserve">Tabuľka č. </w:t>
      </w:r>
      <w:r w:rsidR="00A63C0A" w:rsidRPr="00A9163D">
        <w:rPr>
          <w:rFonts w:ascii="Verdana" w:hAnsi="Verdana" w:cs="Verdana"/>
          <w:iCs/>
          <w:sz w:val="17"/>
          <w:szCs w:val="17"/>
        </w:rPr>
        <w:t>26</w:t>
      </w:r>
    </w:p>
    <w:tbl>
      <w:tblPr>
        <w:tblW w:w="9057"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00" w:firstRow="0" w:lastRow="0" w:firstColumn="0" w:lastColumn="0" w:noHBand="0" w:noVBand="0"/>
      </w:tblPr>
      <w:tblGrid>
        <w:gridCol w:w="2264"/>
        <w:gridCol w:w="2264"/>
        <w:gridCol w:w="2264"/>
        <w:gridCol w:w="2265"/>
      </w:tblGrid>
      <w:tr w:rsidR="0081760A" w:rsidRPr="00906CE2" w:rsidTr="00C11AC9">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Stupeň vzdelania</w:t>
            </w:r>
          </w:p>
        </w:tc>
        <w:tc>
          <w:tcPr>
            <w:tcW w:w="2224"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Štátna služba</w:t>
            </w:r>
          </w:p>
        </w:tc>
        <w:tc>
          <w:tcPr>
            <w:tcW w:w="2224" w:type="dxa"/>
            <w:tcBorders>
              <w:top w:val="inset" w:sz="6" w:space="0" w:color="auto"/>
              <w:left w:val="inset" w:sz="6" w:space="0" w:color="auto"/>
              <w:bottom w:val="inset" w:sz="6" w:space="0" w:color="auto"/>
              <w:right w:val="inset" w:sz="6" w:space="0" w:color="auto"/>
            </w:tcBorders>
            <w:shd w:val="clear" w:color="auto" w:fill="CCCCFF"/>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eastAsia="Arial Unicode MS" w:hAnsi="Verdana"/>
                <w:b/>
                <w:bCs/>
                <w:sz w:val="17"/>
                <w:szCs w:val="17"/>
              </w:rPr>
            </w:pPr>
            <w:r w:rsidRPr="00A9163D">
              <w:rPr>
                <w:rFonts w:ascii="Verdana" w:hAnsi="Verdana" w:cs="Verdana"/>
                <w:b/>
                <w:bCs/>
                <w:sz w:val="17"/>
                <w:szCs w:val="17"/>
              </w:rPr>
              <w:t>Verejný záujem</w:t>
            </w:r>
          </w:p>
        </w:tc>
        <w:tc>
          <w:tcPr>
            <w:tcW w:w="2205" w:type="dxa"/>
            <w:tcBorders>
              <w:top w:val="inset" w:sz="6" w:space="0" w:color="auto"/>
              <w:left w:val="inset" w:sz="6" w:space="0" w:color="auto"/>
              <w:bottom w:val="inset" w:sz="6" w:space="0" w:color="auto"/>
              <w:right w:val="inset" w:sz="6" w:space="0" w:color="auto"/>
            </w:tcBorders>
            <w:shd w:val="clear" w:color="auto" w:fill="CCCCFF"/>
            <w:vAlign w:val="center"/>
          </w:tcPr>
          <w:p w:rsidR="0081760A" w:rsidRPr="00A9163D" w:rsidRDefault="0081760A" w:rsidP="0081760A">
            <w:pPr>
              <w:spacing w:line="360" w:lineRule="auto"/>
              <w:jc w:val="center"/>
              <w:rPr>
                <w:rFonts w:ascii="Verdana" w:hAnsi="Verdana" w:cs="Verdana"/>
                <w:b/>
                <w:bCs/>
                <w:sz w:val="17"/>
                <w:szCs w:val="17"/>
              </w:rPr>
            </w:pPr>
            <w:r w:rsidRPr="00A9163D">
              <w:rPr>
                <w:rFonts w:ascii="Verdana" w:hAnsi="Verdana" w:cs="Verdana"/>
                <w:b/>
                <w:bCs/>
                <w:sz w:val="17"/>
                <w:szCs w:val="17"/>
              </w:rPr>
              <w:t>Spolu</w:t>
            </w:r>
          </w:p>
        </w:tc>
      </w:tr>
      <w:tr w:rsidR="0081760A" w:rsidRPr="00906CE2" w:rsidTr="0081760A">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VŠ II. a III. stupňa</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9C7918">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2</w:t>
            </w:r>
            <w:r w:rsidR="009C7918" w:rsidRPr="00A9163D">
              <w:rPr>
                <w:rFonts w:ascii="Verdana" w:hAnsi="Verdana"/>
                <w:color w:val="000000" w:themeColor="text1"/>
                <w:sz w:val="17"/>
                <w:szCs w:val="17"/>
              </w:rPr>
              <w:t>17</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9C7918">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1</w:t>
            </w:r>
            <w:r w:rsidR="009C7918" w:rsidRPr="00A9163D">
              <w:rPr>
                <w:rFonts w:ascii="Verdana" w:hAnsi="Verdana"/>
                <w:color w:val="000000" w:themeColor="text1"/>
                <w:sz w:val="17"/>
                <w:szCs w:val="17"/>
              </w:rPr>
              <w:t>4</w:t>
            </w:r>
          </w:p>
        </w:tc>
        <w:tc>
          <w:tcPr>
            <w:tcW w:w="2205" w:type="dxa"/>
            <w:tcBorders>
              <w:top w:val="inset" w:sz="6" w:space="0" w:color="auto"/>
              <w:left w:val="inset" w:sz="6" w:space="0" w:color="auto"/>
              <w:bottom w:val="inset" w:sz="6" w:space="0" w:color="auto"/>
              <w:right w:val="inset" w:sz="6" w:space="0" w:color="auto"/>
            </w:tcBorders>
            <w:vAlign w:val="center"/>
          </w:tcPr>
          <w:p w:rsidR="0081760A" w:rsidRPr="00A9163D" w:rsidRDefault="0081760A" w:rsidP="009C7918">
            <w:pPr>
              <w:spacing w:line="360" w:lineRule="auto"/>
              <w:jc w:val="center"/>
              <w:rPr>
                <w:rFonts w:ascii="Verdana" w:eastAsia="Arial Unicode MS" w:hAnsi="Verdana"/>
                <w:sz w:val="17"/>
                <w:szCs w:val="17"/>
              </w:rPr>
            </w:pPr>
            <w:r w:rsidRPr="00A9163D">
              <w:rPr>
                <w:rFonts w:ascii="Verdana" w:eastAsia="Arial Unicode MS" w:hAnsi="Verdana"/>
                <w:sz w:val="17"/>
                <w:szCs w:val="17"/>
              </w:rPr>
              <w:t>2</w:t>
            </w:r>
            <w:r w:rsidR="009C7918" w:rsidRPr="00A9163D">
              <w:rPr>
                <w:rFonts w:ascii="Verdana" w:eastAsia="Arial Unicode MS" w:hAnsi="Verdana"/>
                <w:sz w:val="17"/>
                <w:szCs w:val="17"/>
              </w:rPr>
              <w:t>31</w:t>
            </w:r>
          </w:p>
        </w:tc>
      </w:tr>
      <w:tr w:rsidR="0081760A" w:rsidRPr="00906CE2" w:rsidTr="0081760A">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VŠ I. stupňa</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2</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205" w:type="dxa"/>
            <w:tcBorders>
              <w:top w:val="inset" w:sz="6" w:space="0" w:color="auto"/>
              <w:left w:val="inset" w:sz="6" w:space="0" w:color="auto"/>
              <w:bottom w:val="inset" w:sz="6" w:space="0" w:color="auto"/>
              <w:right w:val="inset" w:sz="6" w:space="0" w:color="auto"/>
            </w:tcBorders>
            <w:vAlign w:val="center"/>
          </w:tcPr>
          <w:p w:rsidR="0081760A" w:rsidRPr="00A9163D" w:rsidRDefault="009C7918" w:rsidP="0081760A">
            <w:pPr>
              <w:spacing w:line="360" w:lineRule="auto"/>
              <w:jc w:val="center"/>
              <w:rPr>
                <w:rFonts w:ascii="Verdana" w:eastAsia="Arial Unicode MS" w:hAnsi="Verdana"/>
                <w:sz w:val="17"/>
                <w:szCs w:val="17"/>
              </w:rPr>
            </w:pPr>
            <w:r w:rsidRPr="00A9163D">
              <w:rPr>
                <w:rFonts w:ascii="Verdana" w:eastAsia="Arial Unicode MS" w:hAnsi="Verdana"/>
                <w:sz w:val="17"/>
                <w:szCs w:val="17"/>
              </w:rPr>
              <w:t>2</w:t>
            </w:r>
          </w:p>
        </w:tc>
      </w:tr>
      <w:tr w:rsidR="0081760A" w:rsidRPr="00906CE2" w:rsidTr="0081760A">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ÚSV</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9C7918">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3</w:t>
            </w:r>
            <w:r w:rsidR="009C7918" w:rsidRPr="00A9163D">
              <w:rPr>
                <w:rFonts w:ascii="Verdana" w:hAnsi="Verdana"/>
                <w:color w:val="000000" w:themeColor="text1"/>
                <w:sz w:val="17"/>
                <w:szCs w:val="17"/>
              </w:rPr>
              <w:t>0</w:t>
            </w:r>
          </w:p>
        </w:tc>
        <w:tc>
          <w:tcPr>
            <w:tcW w:w="2205" w:type="dxa"/>
            <w:tcBorders>
              <w:top w:val="inset" w:sz="6" w:space="0" w:color="auto"/>
              <w:left w:val="inset" w:sz="6" w:space="0" w:color="auto"/>
              <w:bottom w:val="inset" w:sz="6" w:space="0" w:color="auto"/>
              <w:right w:val="inset" w:sz="6" w:space="0" w:color="auto"/>
            </w:tcBorders>
            <w:vAlign w:val="center"/>
          </w:tcPr>
          <w:p w:rsidR="0081760A" w:rsidRPr="00A9163D" w:rsidRDefault="0081760A" w:rsidP="009C7918">
            <w:pPr>
              <w:spacing w:line="360" w:lineRule="auto"/>
              <w:jc w:val="center"/>
              <w:rPr>
                <w:rFonts w:ascii="Verdana" w:eastAsia="Arial Unicode MS" w:hAnsi="Verdana"/>
                <w:sz w:val="17"/>
                <w:szCs w:val="17"/>
              </w:rPr>
            </w:pPr>
            <w:r w:rsidRPr="00A9163D">
              <w:rPr>
                <w:rFonts w:ascii="Verdana" w:eastAsia="Arial Unicode MS" w:hAnsi="Verdana"/>
                <w:sz w:val="17"/>
                <w:szCs w:val="17"/>
              </w:rPr>
              <w:t>3</w:t>
            </w:r>
            <w:r w:rsidR="009C7918" w:rsidRPr="00A9163D">
              <w:rPr>
                <w:rFonts w:ascii="Verdana" w:eastAsia="Arial Unicode MS" w:hAnsi="Verdana"/>
                <w:sz w:val="17"/>
                <w:szCs w:val="17"/>
              </w:rPr>
              <w:t>0</w:t>
            </w:r>
          </w:p>
        </w:tc>
      </w:tr>
      <w:tr w:rsidR="0081760A" w:rsidRPr="00906CE2" w:rsidTr="0081760A">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SO</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9C7918"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10</w:t>
            </w:r>
          </w:p>
        </w:tc>
        <w:tc>
          <w:tcPr>
            <w:tcW w:w="2205" w:type="dxa"/>
            <w:tcBorders>
              <w:top w:val="inset" w:sz="6" w:space="0" w:color="auto"/>
              <w:left w:val="inset" w:sz="6" w:space="0" w:color="auto"/>
              <w:bottom w:val="inset" w:sz="6" w:space="0" w:color="auto"/>
              <w:right w:val="inset" w:sz="6" w:space="0" w:color="auto"/>
            </w:tcBorders>
            <w:vAlign w:val="center"/>
          </w:tcPr>
          <w:p w:rsidR="0081760A" w:rsidRPr="00A9163D" w:rsidRDefault="0081760A" w:rsidP="009C7918">
            <w:pPr>
              <w:spacing w:line="360" w:lineRule="auto"/>
              <w:jc w:val="center"/>
              <w:rPr>
                <w:rFonts w:ascii="Verdana" w:eastAsia="Arial Unicode MS" w:hAnsi="Verdana"/>
                <w:sz w:val="17"/>
                <w:szCs w:val="17"/>
              </w:rPr>
            </w:pPr>
            <w:r w:rsidRPr="00A9163D">
              <w:rPr>
                <w:rFonts w:ascii="Verdana" w:eastAsia="Arial Unicode MS" w:hAnsi="Verdana"/>
                <w:sz w:val="17"/>
                <w:szCs w:val="17"/>
              </w:rPr>
              <w:t>1</w:t>
            </w:r>
            <w:r w:rsidR="009C7918" w:rsidRPr="00A9163D">
              <w:rPr>
                <w:rFonts w:ascii="Verdana" w:eastAsia="Arial Unicode MS" w:hAnsi="Verdana"/>
                <w:sz w:val="17"/>
                <w:szCs w:val="17"/>
              </w:rPr>
              <w:t>0</w:t>
            </w:r>
          </w:p>
        </w:tc>
      </w:tr>
      <w:tr w:rsidR="0081760A" w:rsidRPr="00906CE2" w:rsidTr="0081760A">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Z</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224" w:type="dxa"/>
            <w:tcBorders>
              <w:top w:val="inset" w:sz="6" w:space="0" w:color="auto"/>
              <w:left w:val="inset" w:sz="6" w:space="0" w:color="auto"/>
              <w:bottom w:val="inset" w:sz="6" w:space="0" w:color="auto"/>
              <w:right w:val="inset" w:sz="6" w:space="0" w:color="auto"/>
            </w:tcBorders>
            <w:noWrap/>
            <w:tcMar>
              <w:top w:w="20" w:type="dxa"/>
              <w:left w:w="20" w:type="dxa"/>
              <w:bottom w:w="0" w:type="dxa"/>
              <w:right w:w="20" w:type="dxa"/>
            </w:tcMar>
            <w:vAlign w:val="center"/>
          </w:tcPr>
          <w:p w:rsidR="0081760A" w:rsidRPr="00A9163D" w:rsidRDefault="0081760A" w:rsidP="0081760A">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3</w:t>
            </w:r>
          </w:p>
        </w:tc>
        <w:tc>
          <w:tcPr>
            <w:tcW w:w="2205" w:type="dxa"/>
            <w:tcBorders>
              <w:top w:val="inset" w:sz="6" w:space="0" w:color="auto"/>
              <w:left w:val="inset" w:sz="6" w:space="0" w:color="auto"/>
              <w:bottom w:val="inset" w:sz="6" w:space="0" w:color="auto"/>
              <w:right w:val="inset" w:sz="6" w:space="0" w:color="auto"/>
            </w:tcBorders>
            <w:vAlign w:val="center"/>
          </w:tcPr>
          <w:p w:rsidR="0081760A" w:rsidRPr="00A9163D" w:rsidRDefault="0081760A" w:rsidP="0081760A">
            <w:pPr>
              <w:spacing w:line="360" w:lineRule="auto"/>
              <w:jc w:val="center"/>
              <w:rPr>
                <w:rFonts w:ascii="Verdana" w:eastAsia="Arial Unicode MS" w:hAnsi="Verdana"/>
                <w:sz w:val="17"/>
                <w:szCs w:val="17"/>
              </w:rPr>
            </w:pPr>
            <w:r w:rsidRPr="00A9163D">
              <w:rPr>
                <w:rFonts w:ascii="Verdana" w:eastAsia="Arial Unicode MS" w:hAnsi="Verdana"/>
                <w:sz w:val="17"/>
                <w:szCs w:val="17"/>
              </w:rPr>
              <w:t>3</w:t>
            </w:r>
          </w:p>
        </w:tc>
      </w:tr>
      <w:tr w:rsidR="0081760A" w:rsidRPr="00906CE2" w:rsidTr="00A9163D">
        <w:trPr>
          <w:trHeight w:val="475"/>
          <w:tblCellSpacing w:w="20" w:type="dxa"/>
          <w:jc w:val="right"/>
        </w:trPr>
        <w:tc>
          <w:tcPr>
            <w:tcW w:w="2204" w:type="dxa"/>
            <w:tcBorders>
              <w:top w:val="inset" w:sz="6" w:space="0" w:color="auto"/>
              <w:left w:val="inset" w:sz="6" w:space="0" w:color="auto"/>
              <w:bottom w:val="inset" w:sz="6" w:space="0" w:color="auto"/>
              <w:right w:val="inset" w:sz="6" w:space="0" w:color="auto"/>
            </w:tcBorders>
            <w:shd w:val="clear" w:color="auto" w:fill="auto"/>
            <w:noWrap/>
            <w:tcMar>
              <w:top w:w="20" w:type="dxa"/>
              <w:left w:w="20" w:type="dxa"/>
              <w:bottom w:w="0" w:type="dxa"/>
              <w:right w:w="20" w:type="dxa"/>
            </w:tcMar>
            <w:vAlign w:val="center"/>
          </w:tcPr>
          <w:p w:rsidR="0081760A" w:rsidRPr="00A9163D" w:rsidRDefault="0081760A" w:rsidP="0081760A">
            <w:pPr>
              <w:spacing w:line="360" w:lineRule="auto"/>
              <w:rPr>
                <w:rFonts w:ascii="Verdana" w:eastAsia="Arial Unicode MS" w:hAnsi="Verdana"/>
                <w:sz w:val="17"/>
                <w:szCs w:val="17"/>
              </w:rPr>
            </w:pPr>
            <w:r w:rsidRPr="00A9163D">
              <w:rPr>
                <w:rFonts w:ascii="Verdana" w:hAnsi="Verdana" w:cs="Verdana"/>
                <w:sz w:val="17"/>
                <w:szCs w:val="17"/>
              </w:rPr>
              <w:t xml:space="preserve"> SPOLU</w:t>
            </w:r>
          </w:p>
        </w:tc>
        <w:tc>
          <w:tcPr>
            <w:tcW w:w="2224" w:type="dxa"/>
            <w:tcBorders>
              <w:top w:val="inset" w:sz="6" w:space="0" w:color="auto"/>
              <w:left w:val="inset" w:sz="6" w:space="0" w:color="auto"/>
              <w:bottom w:val="inset" w:sz="6" w:space="0" w:color="auto"/>
              <w:right w:val="inset" w:sz="6" w:space="0" w:color="auto"/>
            </w:tcBorders>
            <w:shd w:val="clear" w:color="auto" w:fill="auto"/>
            <w:noWrap/>
            <w:tcMar>
              <w:top w:w="20" w:type="dxa"/>
              <w:left w:w="20" w:type="dxa"/>
              <w:bottom w:w="0" w:type="dxa"/>
              <w:right w:w="20" w:type="dxa"/>
            </w:tcMar>
            <w:vAlign w:val="center"/>
          </w:tcPr>
          <w:p w:rsidR="0081760A" w:rsidRPr="00A9163D" w:rsidRDefault="0081760A" w:rsidP="009C7918">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21</w:t>
            </w:r>
            <w:r w:rsidR="009C7918" w:rsidRPr="00A9163D">
              <w:rPr>
                <w:rFonts w:ascii="Verdana" w:hAnsi="Verdana"/>
                <w:color w:val="000000" w:themeColor="text1"/>
                <w:sz w:val="17"/>
                <w:szCs w:val="17"/>
              </w:rPr>
              <w:t>9</w:t>
            </w:r>
          </w:p>
        </w:tc>
        <w:tc>
          <w:tcPr>
            <w:tcW w:w="2224" w:type="dxa"/>
            <w:tcBorders>
              <w:top w:val="inset" w:sz="6" w:space="0" w:color="auto"/>
              <w:left w:val="inset" w:sz="6" w:space="0" w:color="auto"/>
              <w:bottom w:val="inset" w:sz="6" w:space="0" w:color="auto"/>
              <w:right w:val="inset" w:sz="6" w:space="0" w:color="auto"/>
            </w:tcBorders>
            <w:shd w:val="clear" w:color="auto" w:fill="auto"/>
            <w:noWrap/>
            <w:tcMar>
              <w:top w:w="20" w:type="dxa"/>
              <w:left w:w="20" w:type="dxa"/>
              <w:bottom w:w="0" w:type="dxa"/>
              <w:right w:w="20" w:type="dxa"/>
            </w:tcMar>
            <w:vAlign w:val="center"/>
          </w:tcPr>
          <w:p w:rsidR="0081760A" w:rsidRPr="00A9163D" w:rsidRDefault="009C7918" w:rsidP="009C7918">
            <w:pPr>
              <w:spacing w:line="360" w:lineRule="auto"/>
              <w:jc w:val="center"/>
              <w:rPr>
                <w:rFonts w:ascii="Verdana" w:hAnsi="Verdana"/>
                <w:color w:val="000000" w:themeColor="text1"/>
                <w:sz w:val="17"/>
                <w:szCs w:val="17"/>
              </w:rPr>
            </w:pPr>
            <w:r w:rsidRPr="00A9163D">
              <w:rPr>
                <w:rFonts w:ascii="Verdana" w:hAnsi="Verdana"/>
                <w:color w:val="000000" w:themeColor="text1"/>
                <w:sz w:val="17"/>
                <w:szCs w:val="17"/>
              </w:rPr>
              <w:t>57</w:t>
            </w:r>
          </w:p>
        </w:tc>
        <w:tc>
          <w:tcPr>
            <w:tcW w:w="2205" w:type="dxa"/>
            <w:tcBorders>
              <w:top w:val="inset" w:sz="6" w:space="0" w:color="auto"/>
              <w:left w:val="inset" w:sz="6" w:space="0" w:color="auto"/>
              <w:bottom w:val="inset" w:sz="6" w:space="0" w:color="auto"/>
              <w:right w:val="inset" w:sz="6" w:space="0" w:color="auto"/>
            </w:tcBorders>
            <w:shd w:val="clear" w:color="auto" w:fill="auto"/>
            <w:vAlign w:val="center"/>
          </w:tcPr>
          <w:p w:rsidR="0081760A" w:rsidRPr="00A9163D" w:rsidRDefault="0081760A" w:rsidP="009C7918">
            <w:pPr>
              <w:spacing w:line="360" w:lineRule="auto"/>
              <w:jc w:val="center"/>
              <w:rPr>
                <w:rFonts w:ascii="Verdana" w:eastAsia="Arial Unicode MS" w:hAnsi="Verdana"/>
                <w:sz w:val="17"/>
                <w:szCs w:val="17"/>
              </w:rPr>
            </w:pPr>
            <w:r w:rsidRPr="00A9163D">
              <w:rPr>
                <w:rFonts w:ascii="Verdana" w:eastAsia="Arial Unicode MS" w:hAnsi="Verdana"/>
                <w:sz w:val="17"/>
                <w:szCs w:val="17"/>
              </w:rPr>
              <w:t>27</w:t>
            </w:r>
            <w:r w:rsidR="009C7918" w:rsidRPr="00A9163D">
              <w:rPr>
                <w:rFonts w:ascii="Verdana" w:eastAsia="Arial Unicode MS" w:hAnsi="Verdana"/>
                <w:sz w:val="17"/>
                <w:szCs w:val="17"/>
              </w:rPr>
              <w:t>6</w:t>
            </w:r>
          </w:p>
        </w:tc>
      </w:tr>
    </w:tbl>
    <w:p w:rsidR="00A63C0A" w:rsidRDefault="00A63C0A" w:rsidP="0081760A">
      <w:pPr>
        <w:pStyle w:val="Nadpis5"/>
        <w:tabs>
          <w:tab w:val="left" w:pos="720"/>
        </w:tabs>
        <w:rPr>
          <w:color w:val="7030A0"/>
          <w:highlight w:val="yellow"/>
        </w:rPr>
      </w:pPr>
    </w:p>
    <w:p w:rsidR="0081760A" w:rsidRPr="0081753F" w:rsidRDefault="00210579" w:rsidP="00C11AC9">
      <w:pPr>
        <w:pStyle w:val="Nadpis5"/>
        <w:tabs>
          <w:tab w:val="left" w:pos="0"/>
        </w:tabs>
        <w:rPr>
          <w:color w:val="7030A0"/>
        </w:rPr>
      </w:pPr>
      <w:r w:rsidRPr="0081753F">
        <w:rPr>
          <w:color w:val="7030A0"/>
        </w:rPr>
        <w:t>3.25</w:t>
      </w:r>
      <w:r w:rsidR="00741900" w:rsidRPr="0081753F">
        <w:rPr>
          <w:color w:val="7030A0"/>
        </w:rPr>
        <w:t>.4</w:t>
      </w:r>
      <w:r w:rsidR="00EB1826" w:rsidRPr="0081753F">
        <w:rPr>
          <w:color w:val="7030A0"/>
        </w:rPr>
        <w:t xml:space="preserve"> </w:t>
      </w:r>
      <w:r w:rsidR="0081760A" w:rsidRPr="0081753F">
        <w:rPr>
          <w:color w:val="7030A0"/>
        </w:rPr>
        <w:t>Vzdelávacie aktivity</w:t>
      </w:r>
    </w:p>
    <w:p w:rsidR="0081760A" w:rsidRPr="00B9716A" w:rsidRDefault="0081760A" w:rsidP="0081760A">
      <w:pPr>
        <w:spacing w:line="360" w:lineRule="auto"/>
        <w:rPr>
          <w:rFonts w:ascii="Verdana" w:hAnsi="Verdana" w:cs="Verdana"/>
          <w:color w:val="339966"/>
          <w:sz w:val="17"/>
          <w:szCs w:val="17"/>
          <w:highlight w:val="yellow"/>
        </w:rPr>
      </w:pPr>
    </w:p>
    <w:p w:rsidR="0081753F" w:rsidRPr="0081753F" w:rsidRDefault="0081753F" w:rsidP="0081753F">
      <w:pPr>
        <w:pStyle w:val="Zkladntext"/>
        <w:spacing w:line="360" w:lineRule="auto"/>
        <w:ind w:left="708"/>
        <w:rPr>
          <w:rFonts w:ascii="Verdana" w:hAnsi="Verdana" w:cs="Verdana"/>
          <w:iCs/>
          <w:color w:val="auto"/>
          <w:sz w:val="17"/>
          <w:szCs w:val="17"/>
        </w:rPr>
      </w:pPr>
      <w:r w:rsidRPr="0081753F">
        <w:rPr>
          <w:rFonts w:ascii="Verdana" w:hAnsi="Verdana" w:cs="Verdana"/>
          <w:iCs/>
          <w:color w:val="auto"/>
          <w:sz w:val="17"/>
          <w:szCs w:val="17"/>
        </w:rPr>
        <w:t xml:space="preserve">Vzdelávanie v roku 2016 bolo zamerané najmä na prehlbovanie odborných vedomostí a zručností zamestnancov v oblastiach ekonomiky, práva a legislatívy, kontroly, vnútorného auditu </w:t>
      </w:r>
    </w:p>
    <w:p w:rsidR="0081760A" w:rsidRPr="0081753F" w:rsidRDefault="0081753F" w:rsidP="0081753F">
      <w:pPr>
        <w:pStyle w:val="Zkladntext"/>
        <w:snapToGrid/>
        <w:spacing w:line="360" w:lineRule="auto"/>
        <w:ind w:left="708"/>
        <w:jc w:val="both"/>
        <w:rPr>
          <w:rFonts w:ascii="Verdana" w:hAnsi="Verdana" w:cs="Verdana"/>
          <w:color w:val="auto"/>
          <w:sz w:val="17"/>
          <w:szCs w:val="17"/>
        </w:rPr>
      </w:pPr>
      <w:r w:rsidRPr="0081753F">
        <w:rPr>
          <w:rFonts w:ascii="Verdana" w:hAnsi="Verdana" w:cs="Verdana"/>
          <w:iCs/>
          <w:color w:val="auto"/>
          <w:sz w:val="17"/>
          <w:szCs w:val="17"/>
        </w:rPr>
        <w:t xml:space="preserve">a verejného obstarávania. Uvedené podrobnejšie dokumentuje tabuľka </w:t>
      </w:r>
      <w:r w:rsidR="00A9163D" w:rsidRPr="0081753F">
        <w:rPr>
          <w:rFonts w:ascii="Verdana" w:hAnsi="Verdana" w:cs="Verdana"/>
          <w:iCs/>
          <w:color w:val="auto"/>
          <w:sz w:val="17"/>
          <w:szCs w:val="17"/>
        </w:rPr>
        <w:t>č. 27</w:t>
      </w:r>
      <w:r w:rsidR="0081760A" w:rsidRPr="0081753F">
        <w:rPr>
          <w:rFonts w:ascii="Verdana" w:hAnsi="Verdana" w:cs="Verdana"/>
          <w:iCs/>
          <w:color w:val="auto"/>
          <w:sz w:val="17"/>
          <w:szCs w:val="17"/>
        </w:rPr>
        <w:t>.</w:t>
      </w:r>
    </w:p>
    <w:p w:rsidR="0081760A" w:rsidRPr="0081753F" w:rsidRDefault="00A9163D" w:rsidP="0081760A">
      <w:pPr>
        <w:pStyle w:val="Zkladntext"/>
        <w:snapToGrid/>
        <w:spacing w:line="360" w:lineRule="auto"/>
        <w:ind w:left="708"/>
        <w:jc w:val="right"/>
        <w:rPr>
          <w:rFonts w:ascii="Verdana" w:hAnsi="Verdana" w:cs="Verdana"/>
          <w:iCs/>
          <w:color w:val="auto"/>
          <w:sz w:val="17"/>
          <w:szCs w:val="17"/>
        </w:rPr>
      </w:pPr>
      <w:r w:rsidRPr="0081753F">
        <w:rPr>
          <w:rFonts w:ascii="Verdana" w:hAnsi="Verdana" w:cs="Verdana"/>
          <w:iCs/>
          <w:color w:val="auto"/>
          <w:sz w:val="17"/>
          <w:szCs w:val="17"/>
        </w:rPr>
        <w:lastRenderedPageBreak/>
        <w:t>Tabuľka č. 27</w:t>
      </w:r>
    </w:p>
    <w:p w:rsidR="0081760A" w:rsidRPr="00B9716A" w:rsidRDefault="0081760A" w:rsidP="0081760A">
      <w:pPr>
        <w:spacing w:line="360" w:lineRule="auto"/>
        <w:rPr>
          <w:rFonts w:ascii="Verdana" w:hAnsi="Verdana" w:cs="Verdana"/>
          <w:sz w:val="17"/>
          <w:szCs w:val="17"/>
          <w:highlight w:val="yellow"/>
        </w:rPr>
      </w:pPr>
    </w:p>
    <w:tbl>
      <w:tblPr>
        <w:tblpPr w:leftFromText="141" w:rightFromText="141" w:vertAnchor="text" w:horzAnchor="margin" w:tblpXSpec="right" w:tblpY="-56"/>
        <w:tblW w:w="448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00" w:firstRow="0" w:lastRow="0" w:firstColumn="0" w:lastColumn="0" w:noHBand="0" w:noVBand="0"/>
      </w:tblPr>
      <w:tblGrid>
        <w:gridCol w:w="4654"/>
        <w:gridCol w:w="4108"/>
      </w:tblGrid>
      <w:tr w:rsidR="0081760A" w:rsidRPr="00B9716A" w:rsidTr="0081760A">
        <w:trPr>
          <w:cantSplit/>
          <w:trHeight w:val="343"/>
          <w:tblCellSpacing w:w="20" w:type="dxa"/>
        </w:trPr>
        <w:tc>
          <w:tcPr>
            <w:tcW w:w="2622" w:type="pct"/>
            <w:vMerge w:val="restart"/>
            <w:tcBorders>
              <w:top w:val="inset" w:sz="6" w:space="0" w:color="auto"/>
              <w:left w:val="inset" w:sz="6" w:space="0" w:color="auto"/>
              <w:bottom w:val="inset" w:sz="6" w:space="0" w:color="auto"/>
              <w:right w:val="inset" w:sz="6" w:space="0" w:color="auto"/>
            </w:tcBorders>
            <w:shd w:val="clear" w:color="auto" w:fill="CCC0D9" w:themeFill="accent4" w:themeFillTint="66"/>
            <w:vAlign w:val="center"/>
          </w:tcPr>
          <w:p w:rsidR="0081760A" w:rsidRPr="0081753F" w:rsidRDefault="0081760A" w:rsidP="0081760A">
            <w:pPr>
              <w:spacing w:line="276" w:lineRule="auto"/>
              <w:jc w:val="center"/>
              <w:rPr>
                <w:rFonts w:ascii="Verdana" w:hAnsi="Verdana"/>
                <w:b/>
                <w:bCs/>
                <w:sz w:val="17"/>
                <w:szCs w:val="17"/>
              </w:rPr>
            </w:pPr>
            <w:bookmarkStart w:id="3" w:name="OLE_LINK2"/>
            <w:r w:rsidRPr="0081753F">
              <w:rPr>
                <w:rFonts w:ascii="Verdana" w:hAnsi="Verdana"/>
                <w:b/>
                <w:bCs/>
                <w:sz w:val="17"/>
                <w:szCs w:val="17"/>
              </w:rPr>
              <w:t>Oblasť vzdelávacích aktivít</w:t>
            </w:r>
            <w:bookmarkEnd w:id="3"/>
          </w:p>
        </w:tc>
        <w:tc>
          <w:tcPr>
            <w:tcW w:w="2311" w:type="pct"/>
            <w:vMerge w:val="restart"/>
            <w:tcBorders>
              <w:top w:val="inset" w:sz="6" w:space="0" w:color="auto"/>
              <w:left w:val="inset" w:sz="6" w:space="0" w:color="auto"/>
              <w:bottom w:val="inset" w:sz="6" w:space="0" w:color="auto"/>
              <w:right w:val="inset" w:sz="6" w:space="0" w:color="auto"/>
            </w:tcBorders>
            <w:shd w:val="clear" w:color="auto" w:fill="CCC0D9" w:themeFill="accent4" w:themeFillTint="66"/>
            <w:tcMar>
              <w:top w:w="15" w:type="dxa"/>
              <w:left w:w="15" w:type="dxa"/>
              <w:bottom w:w="0" w:type="dxa"/>
              <w:right w:w="15" w:type="dxa"/>
            </w:tcMar>
            <w:vAlign w:val="center"/>
          </w:tcPr>
          <w:p w:rsidR="0081760A" w:rsidRPr="0081753F" w:rsidRDefault="0081760A" w:rsidP="0081760A">
            <w:pPr>
              <w:spacing w:line="276" w:lineRule="auto"/>
              <w:jc w:val="center"/>
              <w:rPr>
                <w:rFonts w:ascii="Verdana" w:hAnsi="Verdana"/>
                <w:b/>
                <w:bCs/>
                <w:sz w:val="17"/>
                <w:szCs w:val="17"/>
              </w:rPr>
            </w:pPr>
            <w:r w:rsidRPr="0081753F">
              <w:rPr>
                <w:rFonts w:ascii="Verdana" w:hAnsi="Verdana"/>
                <w:b/>
                <w:bCs/>
                <w:sz w:val="17"/>
                <w:szCs w:val="17"/>
              </w:rPr>
              <w:t>Počet účastí</w:t>
            </w:r>
          </w:p>
          <w:p w:rsidR="0081760A" w:rsidRPr="0081753F" w:rsidRDefault="0081760A" w:rsidP="0081760A">
            <w:pPr>
              <w:spacing w:line="276" w:lineRule="auto"/>
              <w:jc w:val="center"/>
              <w:rPr>
                <w:rFonts w:ascii="Verdana" w:hAnsi="Verdana"/>
                <w:b/>
                <w:bCs/>
                <w:sz w:val="17"/>
                <w:szCs w:val="17"/>
              </w:rPr>
            </w:pPr>
            <w:r w:rsidRPr="0081753F">
              <w:rPr>
                <w:rFonts w:ascii="Verdana" w:hAnsi="Verdana"/>
                <w:b/>
                <w:bCs/>
                <w:sz w:val="17"/>
                <w:szCs w:val="17"/>
              </w:rPr>
              <w:t>na vzdelávacích aktivitách</w:t>
            </w:r>
          </w:p>
        </w:tc>
      </w:tr>
      <w:tr w:rsidR="0081760A" w:rsidRPr="00B9716A" w:rsidTr="0081760A">
        <w:trPr>
          <w:cantSplit/>
          <w:trHeight w:val="310"/>
          <w:tblCellSpacing w:w="20" w:type="dxa"/>
        </w:trPr>
        <w:tc>
          <w:tcPr>
            <w:tcW w:w="2622" w:type="pct"/>
            <w:vMerge/>
            <w:tcBorders>
              <w:top w:val="inset" w:sz="6" w:space="0" w:color="auto"/>
              <w:left w:val="inset" w:sz="6" w:space="0" w:color="auto"/>
              <w:bottom w:val="inset" w:sz="6" w:space="0" w:color="auto"/>
              <w:right w:val="inset" w:sz="6" w:space="0" w:color="auto"/>
            </w:tcBorders>
            <w:shd w:val="clear" w:color="auto" w:fill="CCC0D9" w:themeFill="accent4" w:themeFillTint="66"/>
            <w:vAlign w:val="center"/>
          </w:tcPr>
          <w:p w:rsidR="0081760A" w:rsidRPr="0081753F" w:rsidRDefault="0081760A" w:rsidP="0081760A">
            <w:pPr>
              <w:spacing w:line="360" w:lineRule="auto"/>
              <w:rPr>
                <w:rFonts w:ascii="Verdana" w:eastAsia="Arial Unicode MS" w:hAnsi="Verdana"/>
                <w:sz w:val="17"/>
                <w:szCs w:val="17"/>
              </w:rPr>
            </w:pPr>
          </w:p>
        </w:tc>
        <w:tc>
          <w:tcPr>
            <w:tcW w:w="2311" w:type="pct"/>
            <w:vMerge/>
            <w:tcBorders>
              <w:top w:val="inset" w:sz="6" w:space="0" w:color="auto"/>
              <w:left w:val="inset" w:sz="6" w:space="0" w:color="auto"/>
              <w:bottom w:val="inset" w:sz="6" w:space="0" w:color="auto"/>
              <w:right w:val="inset" w:sz="6" w:space="0" w:color="auto"/>
            </w:tcBorders>
            <w:shd w:val="clear" w:color="auto" w:fill="CCC0D9" w:themeFill="accent4" w:themeFillTint="66"/>
            <w:vAlign w:val="center"/>
          </w:tcPr>
          <w:p w:rsidR="0081760A" w:rsidRPr="0081753F" w:rsidRDefault="0081760A" w:rsidP="0081760A">
            <w:pPr>
              <w:spacing w:line="360" w:lineRule="auto"/>
              <w:rPr>
                <w:rFonts w:ascii="Verdana" w:eastAsia="Arial Unicode MS" w:hAnsi="Verdana"/>
                <w:sz w:val="17"/>
                <w:szCs w:val="17"/>
              </w:rPr>
            </w:pP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Ekonomika</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20</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EÚ a štrukturálne fondy</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6</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Právo a legislatíva</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8</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Jazykové vzdelávanie</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1</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Kontrola a vnútorný audit</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12</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Verejné obstarávanie</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10</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sz w:val="17"/>
                <w:szCs w:val="17"/>
              </w:rPr>
            </w:pPr>
            <w:r w:rsidRPr="0081753F">
              <w:rPr>
                <w:rFonts w:ascii="Verdana" w:hAnsi="Verdana"/>
                <w:sz w:val="17"/>
                <w:szCs w:val="17"/>
              </w:rPr>
              <w:t>Ostatné (soft skills)</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color w:val="000000" w:themeColor="text1"/>
                <w:sz w:val="17"/>
                <w:szCs w:val="17"/>
              </w:rPr>
            </w:pPr>
            <w:r>
              <w:rPr>
                <w:rFonts w:ascii="Verdana" w:hAnsi="Verdana"/>
                <w:color w:val="000000" w:themeColor="text1"/>
                <w:sz w:val="17"/>
                <w:szCs w:val="17"/>
              </w:rPr>
              <w:t>18</w:t>
            </w:r>
          </w:p>
        </w:tc>
      </w:tr>
      <w:tr w:rsidR="0081760A" w:rsidRPr="00B9716A" w:rsidTr="0081760A">
        <w:trPr>
          <w:trHeight w:val="323"/>
          <w:tblCellSpacing w:w="20" w:type="dxa"/>
        </w:trPr>
        <w:tc>
          <w:tcPr>
            <w:tcW w:w="2622"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60A" w:rsidP="0081760A">
            <w:pPr>
              <w:spacing w:line="360" w:lineRule="auto"/>
              <w:jc w:val="center"/>
              <w:rPr>
                <w:rFonts w:ascii="Verdana" w:hAnsi="Verdana"/>
                <w:b/>
                <w:sz w:val="17"/>
                <w:szCs w:val="17"/>
              </w:rPr>
            </w:pPr>
            <w:r w:rsidRPr="0081753F">
              <w:rPr>
                <w:rFonts w:ascii="Verdana" w:hAnsi="Verdana"/>
                <w:b/>
                <w:sz w:val="17"/>
                <w:szCs w:val="17"/>
              </w:rPr>
              <w:t>SPOLU</w:t>
            </w:r>
          </w:p>
        </w:tc>
        <w:tc>
          <w:tcPr>
            <w:tcW w:w="2311" w:type="pct"/>
            <w:tcBorders>
              <w:top w:val="inset" w:sz="6" w:space="0" w:color="auto"/>
              <w:left w:val="inset" w:sz="6" w:space="0" w:color="auto"/>
              <w:bottom w:val="inset" w:sz="6" w:space="0" w:color="auto"/>
              <w:right w:val="inset" w:sz="6" w:space="0" w:color="auto"/>
            </w:tcBorders>
            <w:tcMar>
              <w:top w:w="15" w:type="dxa"/>
              <w:left w:w="15" w:type="dxa"/>
              <w:bottom w:w="0" w:type="dxa"/>
              <w:right w:w="15" w:type="dxa"/>
            </w:tcMar>
            <w:vAlign w:val="center"/>
          </w:tcPr>
          <w:p w:rsidR="0081760A" w:rsidRPr="0081753F" w:rsidRDefault="0081753F" w:rsidP="0081760A">
            <w:pPr>
              <w:spacing w:line="360" w:lineRule="auto"/>
              <w:jc w:val="center"/>
              <w:rPr>
                <w:rFonts w:ascii="Verdana" w:hAnsi="Verdana"/>
                <w:b/>
                <w:color w:val="000000" w:themeColor="text1"/>
                <w:sz w:val="17"/>
                <w:szCs w:val="17"/>
              </w:rPr>
            </w:pPr>
            <w:r>
              <w:rPr>
                <w:rFonts w:ascii="Verdana" w:hAnsi="Verdana"/>
                <w:b/>
                <w:color w:val="000000" w:themeColor="text1"/>
                <w:sz w:val="17"/>
                <w:szCs w:val="17"/>
              </w:rPr>
              <w:t>75</w:t>
            </w:r>
          </w:p>
        </w:tc>
      </w:tr>
    </w:tbl>
    <w:p w:rsidR="0081760A" w:rsidRPr="00B9716A" w:rsidRDefault="0081760A" w:rsidP="0081760A">
      <w:pPr>
        <w:pStyle w:val="Nadpis1"/>
        <w:spacing w:line="360" w:lineRule="auto"/>
        <w:ind w:right="-54"/>
        <w:jc w:val="right"/>
        <w:rPr>
          <w:rFonts w:ascii="Verdana" w:hAnsi="Verdana"/>
          <w:b w:val="0"/>
          <w:sz w:val="17"/>
          <w:szCs w:val="17"/>
          <w:highlight w:val="yellow"/>
        </w:rPr>
      </w:pPr>
    </w:p>
    <w:p w:rsidR="0081760A" w:rsidRPr="00B9716A" w:rsidRDefault="0081760A" w:rsidP="0081760A">
      <w:pPr>
        <w:pStyle w:val="Nadpis1"/>
        <w:spacing w:line="360" w:lineRule="auto"/>
        <w:ind w:right="-54"/>
        <w:jc w:val="right"/>
        <w:rPr>
          <w:rFonts w:ascii="Verdana" w:hAnsi="Verdana"/>
          <w:b w:val="0"/>
          <w:sz w:val="17"/>
          <w:szCs w:val="17"/>
          <w:highlight w:val="yellow"/>
        </w:rPr>
      </w:pPr>
    </w:p>
    <w:p w:rsidR="0081760A" w:rsidRPr="00B9716A" w:rsidRDefault="0081760A" w:rsidP="0081760A">
      <w:pPr>
        <w:pStyle w:val="Nadpis1"/>
        <w:spacing w:line="360" w:lineRule="auto"/>
        <w:ind w:right="-54"/>
        <w:jc w:val="right"/>
        <w:rPr>
          <w:rFonts w:ascii="Verdana" w:hAnsi="Verdana"/>
          <w:b w:val="0"/>
          <w:sz w:val="17"/>
          <w:szCs w:val="17"/>
          <w:highlight w:val="yellow"/>
        </w:rPr>
      </w:pPr>
    </w:p>
    <w:p w:rsidR="0081760A" w:rsidRPr="00B9716A" w:rsidRDefault="0081760A" w:rsidP="0081760A">
      <w:pPr>
        <w:pStyle w:val="Nadpis1"/>
        <w:spacing w:line="360" w:lineRule="auto"/>
        <w:ind w:right="-54"/>
        <w:jc w:val="right"/>
        <w:rPr>
          <w:rFonts w:ascii="Verdana" w:hAnsi="Verdana"/>
          <w:b w:val="0"/>
          <w:sz w:val="17"/>
          <w:szCs w:val="17"/>
          <w:highlight w:val="yellow"/>
        </w:rPr>
      </w:pPr>
    </w:p>
    <w:p w:rsidR="0081760A" w:rsidRPr="00B9716A" w:rsidRDefault="0081760A" w:rsidP="0081760A">
      <w:pPr>
        <w:pStyle w:val="Nadpis1"/>
        <w:spacing w:line="360" w:lineRule="auto"/>
        <w:ind w:right="-54"/>
        <w:jc w:val="right"/>
        <w:rPr>
          <w:rFonts w:ascii="Verdana" w:hAnsi="Verdana"/>
          <w:b w:val="0"/>
          <w:sz w:val="17"/>
          <w:szCs w:val="17"/>
          <w:highlight w:val="yellow"/>
        </w:rPr>
      </w:pPr>
    </w:p>
    <w:p w:rsidR="0081760A" w:rsidRPr="00B9716A" w:rsidRDefault="0081760A" w:rsidP="0081760A">
      <w:pPr>
        <w:spacing w:line="360" w:lineRule="auto"/>
        <w:jc w:val="right"/>
        <w:rPr>
          <w:highlight w:val="yellow"/>
          <w:lang w:eastAsia="sk-SK"/>
        </w:rPr>
      </w:pPr>
    </w:p>
    <w:p w:rsidR="0081760A" w:rsidRPr="00B9716A" w:rsidRDefault="0081760A" w:rsidP="0081760A">
      <w:pPr>
        <w:spacing w:line="360" w:lineRule="auto"/>
        <w:jc w:val="right"/>
        <w:rPr>
          <w:highlight w:val="yellow"/>
          <w:lang w:eastAsia="sk-SK"/>
        </w:rPr>
      </w:pPr>
    </w:p>
    <w:p w:rsidR="0081760A" w:rsidRPr="00B9716A" w:rsidRDefault="0081760A" w:rsidP="0081760A">
      <w:pPr>
        <w:spacing w:line="360" w:lineRule="auto"/>
        <w:jc w:val="right"/>
        <w:rPr>
          <w:highlight w:val="yellow"/>
          <w:lang w:eastAsia="sk-SK"/>
        </w:rPr>
      </w:pPr>
    </w:p>
    <w:p w:rsidR="0081760A" w:rsidRPr="00B9716A" w:rsidRDefault="0081760A" w:rsidP="0081760A">
      <w:pPr>
        <w:spacing w:line="360" w:lineRule="auto"/>
        <w:jc w:val="right"/>
        <w:rPr>
          <w:highlight w:val="yellow"/>
          <w:lang w:eastAsia="sk-SK"/>
        </w:rPr>
      </w:pPr>
    </w:p>
    <w:p w:rsidR="0081760A" w:rsidRPr="00B9716A" w:rsidRDefault="0081760A" w:rsidP="0081760A">
      <w:pPr>
        <w:spacing w:line="360" w:lineRule="auto"/>
        <w:jc w:val="right"/>
        <w:rPr>
          <w:highlight w:val="yellow"/>
          <w:lang w:eastAsia="sk-SK"/>
        </w:rPr>
      </w:pPr>
    </w:p>
    <w:p w:rsidR="00BE606F" w:rsidRPr="00B9716A" w:rsidRDefault="00BE606F" w:rsidP="0081760A">
      <w:pPr>
        <w:pStyle w:val="Nadpis5"/>
        <w:rPr>
          <w:rFonts w:ascii="Times New Roman" w:hAnsi="Times New Roman" w:cs="Times New Roman"/>
          <w:b w:val="0"/>
          <w:bCs w:val="0"/>
          <w:sz w:val="24"/>
          <w:szCs w:val="24"/>
          <w:highlight w:val="yellow"/>
          <w:lang w:eastAsia="sk-SK"/>
        </w:rPr>
      </w:pPr>
    </w:p>
    <w:p w:rsidR="00A63C0A" w:rsidRDefault="00A63C0A" w:rsidP="0081760A">
      <w:pPr>
        <w:pStyle w:val="Nadpis5"/>
        <w:rPr>
          <w:color w:val="7030A0"/>
        </w:rPr>
      </w:pPr>
    </w:p>
    <w:p w:rsidR="0081760A" w:rsidRPr="00F17213" w:rsidRDefault="00210579" w:rsidP="0081760A">
      <w:pPr>
        <w:pStyle w:val="Nadpis5"/>
        <w:rPr>
          <w:color w:val="7030A0"/>
        </w:rPr>
      </w:pPr>
      <w:r w:rsidRPr="00F17213">
        <w:rPr>
          <w:color w:val="7030A0"/>
        </w:rPr>
        <w:t>3.25</w:t>
      </w:r>
      <w:r w:rsidR="00741900">
        <w:rPr>
          <w:color w:val="7030A0"/>
        </w:rPr>
        <w:t>.5</w:t>
      </w:r>
      <w:r w:rsidR="00EB1826" w:rsidRPr="00F17213">
        <w:rPr>
          <w:color w:val="7030A0"/>
        </w:rPr>
        <w:t xml:space="preserve"> </w:t>
      </w:r>
      <w:r w:rsidR="0081760A" w:rsidRPr="00F17213">
        <w:rPr>
          <w:color w:val="7030A0"/>
        </w:rPr>
        <w:t>Výberové konania a výbery</w:t>
      </w:r>
    </w:p>
    <w:p w:rsidR="00F17213" w:rsidRPr="00F17213" w:rsidRDefault="00F17213" w:rsidP="00F17213">
      <w:pPr>
        <w:spacing w:line="360" w:lineRule="auto"/>
        <w:ind w:left="705"/>
        <w:rPr>
          <w:rFonts w:ascii="Verdana" w:hAnsi="Verdana"/>
          <w:sz w:val="17"/>
          <w:szCs w:val="17"/>
        </w:rPr>
      </w:pPr>
    </w:p>
    <w:p w:rsidR="0081760A" w:rsidRPr="00F17213" w:rsidRDefault="00F17213" w:rsidP="00F17213">
      <w:pPr>
        <w:spacing w:line="360" w:lineRule="auto"/>
        <w:ind w:left="705"/>
        <w:rPr>
          <w:rFonts w:ascii="Verdana" w:eastAsiaTheme="minorHAnsi" w:hAnsi="Verdana"/>
          <w:sz w:val="17"/>
          <w:szCs w:val="17"/>
          <w:highlight w:val="yellow"/>
        </w:rPr>
      </w:pPr>
      <w:r w:rsidRPr="00F17213">
        <w:rPr>
          <w:rFonts w:ascii="Verdana" w:hAnsi="Verdana"/>
          <w:sz w:val="17"/>
          <w:szCs w:val="17"/>
        </w:rPr>
        <w:t xml:space="preserve">V priebehu roka 2016 bolo služobným úradom vyhlásených spolu 49 výberových konaní (VK) a výberov (V) na obsadenie 51 štátnozamestnaneckých miest. Na výberových konaniach a výberoch sa zúčastnilo celkom 51 uchádzačov, z ktorých 46 uchádzačov uspelo vo výberovom konaní alebo vo výbere. Predmetné uvádza tabuľka </w:t>
      </w:r>
      <w:r w:rsidR="0081760A" w:rsidRPr="00F17213">
        <w:rPr>
          <w:rFonts w:ascii="Verdana" w:hAnsi="Verdana"/>
          <w:sz w:val="17"/>
          <w:szCs w:val="17"/>
        </w:rPr>
        <w:t>č. 2</w:t>
      </w:r>
      <w:r w:rsidR="00A9163D">
        <w:rPr>
          <w:rFonts w:ascii="Verdana" w:hAnsi="Verdana"/>
          <w:sz w:val="17"/>
          <w:szCs w:val="17"/>
        </w:rPr>
        <w:t>8</w:t>
      </w:r>
      <w:r w:rsidR="0081760A" w:rsidRPr="00F17213">
        <w:rPr>
          <w:rFonts w:ascii="Verdana" w:hAnsi="Verdana"/>
          <w:sz w:val="17"/>
          <w:szCs w:val="17"/>
        </w:rPr>
        <w:t xml:space="preserve">. </w:t>
      </w:r>
    </w:p>
    <w:p w:rsidR="0081760A" w:rsidRPr="00F17213" w:rsidRDefault="0081760A" w:rsidP="0081760A">
      <w:pPr>
        <w:spacing w:line="360" w:lineRule="auto"/>
        <w:ind w:left="705"/>
        <w:jc w:val="right"/>
        <w:rPr>
          <w:rFonts w:ascii="Verdana" w:hAnsi="Verdana"/>
          <w:sz w:val="17"/>
          <w:szCs w:val="17"/>
        </w:rPr>
      </w:pPr>
      <w:r w:rsidRPr="00F17213">
        <w:rPr>
          <w:rFonts w:ascii="Verdana" w:hAnsi="Verdana"/>
          <w:sz w:val="17"/>
          <w:szCs w:val="17"/>
        </w:rPr>
        <w:t>Tabuľka č. 2</w:t>
      </w:r>
      <w:r w:rsidR="00A9163D">
        <w:rPr>
          <w:rFonts w:ascii="Verdana" w:hAnsi="Verdana"/>
          <w:sz w:val="17"/>
          <w:szCs w:val="17"/>
        </w:rPr>
        <w:t>8</w:t>
      </w:r>
    </w:p>
    <w:tbl>
      <w:tblPr>
        <w:tblW w:w="9105" w:type="dxa"/>
        <w:tblCellSpacing w:w="22" w:type="dxa"/>
        <w:tblInd w:w="87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1183"/>
        <w:gridCol w:w="2455"/>
        <w:gridCol w:w="1770"/>
        <w:gridCol w:w="1758"/>
        <w:gridCol w:w="1147"/>
        <w:gridCol w:w="792"/>
      </w:tblGrid>
      <w:tr w:rsidR="0081760A" w:rsidRPr="00F17213" w:rsidTr="00A63C0A">
        <w:trPr>
          <w:trHeight w:val="496"/>
          <w:tblCellSpacing w:w="22" w:type="dxa"/>
        </w:trPr>
        <w:tc>
          <w:tcPr>
            <w:tcW w:w="1117" w:type="dxa"/>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 xml:space="preserve">Vyhlásené VK/V </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Počet obsadzovaných štátnozamestnaneckých miest</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Nerealizované VK/V (neprihlásil sa žiaden uchádzač)</w:t>
            </w:r>
          </w:p>
        </w:tc>
        <w:tc>
          <w:tcPr>
            <w:tcW w:w="0" w:type="auto"/>
            <w:vMerge w:val="restart"/>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Neúspešné VK/V (neuspel ani jeden z uchádzačov)</w:t>
            </w:r>
          </w:p>
        </w:tc>
        <w:tc>
          <w:tcPr>
            <w:tcW w:w="0" w:type="auto"/>
            <w:gridSpan w:val="2"/>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Uchádzači</w:t>
            </w:r>
          </w:p>
        </w:tc>
      </w:tr>
      <w:tr w:rsidR="0081760A" w:rsidRPr="00F17213" w:rsidTr="00A63C0A">
        <w:trPr>
          <w:trHeight w:val="233"/>
          <w:tblCellSpacing w:w="22" w:type="dxa"/>
        </w:trPr>
        <w:tc>
          <w:tcPr>
            <w:tcW w:w="0" w:type="auto"/>
            <w:vMerge/>
            <w:tcBorders>
              <w:top w:val="inset" w:sz="8" w:space="0" w:color="auto"/>
              <w:left w:val="inset" w:sz="8" w:space="0" w:color="auto"/>
              <w:bottom w:val="inset" w:sz="8" w:space="0" w:color="auto"/>
              <w:right w:val="inset" w:sz="8" w:space="0" w:color="auto"/>
            </w:tcBorders>
            <w:vAlign w:val="center"/>
            <w:hideMark/>
          </w:tcPr>
          <w:p w:rsidR="0081760A" w:rsidRPr="00F17213" w:rsidRDefault="0081760A">
            <w:pPr>
              <w:rPr>
                <w:rFonts w:ascii="Verdana" w:eastAsiaTheme="minorHAnsi" w:hAnsi="Verdana"/>
                <w:b/>
                <w:bCs/>
                <w:sz w:val="14"/>
                <w:szCs w:val="14"/>
              </w:rPr>
            </w:pPr>
          </w:p>
        </w:tc>
        <w:tc>
          <w:tcPr>
            <w:tcW w:w="0" w:type="auto"/>
            <w:vMerge/>
            <w:tcBorders>
              <w:top w:val="inset" w:sz="8" w:space="0" w:color="auto"/>
              <w:left w:val="inset" w:sz="8" w:space="0" w:color="auto"/>
              <w:bottom w:val="inset" w:sz="8" w:space="0" w:color="auto"/>
              <w:right w:val="inset" w:sz="8" w:space="0" w:color="auto"/>
            </w:tcBorders>
            <w:vAlign w:val="center"/>
            <w:hideMark/>
          </w:tcPr>
          <w:p w:rsidR="0081760A" w:rsidRPr="00F17213" w:rsidRDefault="0081760A">
            <w:pPr>
              <w:rPr>
                <w:rFonts w:ascii="Verdana" w:eastAsiaTheme="minorHAnsi" w:hAnsi="Verdana"/>
                <w:b/>
                <w:bCs/>
                <w:sz w:val="14"/>
                <w:szCs w:val="14"/>
              </w:rPr>
            </w:pPr>
          </w:p>
        </w:tc>
        <w:tc>
          <w:tcPr>
            <w:tcW w:w="0" w:type="auto"/>
            <w:vMerge/>
            <w:tcBorders>
              <w:top w:val="inset" w:sz="8" w:space="0" w:color="auto"/>
              <w:left w:val="inset" w:sz="8" w:space="0" w:color="auto"/>
              <w:bottom w:val="inset" w:sz="8" w:space="0" w:color="auto"/>
              <w:right w:val="inset" w:sz="8" w:space="0" w:color="auto"/>
            </w:tcBorders>
            <w:vAlign w:val="center"/>
            <w:hideMark/>
          </w:tcPr>
          <w:p w:rsidR="0081760A" w:rsidRPr="00F17213" w:rsidRDefault="0081760A">
            <w:pPr>
              <w:rPr>
                <w:rFonts w:ascii="Verdana" w:eastAsiaTheme="minorHAnsi" w:hAnsi="Verdana"/>
                <w:b/>
                <w:bCs/>
                <w:sz w:val="14"/>
                <w:szCs w:val="14"/>
              </w:rPr>
            </w:pPr>
          </w:p>
        </w:tc>
        <w:tc>
          <w:tcPr>
            <w:tcW w:w="0" w:type="auto"/>
            <w:vMerge/>
            <w:tcBorders>
              <w:top w:val="inset" w:sz="8" w:space="0" w:color="auto"/>
              <w:left w:val="inset" w:sz="8" w:space="0" w:color="auto"/>
              <w:bottom w:val="inset" w:sz="8" w:space="0" w:color="auto"/>
              <w:right w:val="inset" w:sz="8" w:space="0" w:color="auto"/>
            </w:tcBorders>
            <w:vAlign w:val="center"/>
            <w:hideMark/>
          </w:tcPr>
          <w:p w:rsidR="0081760A" w:rsidRPr="00F17213" w:rsidRDefault="0081760A">
            <w:pPr>
              <w:rPr>
                <w:rFonts w:ascii="Verdana" w:eastAsiaTheme="minorHAnsi" w:hAnsi="Verdana"/>
                <w:b/>
                <w:bCs/>
                <w:sz w:val="14"/>
                <w:szCs w:val="14"/>
              </w:rPr>
            </w:pPr>
          </w:p>
        </w:tc>
        <w:tc>
          <w:tcPr>
            <w:tcW w:w="0" w:type="auto"/>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zúčastnení</w:t>
            </w:r>
          </w:p>
        </w:tc>
        <w:tc>
          <w:tcPr>
            <w:tcW w:w="0" w:type="auto"/>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b/>
                <w:bCs/>
                <w:sz w:val="14"/>
                <w:szCs w:val="14"/>
              </w:rPr>
            </w:pPr>
            <w:r w:rsidRPr="00F17213">
              <w:rPr>
                <w:rFonts w:ascii="Verdana" w:hAnsi="Verdana"/>
                <w:b/>
                <w:bCs/>
                <w:sz w:val="14"/>
                <w:szCs w:val="14"/>
              </w:rPr>
              <w:t>uspeli</w:t>
            </w:r>
          </w:p>
        </w:tc>
      </w:tr>
      <w:tr w:rsidR="0081760A" w:rsidRPr="00B9716A" w:rsidTr="00A63C0A">
        <w:trPr>
          <w:trHeight w:val="497"/>
          <w:tblCellSpacing w:w="22" w:type="dxa"/>
        </w:trPr>
        <w:tc>
          <w:tcPr>
            <w:tcW w:w="1117"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F17213">
            <w:pPr>
              <w:spacing w:line="360" w:lineRule="auto"/>
              <w:jc w:val="center"/>
              <w:rPr>
                <w:rFonts w:ascii="Verdana" w:eastAsiaTheme="minorHAnsi" w:hAnsi="Verdana"/>
                <w:sz w:val="14"/>
                <w:szCs w:val="14"/>
              </w:rPr>
            </w:pPr>
            <w:r w:rsidRPr="00F17213">
              <w:rPr>
                <w:rFonts w:ascii="Verdana" w:hAnsi="Verdana"/>
                <w:sz w:val="14"/>
                <w:szCs w:val="14"/>
              </w:rPr>
              <w:t>49</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F17213">
            <w:pPr>
              <w:spacing w:line="360" w:lineRule="auto"/>
              <w:jc w:val="center"/>
              <w:rPr>
                <w:rFonts w:ascii="Verdana" w:eastAsiaTheme="minorHAnsi" w:hAnsi="Verdana"/>
                <w:sz w:val="14"/>
                <w:szCs w:val="14"/>
              </w:rPr>
            </w:pPr>
            <w:r w:rsidRPr="00F17213">
              <w:rPr>
                <w:rFonts w:ascii="Verdana" w:hAnsi="Verdana"/>
                <w:sz w:val="14"/>
                <w:szCs w:val="14"/>
              </w:rPr>
              <w:t>51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F17213">
            <w:pPr>
              <w:spacing w:line="360" w:lineRule="auto"/>
              <w:jc w:val="center"/>
              <w:rPr>
                <w:rFonts w:ascii="Verdana" w:eastAsiaTheme="minorHAnsi" w:hAnsi="Verdana"/>
                <w:sz w:val="14"/>
                <w:szCs w:val="14"/>
              </w:rPr>
            </w:pPr>
            <w:r w:rsidRPr="00F17213">
              <w:rPr>
                <w:rFonts w:ascii="Verdana" w:hAnsi="Verdana"/>
                <w:sz w:val="14"/>
                <w:szCs w:val="14"/>
              </w:rPr>
              <w:t>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81760A">
            <w:pPr>
              <w:spacing w:line="360" w:lineRule="auto"/>
              <w:jc w:val="center"/>
              <w:rPr>
                <w:rFonts w:ascii="Verdana" w:eastAsiaTheme="minorHAnsi" w:hAnsi="Verdana"/>
                <w:sz w:val="14"/>
                <w:szCs w:val="14"/>
              </w:rPr>
            </w:pPr>
            <w:r w:rsidRPr="00F17213">
              <w:rPr>
                <w:rFonts w:ascii="Verdana" w:hAnsi="Verdana"/>
                <w:sz w:val="14"/>
                <w:szCs w:val="14"/>
              </w:rPr>
              <w:t>0</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F17213">
            <w:pPr>
              <w:spacing w:line="360" w:lineRule="auto"/>
              <w:jc w:val="center"/>
              <w:rPr>
                <w:rFonts w:ascii="Verdana" w:eastAsiaTheme="minorHAnsi" w:hAnsi="Verdana"/>
                <w:sz w:val="14"/>
                <w:szCs w:val="14"/>
              </w:rPr>
            </w:pPr>
            <w:r w:rsidRPr="00F17213">
              <w:rPr>
                <w:rFonts w:ascii="Verdana" w:hAnsi="Verdana"/>
                <w:sz w:val="14"/>
                <w:szCs w:val="14"/>
              </w:rPr>
              <w:t>51</w:t>
            </w:r>
          </w:p>
        </w:tc>
        <w:tc>
          <w:tcPr>
            <w:tcW w:w="0" w:type="auto"/>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81760A" w:rsidRPr="00F17213" w:rsidRDefault="00F17213">
            <w:pPr>
              <w:spacing w:line="360" w:lineRule="auto"/>
              <w:jc w:val="center"/>
              <w:rPr>
                <w:rFonts w:ascii="Verdana" w:eastAsiaTheme="minorHAnsi" w:hAnsi="Verdana"/>
                <w:sz w:val="14"/>
                <w:szCs w:val="14"/>
              </w:rPr>
            </w:pPr>
            <w:r w:rsidRPr="00F17213">
              <w:rPr>
                <w:rFonts w:ascii="Verdana" w:hAnsi="Verdana"/>
                <w:sz w:val="14"/>
                <w:szCs w:val="14"/>
              </w:rPr>
              <w:t>46</w:t>
            </w:r>
          </w:p>
        </w:tc>
      </w:tr>
    </w:tbl>
    <w:p w:rsidR="000C4A4D" w:rsidRDefault="000C4A4D" w:rsidP="0081760A">
      <w:pPr>
        <w:tabs>
          <w:tab w:val="left" w:pos="720"/>
        </w:tabs>
        <w:spacing w:line="360" w:lineRule="auto"/>
        <w:rPr>
          <w:rFonts w:ascii="Verdana" w:hAnsi="Verdana" w:cs="Verdana"/>
          <w:b/>
          <w:bCs/>
          <w:color w:val="7030A0"/>
          <w:sz w:val="17"/>
          <w:szCs w:val="17"/>
          <w:highlight w:val="yellow"/>
        </w:rPr>
      </w:pPr>
    </w:p>
    <w:p w:rsidR="000C4A4D" w:rsidRDefault="000C4A4D" w:rsidP="0081760A">
      <w:pPr>
        <w:tabs>
          <w:tab w:val="left" w:pos="720"/>
        </w:tabs>
        <w:spacing w:line="360" w:lineRule="auto"/>
        <w:rPr>
          <w:rFonts w:ascii="Verdana" w:hAnsi="Verdana" w:cs="Verdana"/>
          <w:b/>
          <w:bCs/>
          <w:color w:val="7030A0"/>
          <w:sz w:val="20"/>
          <w:szCs w:val="20"/>
        </w:rPr>
      </w:pPr>
      <w:r w:rsidRPr="000C4A4D">
        <w:rPr>
          <w:rFonts w:ascii="Verdana" w:hAnsi="Verdana" w:cs="Verdana"/>
          <w:b/>
          <w:bCs/>
          <w:color w:val="7030A0"/>
          <w:sz w:val="20"/>
          <w:szCs w:val="20"/>
        </w:rPr>
        <w:t>3.26 SEKCIA STRATÉGIE A</w:t>
      </w:r>
      <w:r>
        <w:rPr>
          <w:rFonts w:ascii="Verdana" w:hAnsi="Verdana" w:cs="Verdana"/>
          <w:b/>
          <w:bCs/>
          <w:color w:val="7030A0"/>
          <w:sz w:val="20"/>
          <w:szCs w:val="20"/>
        </w:rPr>
        <w:t> </w:t>
      </w:r>
      <w:r w:rsidRPr="000C4A4D">
        <w:rPr>
          <w:rFonts w:ascii="Verdana" w:hAnsi="Verdana" w:cs="Verdana"/>
          <w:b/>
          <w:bCs/>
          <w:color w:val="7030A0"/>
          <w:sz w:val="20"/>
          <w:szCs w:val="20"/>
        </w:rPr>
        <w:t>PROGRAMOV</w:t>
      </w:r>
    </w:p>
    <w:p w:rsidR="000C4A4D" w:rsidRDefault="000C4A4D" w:rsidP="0081760A">
      <w:pPr>
        <w:tabs>
          <w:tab w:val="left" w:pos="720"/>
        </w:tabs>
        <w:spacing w:line="360" w:lineRule="auto"/>
        <w:rPr>
          <w:rFonts w:ascii="Verdana" w:hAnsi="Verdana" w:cs="Verdana"/>
          <w:b/>
          <w:bCs/>
          <w:color w:val="7030A0"/>
          <w:sz w:val="20"/>
          <w:szCs w:val="20"/>
        </w:rPr>
      </w:pP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Sekcia stratégie a programov (ďalej len „SSaP“) bola zriadená k 01.05.2016. SSaP je organizačným útvarom Ministerstva zdravotníctva SR (ďalej len „MZ SR“), do ktorého kompetencie patrí analytická a strategická činnosť, metodická, administratívna, technická, konzultačná a edukačná podpora riadenia všetkých projektov a riadenie vybraných projektov. SSaP po vypracovaní analýz koordinuje a nastavuje väzby, závislosti medzi projektmi, zastrešuje a riadi jednotlivé programy a projekty. Hlavnou činnosti SSaP je zabezpečovať koordináciu  práce medzi programovými manažérmi, projektovými manažérmi a v konečnom dôsledku aj medzi projektovými tímami jednotlivých projektov.</w:t>
      </w: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 xml:space="preserve">Činnosť SSaP bola zameraná okrem, plnenia strategických úloh MZ SR, predovšetkým na stanovenie a realizáciu schválených projektov, ktoré boli zamerané predovšetkým na podporu realizácie programového vyhlásenia vlády. Okrem východísk z programového vyhlásenia vlády SR v rámci viacerých projektov spolupracuje Sekcia stratégie a programov spolupracuje a priamo sa  podieľa sa na  Reformných zámerov v kľúčových oblastiach a to: </w:t>
      </w:r>
    </w:p>
    <w:p w:rsidR="000C4A4D" w:rsidRP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1.</w:t>
      </w:r>
      <w:r w:rsidRPr="000C4A4D">
        <w:rPr>
          <w:rFonts w:ascii="Verdana" w:hAnsi="Verdana" w:cs="Verdana"/>
          <w:bCs/>
          <w:sz w:val="17"/>
          <w:szCs w:val="17"/>
        </w:rPr>
        <w:tab/>
        <w:t>e - Zdravie: Zabezpečenie dostupnosti a rozšírenie služieb elektronického zdravotníctva</w:t>
      </w:r>
    </w:p>
    <w:p w:rsidR="000C4A4D" w:rsidRP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2.</w:t>
      </w:r>
      <w:r w:rsidRPr="000C4A4D">
        <w:rPr>
          <w:rFonts w:ascii="Verdana" w:hAnsi="Verdana" w:cs="Verdana"/>
          <w:bCs/>
          <w:sz w:val="17"/>
          <w:szCs w:val="17"/>
        </w:rPr>
        <w:tab/>
        <w:t>Lepšia regulácia - kvalitnejšie zdravotníctvo</w:t>
      </w:r>
    </w:p>
    <w:p w:rsidR="000C4A4D" w:rsidRP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3.</w:t>
      </w:r>
      <w:r w:rsidRPr="000C4A4D">
        <w:rPr>
          <w:rFonts w:ascii="Verdana" w:hAnsi="Verdana" w:cs="Verdana"/>
          <w:bCs/>
          <w:sz w:val="17"/>
          <w:szCs w:val="17"/>
        </w:rPr>
        <w:tab/>
        <w:t>Transformácia vnútorných procesov a zefektívnenie správy podriadených organizácii MZ SR</w:t>
      </w:r>
    </w:p>
    <w:p w:rsidR="000C4A4D" w:rsidRP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lastRenderedPageBreak/>
        <w:t>4.</w:t>
      </w:r>
      <w:r w:rsidRPr="000C4A4D">
        <w:rPr>
          <w:rFonts w:ascii="Verdana" w:hAnsi="Verdana" w:cs="Verdana"/>
          <w:bCs/>
          <w:sz w:val="17"/>
          <w:szCs w:val="17"/>
        </w:rPr>
        <w:tab/>
        <w:t>Verejné zdravotníctvo</w:t>
      </w:r>
    </w:p>
    <w:p w:rsidR="000C4A4D" w:rsidRPr="000C4A4D" w:rsidRDefault="000C4A4D" w:rsidP="000C4A4D">
      <w:pPr>
        <w:tabs>
          <w:tab w:val="left" w:pos="993"/>
        </w:tabs>
        <w:spacing w:line="360" w:lineRule="auto"/>
        <w:ind w:left="993" w:hanging="426"/>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 xml:space="preserve">Úlohou SSaP je taktiež identifikácia a definovanie dlhodobých a strategických cieľov MZ SR a ich následná realizácia prostredníctvom programov a projektov. Sekcia stratégie a programov pri realizácii programov a projektov koordinuje vzájomnú spoluprácu jednotlivých organizačných útvarov ako aj podriadených organizácií MZ SR. </w:t>
      </w:r>
    </w:p>
    <w:p w:rsidR="000C4A4D" w:rsidRPr="000C4A4D" w:rsidRDefault="000C4A4D" w:rsidP="000C4A4D">
      <w:pPr>
        <w:tabs>
          <w:tab w:val="left" w:pos="720"/>
        </w:tabs>
        <w:spacing w:line="360" w:lineRule="auto"/>
        <w:ind w:left="709"/>
        <w:rPr>
          <w:rFonts w:ascii="Verdana" w:hAnsi="Verdana" w:cs="Verdana"/>
          <w:bCs/>
          <w:sz w:val="17"/>
          <w:szCs w:val="17"/>
        </w:rPr>
      </w:pP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Sekcia stratégie a programov je vnútorne členená na 2 organizačné útvary:</w:t>
      </w:r>
    </w:p>
    <w:p w:rsidR="000C4A4D" w:rsidRP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 xml:space="preserve">a)  odbor stratégie, </w:t>
      </w:r>
    </w:p>
    <w:p w:rsidR="000C4A4D" w:rsidRDefault="000C4A4D" w:rsidP="000C4A4D">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b)  odbor riadenia programov.</w:t>
      </w:r>
    </w:p>
    <w:p w:rsidR="000C4A4D" w:rsidRPr="000C4A4D" w:rsidRDefault="000C4A4D" w:rsidP="000C4A4D">
      <w:pPr>
        <w:tabs>
          <w:tab w:val="left" w:pos="993"/>
        </w:tabs>
        <w:spacing w:line="360" w:lineRule="auto"/>
        <w:ind w:left="993" w:hanging="426"/>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Odbor stratégie v spolupráci s vecne príslušnými organizačnými útvarmi MZ SR plní úlohy súvisiace s plnením strategických cieľov v zdravotníctve. Pri analytickej a strategickej činnosti využíva databázy NCZI, Štatistického úradu Slovenskej republiky, zdravotných poisťovní, OECD, WHO a pod. V priebehu roka 2016 pripravil regionálnu analýzu potrebnú pri zostavovaní master-planu Centier Integrovanej Zdravotnej Starostlivosti. Súčasne v spolupráci s IZP definoval zoznam čerpateľov štrukturálnych fondov z IROP. V októbri 2016 zostavil indexy rizika, ktoré sú potrebné pri prerozdeľovaní finančných prostriedkov z verejného zdravotného poistenia medzi jednotlivé poisťovne. Súčasne v spojitosti s touto úlohou vytvoril pracovnú skupinu (ostatnými členmi sú jednotlivé zdravotné poisťovne a Úradu pre dohľad nad zdravotnou starostlivosťou), ktorá sa zaoberá optimalizáciou prerozdeľovacieho mechanizmu. Odbor stratégie aktívne participoval na zavádzaní platobného mechanizmu projektu DRG, pričom zostavil v spolupráci so zdravotnými poisťovňami a ÚDZS metodiku výpočtu základných sadzieb a v novembri 2016 pripravoval aj podklady pre zverejnenie zoznamu základných sadzieb na rok 2017. V rámci DRG odbor aktívne komunikoval s viacerými poskytovateľmi zdravotnej starostlivosti, ktorých informoval o aktuálnom stave implementácie projektu, ako aj riešil viaceré pripomienky týchto poskytovateľov zdravotnej starostlivosti k danému projektu.</w:t>
      </w:r>
    </w:p>
    <w:p w:rsidR="000C4A4D" w:rsidRPr="000C4A4D" w:rsidRDefault="000C4A4D"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 xml:space="preserve">Odbor riadenia programov plní úlohu programovej kancelárie a teda koordinuje a nastavuje väzby a závislosti medzi projektmi, zastrešuje a riadi jednotlivé programy a projekty. </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Sekcia stratégie a programov je podriadená Programovému riadiacemu výboru, ktorý je v rámci MZ SR najvyšší riadiaci orgán definovaných a schválených programov a projektov.</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Súčasťou SSaP bol od jej vzniku okrem uvedených odborov, na určité krátke obdobie, aj Inštitút zdravotnej politiky, ktorý sa však k 01. 12. 2016 odčlenil a stal sa samostatným organizačným útvarom MZ SR.</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 xml:space="preserve">V júli 2016 bol Programovým riadiacim výborom schválený Program zmien MZ SR a bolo definovaných jeho 26 projektov, ktoré boli vypracované ako rozpracovanie Programového vyhlásenia vlády Slovenskej republiky schváleného Národnou radou Slovenskej republiky dňa 26. 04. 2016. Projekty sú v zmysle programového vyhlásenia vlády SR zaradené do oblasti, v ktorých spĺňajú úlohy a postupy smerujúce k realizácii programového vyhlásenia vlády SR rezortu MZ SR. Oblasti sa členia nasledovne:  </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1.         Pacient na prvom mieste</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 xml:space="preserve">2.         Transparentnosť </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 xml:space="preserve">3.         Efektívnosť a účelnosť </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 xml:space="preserve">4.         Dôstojnosť povolania </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 xml:space="preserve">5.         Rozvoj, obnova a modernizácia </w:t>
      </w:r>
    </w:p>
    <w:p w:rsidR="000C4A4D" w:rsidRPr="000C4A4D" w:rsidRDefault="000C4A4D" w:rsidP="000C4A4D">
      <w:pPr>
        <w:tabs>
          <w:tab w:val="left" w:pos="720"/>
        </w:tabs>
        <w:spacing w:line="360" w:lineRule="auto"/>
        <w:ind w:left="709"/>
        <w:rPr>
          <w:rFonts w:ascii="Verdana" w:hAnsi="Verdana" w:cs="Verdana"/>
          <w:bCs/>
          <w:sz w:val="17"/>
          <w:szCs w:val="17"/>
        </w:rPr>
      </w:pP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lastRenderedPageBreak/>
        <w:tab/>
        <w:t>Ťažisko práce Sekcie stratégie a programov od zriadenia tohto organizačného útvaru (1. máj 2016) bolo okrem podieľania sa na realizácii strategických zámerov MZ SR aj naplňovanie základných cieľov jednotlivých oblastí vymedzených v Programovom vyhlásení vlády SR, ktoré boli definované nasledovne:</w:t>
      </w:r>
    </w:p>
    <w:p w:rsidR="000C4A4D" w:rsidRPr="000C4A4D" w:rsidRDefault="000C4A4D"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Cieľom prvej skupiny projektov v oblasti „Pacient na prvom mieste“  je zabezpečiť dostupnú zdravotnú starostlivosť pri zachovaní princípu solidarity v zdravotnom systéme. S tým súvisí problematika lekárskej služby prvej pomoci, dobudovanie siete urgentných príjmov a reštrukturalizácia pracovnej zdravotnej služby. Obsahom prvého cieľa je taktiež prehodnotenie koncovej siete nemocníc a siete ambulancií poskytovateľov zdravotnej starostlivosti s cieľom optimalizácie absorpčnej kapacity a dostupnosti zdravotnej starostlivosti v regiónoch.</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Hlavným cieľom druhej skupiny projektov v oblasti „Transparentnosť“ je obnoviť dôveru občanov a aj pracovníkov v efektívne a spravodlivé zdravotníctvo na všetkých úrovniach systému od nákupu tovaru a služieb, cez obsadzovanie výkonných dozorných orgánov, až po spravodlivý prístup všetkých pacientov k adekvátnej zdravotnej starostlivosti.</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Cieľom tretej skupiny projektov v oblasti „Efektívnosť a účelnosť“ je nastaviť financovanie systému tak, aby čo najspravodlivejšie odrážal reálne náklady na jednotlivé zdravotné výkony s dôrazným akcentom na efektívne a účelné nakladanie s finančnými prostriedkami. Tento zámer sa realizuje predovšetkým implementáciou DRG ako platobného mechanizmu, spustením systému NZIS (eZdravie), vypracovaním nového katalógu zdravotníckych výkonov a vytvorením konceptu pre financovanie nemocníc za účelom eliminácie ich ďalšieho zadlžovania s následným oddlžovaním nemocníc. Zároveň budú prijaté opatrenia na zníženie spotreby liekov a obmedzenia zisku zdravotných poisťovní.</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Primárnym cieľom štvrtej skupiny projektov v oblasti „Dôstojnosť povolania“ je zabezpečiť, aby boli všetci zdravotnícki pracovníci v zdravotníctve spravodlivo a transparentne odmeňovaní a mali adekvátne  podmienky na prípravu, ako aj na samotný výkon svojho povolania. K tomu prispeje aj revízia a optimalizácia komplexného modelu vzdelávania zdravotníckych pracovníkov s cieľom podpory vyváženého geografického rozloženia výučby na Slovensku.</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Hlavným cieľom poslednej piatej skupiny projektov v oblasti „Rozvoj, obnova a modernizácia“  je predovšetkým zabezpečiť efektívne a účelné prevádzkovania zdravotníckych zariadení aj v budúcnosti a z toho dôvodu je nutné investovať aj do zdravotnej starostlivosti poskytovanej na území Slovenskej republiky. V priebehu nasledujúcich rokov je nutné vytvoriť účinné dlhodobé opatrenia na zabezpečenie obnovy a modernizácie zdravotníckych zariadení v pôsobnosti štátu, ako aj na vybudovanie novej univerzitnej nemocnice v Bratislave s optimalizáciou súčasného lôžkového fondu.</w:t>
      </w:r>
    </w:p>
    <w:p w:rsidR="0085169B" w:rsidRPr="000C4A4D" w:rsidRDefault="0085169B" w:rsidP="000C4A4D">
      <w:pPr>
        <w:tabs>
          <w:tab w:val="left" w:pos="720"/>
        </w:tabs>
        <w:spacing w:line="360" w:lineRule="auto"/>
        <w:ind w:left="709"/>
        <w:rPr>
          <w:rFonts w:ascii="Verdana" w:hAnsi="Verdana" w:cs="Verdana"/>
          <w:bCs/>
          <w:sz w:val="17"/>
          <w:szCs w:val="17"/>
        </w:rPr>
      </w:pPr>
    </w:p>
    <w:p w:rsidR="000C4A4D" w:rsidRPr="000C4A4D" w:rsidRDefault="000C4A4D" w:rsidP="000C4A4D">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t>Je možné konštatovať, že v priebehu roka 2016 sa Sekcii stratégie a programov podarilo dosiahnuť pozitívne výsledky pri naplňovaní vyššie uvedených cieľov. V priebehu roka 2016 bola väčšina projektov rozpracovaná v rámci analytickej fázy a viacero projektov bolo vyriešených až do štádia prípravy legislatívnych prác. V tejto súvislosti je potrebné konštatovať, že boli úspešne ukončené legislatívne práce v nasledujúcich štyroch projektoch:</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1.</w:t>
      </w:r>
      <w:r w:rsidRPr="000C4A4D">
        <w:rPr>
          <w:rFonts w:ascii="Verdana" w:hAnsi="Verdana" w:cs="Verdana"/>
          <w:bCs/>
          <w:sz w:val="17"/>
          <w:szCs w:val="17"/>
        </w:rPr>
        <w:tab/>
        <w:t>Pracovná zdravotná služba,</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2.</w:t>
      </w:r>
      <w:r w:rsidRPr="000C4A4D">
        <w:rPr>
          <w:rFonts w:ascii="Verdana" w:hAnsi="Verdana" w:cs="Verdana"/>
          <w:bCs/>
          <w:sz w:val="17"/>
          <w:szCs w:val="17"/>
        </w:rPr>
        <w:tab/>
        <w:t>Transparentný Governance,</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3.</w:t>
      </w:r>
      <w:r w:rsidRPr="000C4A4D">
        <w:rPr>
          <w:rFonts w:ascii="Verdana" w:hAnsi="Verdana" w:cs="Verdana"/>
          <w:bCs/>
          <w:sz w:val="17"/>
          <w:szCs w:val="17"/>
        </w:rPr>
        <w:tab/>
        <w:t>Obstarávanie,</w:t>
      </w:r>
    </w:p>
    <w:p w:rsidR="000C4A4D" w:rsidRPr="000C4A4D" w:rsidRDefault="000C4A4D" w:rsidP="0085169B">
      <w:pPr>
        <w:tabs>
          <w:tab w:val="left" w:pos="993"/>
        </w:tabs>
        <w:spacing w:line="360" w:lineRule="auto"/>
        <w:ind w:left="993" w:hanging="426"/>
        <w:rPr>
          <w:rFonts w:ascii="Verdana" w:hAnsi="Verdana" w:cs="Verdana"/>
          <w:bCs/>
          <w:sz w:val="17"/>
          <w:szCs w:val="17"/>
        </w:rPr>
      </w:pPr>
      <w:r w:rsidRPr="000C4A4D">
        <w:rPr>
          <w:rFonts w:ascii="Verdana" w:hAnsi="Verdana" w:cs="Verdana"/>
          <w:bCs/>
          <w:sz w:val="17"/>
          <w:szCs w:val="17"/>
        </w:rPr>
        <w:t>4.</w:t>
      </w:r>
      <w:r w:rsidRPr="000C4A4D">
        <w:rPr>
          <w:rFonts w:ascii="Verdana" w:hAnsi="Verdana" w:cs="Verdana"/>
          <w:bCs/>
          <w:sz w:val="17"/>
          <w:szCs w:val="17"/>
        </w:rPr>
        <w:tab/>
        <w:t>Lieková politika.</w:t>
      </w:r>
    </w:p>
    <w:p w:rsidR="0085169B" w:rsidRDefault="000C4A4D" w:rsidP="0085169B">
      <w:pPr>
        <w:tabs>
          <w:tab w:val="left" w:pos="720"/>
        </w:tabs>
        <w:spacing w:line="360" w:lineRule="auto"/>
        <w:ind w:left="709"/>
        <w:rPr>
          <w:rFonts w:ascii="Verdana" w:hAnsi="Verdana" w:cs="Verdana"/>
          <w:bCs/>
          <w:sz w:val="17"/>
          <w:szCs w:val="17"/>
        </w:rPr>
      </w:pPr>
      <w:r w:rsidRPr="000C4A4D">
        <w:rPr>
          <w:rFonts w:ascii="Verdana" w:hAnsi="Verdana" w:cs="Verdana"/>
          <w:bCs/>
          <w:sz w:val="17"/>
          <w:szCs w:val="17"/>
        </w:rPr>
        <w:lastRenderedPageBreak/>
        <w:t>Pri rozpracovaných projektov je stav plnenia cieľov a konkrétneho stavu plnenia úloh pri realizácii jednotlivých projektov v roku 2016  je nasledovný:</w:t>
      </w:r>
    </w:p>
    <w:tbl>
      <w:tblPr>
        <w:tblW w:w="9780" w:type="dxa"/>
        <w:tblInd w:w="55" w:type="dxa"/>
        <w:tblCellMar>
          <w:left w:w="70" w:type="dxa"/>
          <w:right w:w="70" w:type="dxa"/>
        </w:tblCellMar>
        <w:tblLook w:val="04A0" w:firstRow="1" w:lastRow="0" w:firstColumn="1" w:lastColumn="0" w:noHBand="0" w:noVBand="1"/>
      </w:tblPr>
      <w:tblGrid>
        <w:gridCol w:w="2860"/>
        <w:gridCol w:w="6920"/>
      </w:tblGrid>
      <w:tr w:rsidR="0085169B" w:rsidRPr="0085169B" w:rsidTr="0044764D">
        <w:trPr>
          <w:trHeight w:val="330"/>
        </w:trPr>
        <w:tc>
          <w:tcPr>
            <w:tcW w:w="2860" w:type="dxa"/>
            <w:tcBorders>
              <w:top w:val="nil"/>
              <w:left w:val="nil"/>
              <w:bottom w:val="nil"/>
              <w:right w:val="nil"/>
            </w:tcBorders>
            <w:shd w:val="clear" w:color="000000" w:fill="EEECE1"/>
            <w:vAlign w:val="bottom"/>
            <w:hideMark/>
          </w:tcPr>
          <w:p w:rsidR="0085169B" w:rsidRPr="0085169B" w:rsidRDefault="0085169B" w:rsidP="0085169B">
            <w:pPr>
              <w:jc w:val="left"/>
              <w:rPr>
                <w:rFonts w:ascii="Verdana" w:hAnsi="Verdana"/>
                <w:b/>
                <w:bCs/>
                <w:color w:val="000000"/>
                <w:sz w:val="20"/>
                <w:szCs w:val="20"/>
                <w:lang w:eastAsia="sk-SK"/>
              </w:rPr>
            </w:pPr>
          </w:p>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Projekt</w:t>
            </w:r>
          </w:p>
        </w:tc>
        <w:tc>
          <w:tcPr>
            <w:tcW w:w="6920" w:type="dxa"/>
            <w:tcBorders>
              <w:top w:val="nil"/>
              <w:left w:val="nil"/>
              <w:bottom w:val="nil"/>
              <w:right w:val="nil"/>
            </w:tcBorders>
            <w:shd w:val="clear" w:color="000000" w:fill="EEECE1"/>
            <w:vAlign w:val="bottom"/>
            <w:hideMark/>
          </w:tcPr>
          <w:p w:rsidR="0085169B" w:rsidRPr="0085169B" w:rsidRDefault="0085169B" w:rsidP="0085169B">
            <w:pPr>
              <w:jc w:val="left"/>
              <w:rPr>
                <w:rFonts w:ascii="Verdana" w:hAnsi="Verdana"/>
                <w:b/>
                <w:bCs/>
                <w:color w:val="000000"/>
                <w:lang w:eastAsia="sk-SK"/>
              </w:rPr>
            </w:pPr>
          </w:p>
          <w:p w:rsidR="0085169B" w:rsidRPr="0085169B" w:rsidRDefault="0085169B" w:rsidP="0085169B">
            <w:pPr>
              <w:jc w:val="left"/>
              <w:rPr>
                <w:rFonts w:ascii="Verdana" w:hAnsi="Verdana"/>
                <w:b/>
                <w:bCs/>
                <w:color w:val="000000"/>
                <w:lang w:eastAsia="sk-SK"/>
              </w:rPr>
            </w:pPr>
          </w:p>
          <w:p w:rsidR="0085169B" w:rsidRPr="0085169B" w:rsidRDefault="0085169B" w:rsidP="0085169B">
            <w:pPr>
              <w:jc w:val="left"/>
              <w:rPr>
                <w:rFonts w:ascii="Verdana" w:hAnsi="Verdana"/>
                <w:b/>
                <w:bCs/>
                <w:color w:val="000000"/>
                <w:lang w:eastAsia="sk-SK"/>
              </w:rPr>
            </w:pPr>
          </w:p>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Realizované aktivity</w:t>
            </w:r>
          </w:p>
        </w:tc>
      </w:tr>
      <w:tr w:rsidR="0085169B" w:rsidRPr="0085169B" w:rsidTr="0044764D">
        <w:trPr>
          <w:trHeight w:val="765"/>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Nová Pohotovosť</w:t>
            </w:r>
          </w:p>
        </w:tc>
        <w:tc>
          <w:tcPr>
            <w:tcW w:w="692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Bol pripravený návrh riešenia realizácie nových pravidiel a podmienok poskytovania ambulantnej pohotovostnej služby vrátane návrhu umiestnenia bodov pevnej siete ambulantnej pohotovostnej služby v súlade so stratifikáciou.</w:t>
            </w:r>
          </w:p>
        </w:tc>
      </w:tr>
      <w:tr w:rsidR="0085169B" w:rsidRPr="0085169B" w:rsidTr="0044764D">
        <w:trPr>
          <w:trHeight w:val="510"/>
        </w:trPr>
        <w:tc>
          <w:tcPr>
            <w:tcW w:w="2860" w:type="dxa"/>
            <w:tcBorders>
              <w:top w:val="nil"/>
              <w:left w:val="nil"/>
              <w:bottom w:val="nil"/>
              <w:right w:val="nil"/>
            </w:tcBorders>
            <w:shd w:val="clear" w:color="auto" w:fill="auto"/>
            <w:vAlign w:val="center"/>
            <w:hideMark/>
          </w:tcPr>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Urgentné príjmy</w:t>
            </w:r>
          </w:p>
        </w:tc>
        <w:tc>
          <w:tcPr>
            <w:tcW w:w="6920" w:type="dxa"/>
            <w:tcBorders>
              <w:top w:val="nil"/>
              <w:left w:val="nil"/>
              <w:bottom w:val="nil"/>
              <w:right w:val="nil"/>
            </w:tcBorders>
            <w:shd w:val="clear" w:color="auto" w:fill="auto"/>
            <w:vAlign w:val="center"/>
            <w:hideMark/>
          </w:tcPr>
          <w:p w:rsidR="0085169B" w:rsidRPr="0085169B" w:rsidRDefault="0085169B" w:rsidP="0085169B">
            <w:pPr>
              <w:spacing w:after="240"/>
              <w:rPr>
                <w:rFonts w:ascii="Verdana" w:eastAsiaTheme="minorHAnsi" w:hAnsi="Verdana"/>
                <w:color w:val="000000"/>
                <w:sz w:val="17"/>
                <w:szCs w:val="17"/>
                <w:lang w:eastAsia="en-US"/>
              </w:rPr>
            </w:pPr>
            <w:r w:rsidRPr="0085169B">
              <w:rPr>
                <w:rFonts w:ascii="Verdana" w:eastAsiaTheme="minorHAnsi" w:hAnsi="Verdana"/>
                <w:color w:val="000000"/>
                <w:sz w:val="17"/>
                <w:szCs w:val="17"/>
                <w:lang w:eastAsia="en-US"/>
              </w:rPr>
              <w:t xml:space="preserve">Hlavným cieľom je dobudovanie siete urgentných príjmov a zlepšenie absorpčnej kapacity (kapacitnej priepustnosti) a dostupnosti neodkladnej zdravotnej  starostlivosti v regiónoch. Projektový tím vypracoval rozsiahlu analýzu súčasného stavu poskytovania ústavnej pohotovostnej služby na základe ktorej, vznikol návrh koncepcie fungovania moderných urgentných príjmov. </w:t>
            </w:r>
          </w:p>
        </w:tc>
      </w:tr>
      <w:tr w:rsidR="0085169B" w:rsidRPr="0085169B" w:rsidTr="0044764D">
        <w:trPr>
          <w:trHeight w:val="2644"/>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Optimalizácia siete - projekt stratifikácie</w:t>
            </w:r>
          </w:p>
        </w:tc>
        <w:tc>
          <w:tcPr>
            <w:tcW w:w="692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spacing w:line="276" w:lineRule="auto"/>
              <w:rPr>
                <w:rFonts w:ascii="Verdana" w:eastAsiaTheme="minorHAnsi" w:hAnsi="Verdana"/>
                <w:color w:val="000000"/>
                <w:sz w:val="17"/>
                <w:szCs w:val="17"/>
                <w:lang w:eastAsia="en-US"/>
              </w:rPr>
            </w:pPr>
            <w:r w:rsidRPr="0085169B">
              <w:rPr>
                <w:rFonts w:ascii="Verdana" w:eastAsiaTheme="minorHAnsi" w:hAnsi="Verdana"/>
                <w:color w:val="000000"/>
                <w:sz w:val="17"/>
                <w:szCs w:val="17"/>
                <w:lang w:eastAsia="en-US"/>
              </w:rPr>
              <w:t>Projekt zahŕňa prehodnotenie koncovej siete nemocníc a siete ambulantných poskytovateľov s ohľadom na geografické, finančné a regionálne potreby, ako aj s ohľadom na bezpečnosť pacienta, dostupnosť a kvalitu starostlivosti. Cieľom takéhoto prehodnotenia bude zabezpečenie:</w:t>
            </w:r>
          </w:p>
          <w:p w:rsidR="0085169B" w:rsidRPr="0085169B" w:rsidRDefault="0085169B" w:rsidP="0085169B">
            <w:pPr>
              <w:spacing w:line="276" w:lineRule="auto"/>
              <w:rPr>
                <w:rFonts w:ascii="Verdana" w:eastAsiaTheme="minorHAnsi" w:hAnsi="Verdana"/>
                <w:color w:val="000000"/>
                <w:sz w:val="17"/>
                <w:szCs w:val="17"/>
                <w:lang w:eastAsia="en-US"/>
              </w:rPr>
            </w:pPr>
            <w:r w:rsidRPr="0085169B">
              <w:rPr>
                <w:rFonts w:ascii="Verdana" w:eastAsiaTheme="minorHAnsi" w:hAnsi="Verdana"/>
                <w:color w:val="000000"/>
                <w:sz w:val="17"/>
                <w:szCs w:val="17"/>
                <w:lang w:eastAsia="en-US"/>
              </w:rPr>
              <w:t>1.   Centralizácie medicínsky náročných a špecializovaných činností</w:t>
            </w:r>
          </w:p>
          <w:p w:rsidR="0085169B" w:rsidRPr="0085169B" w:rsidRDefault="0085169B" w:rsidP="0085169B">
            <w:pPr>
              <w:spacing w:line="276" w:lineRule="auto"/>
              <w:rPr>
                <w:rFonts w:ascii="Verdana" w:eastAsiaTheme="minorHAnsi" w:hAnsi="Verdana"/>
                <w:color w:val="000000"/>
                <w:sz w:val="17"/>
                <w:szCs w:val="17"/>
                <w:lang w:eastAsia="en-US"/>
              </w:rPr>
            </w:pPr>
            <w:r w:rsidRPr="0085169B">
              <w:rPr>
                <w:rFonts w:ascii="Verdana" w:eastAsiaTheme="minorHAnsi" w:hAnsi="Verdana"/>
                <w:color w:val="000000"/>
                <w:sz w:val="17"/>
                <w:szCs w:val="17"/>
                <w:lang w:eastAsia="en-US"/>
              </w:rPr>
              <w:t>2.   Centralizácie primeranej  dostupnej zdravotnej starostlivosti.</w:t>
            </w:r>
          </w:p>
          <w:p w:rsidR="0085169B" w:rsidRPr="0085169B" w:rsidRDefault="0085169B" w:rsidP="0085169B">
            <w:pPr>
              <w:spacing w:line="276" w:lineRule="auto"/>
              <w:rPr>
                <w:rFonts w:ascii="Verdana" w:eastAsiaTheme="minorHAnsi" w:hAnsi="Verdana"/>
                <w:color w:val="000000"/>
                <w:sz w:val="17"/>
                <w:szCs w:val="17"/>
                <w:lang w:eastAsia="en-US"/>
              </w:rPr>
            </w:pPr>
            <w:r w:rsidRPr="0085169B">
              <w:rPr>
                <w:rFonts w:ascii="Verdana" w:eastAsiaTheme="minorHAnsi" w:hAnsi="Verdana"/>
                <w:color w:val="000000"/>
                <w:sz w:val="17"/>
                <w:szCs w:val="17"/>
                <w:lang w:eastAsia="en-US"/>
              </w:rPr>
              <w:t>Na základe projektového plánu vznikla detailná analýza a návrh novej siete, typológie a organizácie ústavných poskytovateľov zdravotnej starostlivosti. Súčasťou ktorej  je aj návrh novej optimalizovanej siete (mapa) centier</w:t>
            </w:r>
            <w:r w:rsidRPr="0085169B">
              <w:rPr>
                <w:rFonts w:ascii="Verdana" w:eastAsiaTheme="minorHAnsi" w:hAnsi="Verdana"/>
                <w:sz w:val="17"/>
                <w:szCs w:val="17"/>
                <w:lang w:eastAsia="en-US"/>
              </w:rPr>
              <w:t xml:space="preserve"> Integrovanej zdravotnej starostlivosti.</w:t>
            </w:r>
          </w:p>
        </w:tc>
      </w:tr>
      <w:tr w:rsidR="0085169B" w:rsidRPr="0085169B" w:rsidTr="0044764D">
        <w:trPr>
          <w:trHeight w:val="330"/>
        </w:trPr>
        <w:tc>
          <w:tcPr>
            <w:tcW w:w="2860" w:type="dxa"/>
            <w:vMerge w:val="restart"/>
            <w:tcBorders>
              <w:top w:val="nil"/>
              <w:left w:val="nil"/>
              <w:bottom w:val="single" w:sz="4" w:space="0" w:color="000000"/>
              <w:right w:val="nil"/>
            </w:tcBorders>
            <w:shd w:val="clear" w:color="auto" w:fill="auto"/>
            <w:vAlign w:val="center"/>
            <w:hideMark/>
          </w:tcPr>
          <w:p w:rsidR="0085169B" w:rsidRPr="0085169B" w:rsidRDefault="0085169B" w:rsidP="0085169B">
            <w:pPr>
              <w:jc w:val="left"/>
              <w:rPr>
                <w:rFonts w:ascii="Verdana" w:hAnsi="Verdana"/>
                <w:b/>
                <w:bCs/>
                <w:color w:val="000000"/>
                <w:sz w:val="20"/>
                <w:szCs w:val="20"/>
                <w:lang w:eastAsia="sk-SK"/>
              </w:rPr>
            </w:pPr>
            <w:r w:rsidRPr="0085169B">
              <w:rPr>
                <w:rFonts w:ascii="Verdana" w:hAnsi="Verdana"/>
                <w:b/>
                <w:bCs/>
                <w:color w:val="000000"/>
                <w:sz w:val="20"/>
                <w:szCs w:val="20"/>
                <w:lang w:eastAsia="sk-SK"/>
              </w:rPr>
              <w:t>Zoznam výkonov AZS</w:t>
            </w:r>
          </w:p>
        </w:tc>
        <w:tc>
          <w:tcPr>
            <w:tcW w:w="6920" w:type="dxa"/>
            <w:tcBorders>
              <w:top w:val="nil"/>
              <w:left w:val="nil"/>
              <w:bottom w:val="nil"/>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Projekt pracuje v troch líniach:</w:t>
            </w:r>
          </w:p>
        </w:tc>
      </w:tr>
      <w:tr w:rsidR="0085169B" w:rsidRPr="0085169B" w:rsidTr="0044764D">
        <w:trPr>
          <w:trHeight w:val="1035"/>
        </w:trPr>
        <w:tc>
          <w:tcPr>
            <w:tcW w:w="2860" w:type="dxa"/>
            <w:vMerge/>
            <w:tcBorders>
              <w:top w:val="nil"/>
              <w:left w:val="nil"/>
              <w:bottom w:val="single" w:sz="4" w:space="0" w:color="000000"/>
              <w:right w:val="nil"/>
            </w:tcBorders>
            <w:vAlign w:val="center"/>
            <w:hideMark/>
          </w:tcPr>
          <w:p w:rsidR="0085169B" w:rsidRPr="0085169B" w:rsidRDefault="0085169B" w:rsidP="0085169B">
            <w:pPr>
              <w:ind w:right="425"/>
              <w:jc w:val="left"/>
              <w:rPr>
                <w:rFonts w:ascii="Verdana" w:hAnsi="Verdana"/>
                <w:b/>
                <w:bCs/>
                <w:color w:val="000000"/>
                <w:sz w:val="20"/>
                <w:szCs w:val="20"/>
                <w:lang w:eastAsia="sk-SK"/>
              </w:rPr>
            </w:pPr>
          </w:p>
        </w:tc>
        <w:tc>
          <w:tcPr>
            <w:tcW w:w="6920" w:type="dxa"/>
            <w:tcBorders>
              <w:top w:val="nil"/>
              <w:left w:val="nil"/>
              <w:bottom w:val="single" w:sz="4" w:space="0" w:color="auto"/>
              <w:right w:val="nil"/>
            </w:tcBorders>
            <w:shd w:val="clear" w:color="auto" w:fill="auto"/>
            <w:vAlign w:val="center"/>
            <w:hideMark/>
          </w:tcPr>
          <w:p w:rsidR="0085169B" w:rsidRPr="0085169B" w:rsidRDefault="0085169B" w:rsidP="0085169B">
            <w:pPr>
              <w:ind w:left="274" w:hanging="284"/>
              <w:rPr>
                <w:rFonts w:ascii="Verdana" w:hAnsi="Verdana"/>
                <w:color w:val="000000"/>
                <w:sz w:val="17"/>
                <w:szCs w:val="17"/>
                <w:lang w:eastAsia="sk-SK"/>
              </w:rPr>
            </w:pPr>
            <w:r w:rsidRPr="0085169B">
              <w:rPr>
                <w:rFonts w:ascii="Verdana" w:hAnsi="Verdana"/>
                <w:color w:val="000000"/>
                <w:sz w:val="17"/>
                <w:szCs w:val="17"/>
                <w:lang w:eastAsia="sk-SK"/>
              </w:rPr>
              <w:t xml:space="preserve">1. Pracovná skupina – NCZI v spolupráci so ZP pracuje na jednotnom katalógu zdravotných výkonov,                                                                                </w:t>
            </w:r>
          </w:p>
          <w:p w:rsidR="0085169B" w:rsidRPr="0085169B" w:rsidRDefault="0085169B" w:rsidP="0085169B">
            <w:pPr>
              <w:ind w:left="274" w:hanging="274"/>
              <w:rPr>
                <w:rFonts w:ascii="Verdana" w:hAnsi="Verdana"/>
                <w:color w:val="000000"/>
                <w:sz w:val="17"/>
                <w:szCs w:val="17"/>
                <w:lang w:eastAsia="sk-SK"/>
              </w:rPr>
            </w:pPr>
            <w:r w:rsidRPr="0085169B">
              <w:rPr>
                <w:rFonts w:ascii="Verdana" w:hAnsi="Verdana"/>
                <w:color w:val="000000"/>
                <w:sz w:val="17"/>
                <w:szCs w:val="17"/>
                <w:lang w:eastAsia="sk-SK"/>
              </w:rPr>
              <w:t xml:space="preserve">2. Sekcia zdravia - odbor kategorizácie zdravotných výkonov pripraví návrh systému kódovania ZV,  </w:t>
            </w:r>
          </w:p>
          <w:p w:rsidR="0085169B" w:rsidRPr="0085169B" w:rsidRDefault="0085169B" w:rsidP="0085169B">
            <w:pPr>
              <w:ind w:left="274" w:hanging="274"/>
              <w:rPr>
                <w:rFonts w:ascii="Verdana" w:hAnsi="Verdana"/>
                <w:color w:val="000000"/>
                <w:sz w:val="17"/>
                <w:szCs w:val="17"/>
                <w:lang w:eastAsia="sk-SK"/>
              </w:rPr>
            </w:pPr>
            <w:r w:rsidRPr="0085169B">
              <w:rPr>
                <w:rFonts w:ascii="Verdana" w:hAnsi="Verdana"/>
                <w:color w:val="000000"/>
                <w:sz w:val="17"/>
                <w:szCs w:val="17"/>
                <w:lang w:eastAsia="sk-SK"/>
              </w:rPr>
              <w:t>3. Projektový manažér pripraví koncepciu a postup oceňovania nového katalógu výkonov.</w:t>
            </w:r>
          </w:p>
        </w:tc>
      </w:tr>
      <w:tr w:rsidR="0085169B" w:rsidRPr="0085169B" w:rsidTr="0044764D">
        <w:trPr>
          <w:trHeight w:val="330"/>
        </w:trPr>
        <w:tc>
          <w:tcPr>
            <w:tcW w:w="2860" w:type="dxa"/>
            <w:tcBorders>
              <w:top w:val="nil"/>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Optimalizácia čakacích lehôt</w:t>
            </w:r>
          </w:p>
        </w:tc>
        <w:tc>
          <w:tcPr>
            <w:tcW w:w="6920" w:type="dxa"/>
            <w:tcBorders>
              <w:top w:val="nil"/>
              <w:left w:val="nil"/>
              <w:bottom w:val="nil"/>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Projekt bol v roku 2016 ukončený v analytickej fáze.</w:t>
            </w:r>
          </w:p>
        </w:tc>
      </w:tr>
      <w:tr w:rsidR="0085169B" w:rsidRPr="0085169B" w:rsidTr="0044764D">
        <w:trPr>
          <w:trHeight w:val="765"/>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Pracovná zdravotná služba</w:t>
            </w:r>
          </w:p>
        </w:tc>
        <w:tc>
          <w:tcPr>
            <w:tcW w:w="692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 xml:space="preserve">Vymedzenie povinnosti zabezpečenia pracovnej zdravotnej služby zo strany zamestnávateľa vo väzbe na počet zamestnancov a stupeň zdravotného rizika, stanovenie objektívnych princípov a štandardizácia postupov štátneho zdravotného dozoru. </w:t>
            </w:r>
          </w:p>
        </w:tc>
      </w:tr>
      <w:tr w:rsidR="0085169B" w:rsidRPr="0085169B" w:rsidTr="0044764D">
        <w:trPr>
          <w:trHeight w:val="315"/>
        </w:trPr>
        <w:tc>
          <w:tcPr>
            <w:tcW w:w="2860" w:type="dxa"/>
            <w:tcBorders>
              <w:top w:val="nil"/>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Verejné zdravotníctvo</w:t>
            </w:r>
          </w:p>
        </w:tc>
        <w:tc>
          <w:tcPr>
            <w:tcW w:w="6920" w:type="dxa"/>
            <w:tcBorders>
              <w:top w:val="nil"/>
              <w:left w:val="nil"/>
              <w:bottom w:val="nil"/>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Pripravená a doplnená projektová karta na schválenie</w:t>
            </w:r>
          </w:p>
        </w:tc>
      </w:tr>
      <w:tr w:rsidR="0085169B" w:rsidRPr="0085169B" w:rsidTr="0044764D">
        <w:trPr>
          <w:trHeight w:val="1785"/>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Transparentný Governance (TGov)         "Vaša nemocnica"</w:t>
            </w:r>
          </w:p>
        </w:tc>
        <w:tc>
          <w:tcPr>
            <w:tcW w:w="692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 xml:space="preserve">Open data v zdravotníctve - analýza výkazov NCZI a otvorené pripomienkové konania všetkých výkazov                                                                          </w:t>
            </w:r>
          </w:p>
          <w:p w:rsidR="0085169B" w:rsidRPr="0085169B" w:rsidRDefault="0085169B" w:rsidP="0085169B">
            <w:pPr>
              <w:rPr>
                <w:rFonts w:ascii="Verdana" w:hAnsi="Verdana"/>
                <w:color w:val="000000"/>
                <w:sz w:val="17"/>
                <w:szCs w:val="17"/>
                <w:lang w:eastAsia="sk-SK"/>
              </w:rPr>
            </w:pPr>
            <w:r w:rsidRPr="0085169B">
              <w:rPr>
                <w:rFonts w:ascii="Verdana" w:hAnsi="Verdana"/>
                <w:color w:val="000000"/>
                <w:sz w:val="17"/>
                <w:szCs w:val="17"/>
                <w:lang w:eastAsia="sk-SK"/>
              </w:rPr>
              <w:t xml:space="preserve">Transparentné výberové konania - upravené výberové konania na členov orgánov spoločností, zabezpečená účasť zástupcov zo stavovských organizácií, uchádzači  pripravia projekt súčasného stavu organizácie a jej ďalší rozvoj.                  Vytvorenie dozorných orgánov v podriadených príspevkových organizáciách - upravené pravidlá pre výberové konanie na členov dozorného orgánu               </w:t>
            </w:r>
          </w:p>
        </w:tc>
      </w:tr>
      <w:tr w:rsidR="0085169B" w:rsidRPr="0085169B" w:rsidTr="0044764D">
        <w:trPr>
          <w:trHeight w:val="525"/>
        </w:trPr>
        <w:tc>
          <w:tcPr>
            <w:tcW w:w="2860" w:type="dxa"/>
            <w:tcBorders>
              <w:top w:val="nil"/>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Obstarávanie</w:t>
            </w:r>
          </w:p>
        </w:tc>
        <w:tc>
          <w:tcPr>
            <w:tcW w:w="6920" w:type="dxa"/>
            <w:tcBorders>
              <w:top w:val="nil"/>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Pripravený systém centralizovaného obstarania zdravotnej techniky, ŠZM a ďalších komodít pre podriadené organizácie</w:t>
            </w:r>
          </w:p>
        </w:tc>
      </w:tr>
      <w:tr w:rsidR="0085169B" w:rsidRPr="0085169B" w:rsidTr="0044764D">
        <w:trPr>
          <w:trHeight w:val="52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Nárok a rozsah</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Finalizovaná analýza súčasného stavu rozdelenia zdravotnej starostlivosti na štandardnú a nadštandardnú v zmysle skúseností ostatných krajín EÚ.</w:t>
            </w:r>
          </w:p>
        </w:tc>
      </w:tr>
      <w:tr w:rsidR="0085169B" w:rsidRPr="0085169B" w:rsidTr="0044764D">
        <w:trPr>
          <w:trHeight w:val="76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Platby a doplatky</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Bola pripravená analýza súčasných problémov s poplatkami a oblasťami, ktoré poplatky riešili a riešia, identifikácia súčasných problémov, odstránenie problémov s poplatkami a možnosti realizácie vybraných služieb za poplatky</w:t>
            </w:r>
          </w:p>
        </w:tc>
      </w:tr>
      <w:tr w:rsidR="0085169B" w:rsidRPr="0085169B" w:rsidTr="0044764D">
        <w:trPr>
          <w:trHeight w:val="102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lastRenderedPageBreak/>
              <w:t>Lieková politika</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Projektový manažér vytvoril pracovnú skupinu za účelom legislatívnych zmien v kategorizácii liekov (zákon č. 363/2011 Z. z. a súvisiace predpisy). Jedným z kľúčových bodov sú zmeny v zaraďovaní inovatívnych liekov do kategorizácie. Koncom roka 2016 bol pripravený návrh koncept návrhu legislatívnej zmeny.</w:t>
            </w:r>
          </w:p>
        </w:tc>
      </w:tr>
      <w:tr w:rsidR="0085169B" w:rsidRPr="0085169B" w:rsidTr="0044764D">
        <w:trPr>
          <w:trHeight w:val="264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DRG</w:t>
            </w:r>
          </w:p>
        </w:tc>
        <w:tc>
          <w:tcPr>
            <w:tcW w:w="6920" w:type="dxa"/>
            <w:tcBorders>
              <w:top w:val="single" w:sz="4" w:space="0" w:color="auto"/>
              <w:left w:val="nil"/>
              <w:bottom w:val="nil"/>
              <w:right w:val="nil"/>
            </w:tcBorders>
            <w:shd w:val="clear" w:color="auto" w:fill="auto"/>
            <w:hideMark/>
          </w:tcPr>
          <w:p w:rsidR="0085169B" w:rsidRPr="0085169B" w:rsidRDefault="0085169B" w:rsidP="0085169B">
            <w:pPr>
              <w:ind w:right="56"/>
              <w:jc w:val="left"/>
              <w:rPr>
                <w:rFonts w:ascii="Verdana" w:hAnsi="Verdana"/>
                <w:color w:val="000000"/>
                <w:sz w:val="17"/>
                <w:szCs w:val="17"/>
                <w:lang w:eastAsia="sk-SK"/>
              </w:rPr>
            </w:pPr>
            <w:r w:rsidRPr="0085169B">
              <w:rPr>
                <w:rFonts w:ascii="Verdana" w:hAnsi="Verdana"/>
                <w:color w:val="000000"/>
                <w:sz w:val="17"/>
                <w:szCs w:val="17"/>
                <w:lang w:eastAsia="sk-SK"/>
              </w:rPr>
              <w:t>Na základe výstupov analytickej fázy projektu a pripraveného návrhu riešenia bola pripravená nasledovná dokumentácia, ktorá je zverejnená na portály DRG:</w:t>
            </w:r>
            <w:r w:rsidRPr="0085169B">
              <w:rPr>
                <w:rFonts w:ascii="Verdana" w:hAnsi="Verdana"/>
                <w:color w:val="000000"/>
                <w:sz w:val="17"/>
                <w:szCs w:val="17"/>
                <w:lang w:eastAsia="sk-SK"/>
              </w:rPr>
              <w:br/>
              <w:t>- Definičná príručka DRG SK 3.0, ktorá obsahuje úpravu groupera v súlade s pripravovaným ZZV pre rok 2017.</w:t>
            </w:r>
            <w:r w:rsidRPr="0085169B">
              <w:rPr>
                <w:rFonts w:ascii="Verdana" w:hAnsi="Verdana"/>
                <w:color w:val="000000"/>
                <w:sz w:val="17"/>
                <w:szCs w:val="17"/>
                <w:lang w:eastAsia="sk-SK"/>
              </w:rPr>
              <w:br/>
              <w:t>- Podklady potrebné k certifikácii (certifikačné podmienky) pre jednotlivých vendorov grouperu.</w:t>
            </w:r>
            <w:r w:rsidRPr="0085169B">
              <w:rPr>
                <w:rFonts w:ascii="Verdana" w:hAnsi="Verdana"/>
                <w:color w:val="000000"/>
                <w:sz w:val="17"/>
                <w:szCs w:val="17"/>
                <w:lang w:eastAsia="sk-SK"/>
              </w:rPr>
              <w:br/>
              <w:t>- Metodika výpočtu základnej sadzby pre jednotlivých poskytovateľov ústavnej zdravotnej starostlivosti.</w:t>
            </w:r>
            <w:r w:rsidRPr="0085169B">
              <w:rPr>
                <w:rFonts w:ascii="Verdana" w:hAnsi="Verdana"/>
                <w:color w:val="000000"/>
                <w:sz w:val="17"/>
                <w:szCs w:val="17"/>
                <w:lang w:eastAsia="sk-SK"/>
              </w:rPr>
              <w:br/>
              <w:t>- Metodika konvergencie základných sadzieb pre roky 2018 - 2020.</w:t>
            </w:r>
            <w:r w:rsidRPr="0085169B">
              <w:rPr>
                <w:rFonts w:ascii="Verdana" w:hAnsi="Verdana"/>
                <w:color w:val="000000"/>
                <w:sz w:val="17"/>
                <w:szCs w:val="17"/>
                <w:lang w:eastAsia="sk-SK"/>
              </w:rPr>
              <w:br/>
              <w:t>- Zoznam základných sadzieb pre jednotlivých poskytovateľov ústavnej zdravotnej starostlivosti.</w:t>
            </w:r>
          </w:p>
        </w:tc>
      </w:tr>
      <w:tr w:rsidR="0085169B" w:rsidRPr="0085169B" w:rsidTr="0044764D">
        <w:trPr>
          <w:trHeight w:val="1095"/>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eHealth</w:t>
            </w:r>
          </w:p>
        </w:tc>
        <w:tc>
          <w:tcPr>
            <w:tcW w:w="6920" w:type="dxa"/>
            <w:tcBorders>
              <w:top w:val="single" w:sz="4" w:space="0" w:color="auto"/>
              <w:left w:val="nil"/>
              <w:bottom w:val="single" w:sz="4" w:space="0" w:color="auto"/>
              <w:right w:val="nil"/>
            </w:tcBorders>
            <w:shd w:val="clear" w:color="auto" w:fill="auto"/>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Bola pripravená analýza konceptu pre obnovu infraštruktúry a posilnenie výkonu pre eso1 a JRÚZ. Špecifikácia infraštruktúry a prebieha príprava pre jej obstaranie.</w:t>
            </w:r>
            <w:r w:rsidRPr="0085169B">
              <w:rPr>
                <w:rFonts w:ascii="Verdana" w:hAnsi="Verdana"/>
                <w:color w:val="000000"/>
                <w:sz w:val="17"/>
                <w:szCs w:val="17"/>
                <w:lang w:eastAsia="sk-SK"/>
              </w:rPr>
              <w:br/>
              <w:t>Prebieha dokončenie deployment výstupov - Stratégia a plán, príprava komunikačnej stratégie a príprava nového procesu reportingu</w:t>
            </w:r>
          </w:p>
        </w:tc>
      </w:tr>
      <w:tr w:rsidR="0085169B" w:rsidRPr="0085169B" w:rsidTr="0044764D">
        <w:trPr>
          <w:trHeight w:val="525"/>
        </w:trPr>
        <w:tc>
          <w:tcPr>
            <w:tcW w:w="2860" w:type="dxa"/>
            <w:tcBorders>
              <w:top w:val="nil"/>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DLP a kategorizácia výkonov</w:t>
            </w:r>
          </w:p>
        </w:tc>
        <w:tc>
          <w:tcPr>
            <w:tcW w:w="6920" w:type="dxa"/>
            <w:tcBorders>
              <w:top w:val="nil"/>
              <w:left w:val="nil"/>
              <w:bottom w:val="nil"/>
              <w:right w:val="nil"/>
            </w:tcBorders>
            <w:shd w:val="clear" w:color="auto" w:fill="auto"/>
            <w:noWrap/>
            <w:vAlign w:val="bottom"/>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Pripravený návrh diagnostických a liečebných postupov</w:t>
            </w:r>
          </w:p>
          <w:p w:rsidR="0085169B" w:rsidRPr="0085169B" w:rsidRDefault="0085169B" w:rsidP="0085169B">
            <w:pPr>
              <w:ind w:right="56"/>
              <w:rPr>
                <w:rFonts w:ascii="Verdana" w:hAnsi="Verdana"/>
                <w:color w:val="000000"/>
                <w:sz w:val="17"/>
                <w:szCs w:val="17"/>
                <w:lang w:eastAsia="sk-SK"/>
              </w:rPr>
            </w:pPr>
          </w:p>
        </w:tc>
      </w:tr>
      <w:tr w:rsidR="0085169B" w:rsidRPr="0085169B" w:rsidTr="0044764D">
        <w:trPr>
          <w:trHeight w:val="102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Optimalizácia ziskovosti ZP</w:t>
            </w:r>
          </w:p>
        </w:tc>
        <w:tc>
          <w:tcPr>
            <w:tcW w:w="6920" w:type="dxa"/>
            <w:tcBorders>
              <w:top w:val="single" w:sz="4" w:space="0" w:color="auto"/>
              <w:left w:val="nil"/>
              <w:bottom w:val="nil"/>
              <w:right w:val="nil"/>
            </w:tcBorders>
            <w:shd w:val="clear" w:color="auto" w:fill="auto"/>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Analytická časť III – Prevádzkové výdavky ukončená. Projekt je v štádiu existencie legislatívneho návrhu nového znenia § 6a zákona č. 581/2004 Z. z. o zdravotných poisťovniach, dohľade nad zdravotnou starostlivosťou a o zmene a doplnení niektorých zákonov v znení neskorších predpisov</w:t>
            </w:r>
          </w:p>
        </w:tc>
      </w:tr>
      <w:tr w:rsidR="0085169B" w:rsidRPr="0085169B" w:rsidTr="0044764D">
        <w:trPr>
          <w:trHeight w:val="52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Stratégia</w:t>
            </w:r>
          </w:p>
        </w:tc>
        <w:tc>
          <w:tcPr>
            <w:tcW w:w="6920" w:type="dxa"/>
            <w:tcBorders>
              <w:top w:val="single" w:sz="4" w:space="0" w:color="auto"/>
              <w:left w:val="nil"/>
              <w:bottom w:val="nil"/>
              <w:right w:val="nil"/>
            </w:tcBorders>
            <w:shd w:val="clear" w:color="auto" w:fill="auto"/>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Pripravený návrh stratégie </w:t>
            </w:r>
          </w:p>
        </w:tc>
      </w:tr>
      <w:tr w:rsidR="0085169B" w:rsidRPr="0085169B" w:rsidTr="0044764D">
        <w:trPr>
          <w:trHeight w:val="76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Oddlženie</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Bol vytvorený koncept a pravidlá pre oddlžovanie a zavedenie osobitného režimu financovania za účelom eliminácie ďalšieho zadlžovania pri súčasnom zvyšovaní vnútornej efektívnosti zdravotníckych zariadení</w:t>
            </w:r>
          </w:p>
        </w:tc>
      </w:tr>
      <w:tr w:rsidR="0085169B" w:rsidRPr="0085169B" w:rsidTr="0044764D">
        <w:trPr>
          <w:trHeight w:val="66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Rezidentský program a IZS</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Bola vykonaná analýza možnosti podpory zo strany MPSVaR prípadne ďalšie modely podpory uplatňované v ČR, Maďarsku a okolitých krajinách.    </w:t>
            </w:r>
          </w:p>
        </w:tc>
      </w:tr>
      <w:tr w:rsidR="0085169B" w:rsidRPr="0085169B" w:rsidTr="0044764D">
        <w:trPr>
          <w:trHeight w:val="66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Vzdelávanie</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Pripravené výstupy analytickej fázy navrhnuté riešenia legislatívnych úprav </w:t>
            </w:r>
          </w:p>
        </w:tc>
      </w:tr>
      <w:tr w:rsidR="0085169B" w:rsidRPr="0085169B" w:rsidTr="0044764D">
        <w:trPr>
          <w:trHeight w:val="76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Model kompetencií</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Bol pripravený návrh legislatívnej úpravy vo veci zdravotný asistent.  Návrhy modelov kompetencií sestier, pôrodných asistentiek, sanitár, farmaceutický laborant, masér, laborant zdravotníckych pomôcok, zdravotnícky záchranár  </w:t>
            </w:r>
          </w:p>
        </w:tc>
      </w:tr>
      <w:tr w:rsidR="0085169B" w:rsidRPr="0085169B" w:rsidTr="0044764D">
        <w:trPr>
          <w:trHeight w:val="555"/>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Racionalizácia poskytovateľov</w:t>
            </w:r>
          </w:p>
        </w:tc>
        <w:tc>
          <w:tcPr>
            <w:tcW w:w="6920" w:type="dxa"/>
            <w:tcBorders>
              <w:top w:val="single" w:sz="4" w:space="0" w:color="auto"/>
              <w:left w:val="nil"/>
              <w:bottom w:val="nil"/>
              <w:right w:val="nil"/>
            </w:tcBorders>
            <w:shd w:val="clear" w:color="auto" w:fill="auto"/>
            <w:hideMark/>
          </w:tcPr>
          <w:p w:rsidR="0085169B" w:rsidRPr="0085169B" w:rsidRDefault="0085169B" w:rsidP="0085169B">
            <w:pPr>
              <w:spacing w:after="240"/>
              <w:ind w:right="56"/>
              <w:rPr>
                <w:rFonts w:ascii="Verdana" w:hAnsi="Verdana"/>
                <w:color w:val="000000"/>
                <w:sz w:val="17"/>
                <w:szCs w:val="17"/>
                <w:lang w:eastAsia="sk-SK"/>
              </w:rPr>
            </w:pPr>
            <w:r w:rsidRPr="0085169B">
              <w:rPr>
                <w:rFonts w:ascii="Verdana" w:hAnsi="Verdana"/>
                <w:color w:val="000000"/>
                <w:sz w:val="17"/>
                <w:szCs w:val="17"/>
                <w:lang w:eastAsia="sk-SK"/>
              </w:rPr>
              <w:t xml:space="preserve">Revízia všetkých prevádzkových zmlúv štátnych nemocníc a prijatie opatrení na elimináciu vzniku nevýhodných zmlúv. </w:t>
            </w:r>
          </w:p>
        </w:tc>
      </w:tr>
      <w:tr w:rsidR="0085169B" w:rsidRPr="0085169B" w:rsidTr="0044764D">
        <w:trPr>
          <w:trHeight w:val="66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Nová UNB</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Pripravená analýza súčasného stavu procesu obstarávania projektu Univerzitnej nemocnice v Bratislave s definovaním alternatívnych riešení realizácie projektu a spustenie jej výstavby. </w:t>
            </w:r>
          </w:p>
        </w:tc>
      </w:tr>
      <w:tr w:rsidR="0085169B" w:rsidRPr="0085169B" w:rsidTr="0044764D">
        <w:trPr>
          <w:trHeight w:val="66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Obnova zdravotníckej infraštruktúry</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V pripravovanom návrhu štátneho  rozpočtu na roky 2017 – 2019 sú v zákone o štátnom rozpočte, alokované kapitálové prostriedky na obnovu zdrav. infraštruktúry </w:t>
            </w:r>
          </w:p>
        </w:tc>
      </w:tr>
      <w:tr w:rsidR="0085169B" w:rsidRPr="0085169B" w:rsidTr="0044764D">
        <w:trPr>
          <w:trHeight w:val="660"/>
        </w:trPr>
        <w:tc>
          <w:tcPr>
            <w:tcW w:w="2860" w:type="dxa"/>
            <w:tcBorders>
              <w:top w:val="single" w:sz="4" w:space="0" w:color="auto"/>
              <w:left w:val="nil"/>
              <w:bottom w:val="nil"/>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Výskum a inovácie v biomedicíne</w:t>
            </w:r>
          </w:p>
        </w:tc>
        <w:tc>
          <w:tcPr>
            <w:tcW w:w="6920" w:type="dxa"/>
            <w:tcBorders>
              <w:top w:val="single" w:sz="4" w:space="0" w:color="auto"/>
              <w:left w:val="nil"/>
              <w:bottom w:val="nil"/>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 xml:space="preserve">Bol pripravený návrh stratégie MZ SR v oblasti biomedicínskeho výskumu </w:t>
            </w:r>
          </w:p>
        </w:tc>
      </w:tr>
      <w:tr w:rsidR="0085169B" w:rsidRPr="0085169B" w:rsidTr="0044764D">
        <w:trPr>
          <w:trHeight w:val="780"/>
        </w:trPr>
        <w:tc>
          <w:tcPr>
            <w:tcW w:w="286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ind w:right="425"/>
              <w:jc w:val="left"/>
              <w:rPr>
                <w:rFonts w:ascii="Verdana" w:hAnsi="Verdana"/>
                <w:b/>
                <w:bCs/>
                <w:color w:val="000000"/>
                <w:sz w:val="20"/>
                <w:szCs w:val="20"/>
                <w:lang w:eastAsia="sk-SK"/>
              </w:rPr>
            </w:pPr>
            <w:r w:rsidRPr="0085169B">
              <w:rPr>
                <w:rFonts w:ascii="Verdana" w:hAnsi="Verdana"/>
                <w:b/>
                <w:bCs/>
                <w:color w:val="000000"/>
                <w:sz w:val="20"/>
                <w:szCs w:val="20"/>
                <w:lang w:eastAsia="sk-SK"/>
              </w:rPr>
              <w:t>Záchranná zdravotná služba - efektivita</w:t>
            </w:r>
          </w:p>
        </w:tc>
        <w:tc>
          <w:tcPr>
            <w:tcW w:w="6920" w:type="dxa"/>
            <w:tcBorders>
              <w:top w:val="single" w:sz="4" w:space="0" w:color="auto"/>
              <w:left w:val="nil"/>
              <w:bottom w:val="single" w:sz="4" w:space="0" w:color="auto"/>
              <w:right w:val="nil"/>
            </w:tcBorders>
            <w:shd w:val="clear" w:color="auto" w:fill="auto"/>
            <w:vAlign w:val="center"/>
            <w:hideMark/>
          </w:tcPr>
          <w:p w:rsidR="0085169B" w:rsidRPr="0085169B" w:rsidRDefault="0085169B" w:rsidP="0085169B">
            <w:pPr>
              <w:ind w:right="56"/>
              <w:rPr>
                <w:rFonts w:ascii="Verdana" w:hAnsi="Verdana"/>
                <w:color w:val="000000"/>
                <w:sz w:val="17"/>
                <w:szCs w:val="17"/>
                <w:lang w:eastAsia="sk-SK"/>
              </w:rPr>
            </w:pPr>
            <w:r w:rsidRPr="0085169B">
              <w:rPr>
                <w:rFonts w:ascii="Verdana" w:hAnsi="Verdana"/>
                <w:color w:val="000000"/>
                <w:sz w:val="17"/>
                <w:szCs w:val="17"/>
                <w:lang w:eastAsia="sk-SK"/>
              </w:rPr>
              <w:t>Bola pripravená analýza súčasného stavu zdravotnej záchrannej služby, ktorá ukázala rastúci trend počtu sekundárnych transportov a zvýšenie dojazdového času, čo v konečnom dôsledku bude znamenať zhoršenie dostupnosti zdravotnej záchrannej služby.</w:t>
            </w:r>
          </w:p>
        </w:tc>
      </w:tr>
    </w:tbl>
    <w:p w:rsidR="00F36422" w:rsidRDefault="00F36422" w:rsidP="001A4186">
      <w:pPr>
        <w:spacing w:line="360" w:lineRule="auto"/>
        <w:rPr>
          <w:rFonts w:ascii="Verdana" w:hAnsi="Verdana" w:cs="Verdana"/>
          <w:b/>
          <w:bCs/>
          <w:caps/>
          <w:color w:val="7030A0"/>
          <w:sz w:val="20"/>
          <w:szCs w:val="20"/>
        </w:rPr>
      </w:pPr>
    </w:p>
    <w:p w:rsidR="00844CD7" w:rsidRDefault="00844CD7" w:rsidP="001A4186">
      <w:pPr>
        <w:spacing w:line="360" w:lineRule="auto"/>
        <w:rPr>
          <w:rFonts w:ascii="Verdana" w:hAnsi="Verdana" w:cs="Verdana"/>
          <w:b/>
          <w:bCs/>
          <w:caps/>
          <w:color w:val="7030A0"/>
          <w:sz w:val="20"/>
          <w:szCs w:val="20"/>
        </w:rPr>
      </w:pPr>
    </w:p>
    <w:p w:rsidR="00844CD7" w:rsidRDefault="00844CD7" w:rsidP="001A4186">
      <w:pPr>
        <w:spacing w:line="360" w:lineRule="auto"/>
        <w:rPr>
          <w:rFonts w:ascii="Verdana" w:hAnsi="Verdana" w:cs="Verdana"/>
          <w:b/>
          <w:bCs/>
          <w:caps/>
          <w:color w:val="7030A0"/>
          <w:sz w:val="20"/>
          <w:szCs w:val="20"/>
        </w:rPr>
      </w:pPr>
    </w:p>
    <w:p w:rsidR="0081760A" w:rsidRPr="001A4186" w:rsidRDefault="001A4186" w:rsidP="001A4186">
      <w:pPr>
        <w:spacing w:line="360" w:lineRule="auto"/>
        <w:rPr>
          <w:rFonts w:ascii="Verdana" w:hAnsi="Verdana" w:cs="Verdana"/>
          <w:b/>
          <w:bCs/>
          <w:caps/>
          <w:color w:val="7030A0"/>
          <w:sz w:val="20"/>
          <w:szCs w:val="20"/>
        </w:rPr>
      </w:pPr>
      <w:r>
        <w:rPr>
          <w:rFonts w:ascii="Verdana" w:hAnsi="Verdana" w:cs="Verdana"/>
          <w:b/>
          <w:bCs/>
          <w:caps/>
          <w:color w:val="7030A0"/>
          <w:sz w:val="20"/>
          <w:szCs w:val="20"/>
        </w:rPr>
        <w:lastRenderedPageBreak/>
        <w:t xml:space="preserve">4 </w:t>
      </w:r>
      <w:r w:rsidR="0081760A" w:rsidRPr="001A4186">
        <w:rPr>
          <w:rFonts w:ascii="Verdana" w:hAnsi="Verdana" w:cs="Verdana"/>
          <w:b/>
          <w:bCs/>
          <w:caps/>
          <w:color w:val="7030A0"/>
          <w:sz w:val="20"/>
          <w:szCs w:val="20"/>
        </w:rPr>
        <w:t>POROVNANIE VYBRANÝCH UKAZOVATEĽOV</w:t>
      </w:r>
    </w:p>
    <w:p w:rsidR="00EB1826" w:rsidRPr="00F00EB1" w:rsidRDefault="00EB1826" w:rsidP="00EB1826">
      <w:pPr>
        <w:pStyle w:val="Odsekzoznamu"/>
        <w:spacing w:line="360" w:lineRule="auto"/>
        <w:ind w:left="480"/>
        <w:rPr>
          <w:rFonts w:ascii="Verdana" w:hAnsi="Verdana" w:cs="Verdana"/>
          <w:b/>
          <w:bCs/>
          <w:caps/>
          <w:color w:val="7030A0"/>
          <w:sz w:val="20"/>
          <w:szCs w:val="20"/>
        </w:rPr>
      </w:pPr>
    </w:p>
    <w:p w:rsidR="00EB1826" w:rsidRPr="00F00EB1" w:rsidRDefault="00EB1826" w:rsidP="00C11AC9">
      <w:pPr>
        <w:pStyle w:val="Odsekzoznamu"/>
        <w:spacing w:line="360" w:lineRule="auto"/>
        <w:ind w:left="0"/>
        <w:rPr>
          <w:rFonts w:ascii="Verdana" w:hAnsi="Verdana" w:cs="Verdana"/>
          <w:b/>
          <w:bCs/>
          <w:caps/>
          <w:color w:val="7030A0"/>
          <w:sz w:val="20"/>
          <w:szCs w:val="20"/>
        </w:rPr>
      </w:pPr>
      <w:r w:rsidRPr="00F00EB1">
        <w:rPr>
          <w:rFonts w:ascii="Verdana" w:hAnsi="Verdana" w:cs="Verdana"/>
          <w:b/>
          <w:bCs/>
          <w:caps/>
          <w:color w:val="7030A0"/>
          <w:sz w:val="20"/>
          <w:szCs w:val="20"/>
        </w:rPr>
        <w:t>4.1 ĽUDSKÉ ZDROJE MINISTERSTVA</w:t>
      </w:r>
    </w:p>
    <w:p w:rsidR="0081760A" w:rsidRPr="00F00EB1" w:rsidRDefault="0081760A" w:rsidP="0081760A">
      <w:pPr>
        <w:spacing w:line="360" w:lineRule="auto"/>
        <w:ind w:left="540"/>
        <w:rPr>
          <w:rFonts w:ascii="Verdana" w:hAnsi="Verdana" w:cs="Verdana"/>
          <w:color w:val="7030A0"/>
          <w:sz w:val="17"/>
          <w:szCs w:val="17"/>
        </w:rPr>
      </w:pPr>
    </w:p>
    <w:p w:rsidR="0081760A" w:rsidRPr="00F00EB1" w:rsidRDefault="00EB1826" w:rsidP="0081760A">
      <w:pPr>
        <w:tabs>
          <w:tab w:val="left" w:pos="720"/>
        </w:tabs>
        <w:spacing w:line="360" w:lineRule="auto"/>
        <w:rPr>
          <w:rFonts w:ascii="Verdana" w:hAnsi="Verdana" w:cs="Verdana"/>
          <w:b/>
          <w:bCs/>
          <w:color w:val="7030A0"/>
          <w:sz w:val="17"/>
          <w:szCs w:val="17"/>
        </w:rPr>
      </w:pPr>
      <w:r w:rsidRPr="00F00EB1">
        <w:rPr>
          <w:rFonts w:ascii="Verdana" w:hAnsi="Verdana" w:cs="Verdana"/>
          <w:b/>
          <w:bCs/>
          <w:color w:val="7030A0"/>
          <w:sz w:val="17"/>
          <w:szCs w:val="17"/>
        </w:rPr>
        <w:t xml:space="preserve">4.1.1 </w:t>
      </w:r>
      <w:r w:rsidR="0081760A" w:rsidRPr="00F00EB1">
        <w:rPr>
          <w:rFonts w:ascii="Verdana" w:hAnsi="Verdana" w:cs="Verdana"/>
          <w:b/>
          <w:bCs/>
          <w:color w:val="7030A0"/>
          <w:sz w:val="17"/>
          <w:szCs w:val="17"/>
        </w:rPr>
        <w:t>Počet zamestnancov</w:t>
      </w:r>
    </w:p>
    <w:p w:rsidR="0081760A" w:rsidRPr="00F00EB1" w:rsidRDefault="0081760A" w:rsidP="0081760A">
      <w:pPr>
        <w:spacing w:line="360" w:lineRule="auto"/>
        <w:rPr>
          <w:rFonts w:ascii="Verdana" w:hAnsi="Verdana" w:cs="Verdana"/>
          <w:color w:val="7030A0"/>
          <w:sz w:val="17"/>
          <w:szCs w:val="17"/>
        </w:rPr>
      </w:pPr>
    </w:p>
    <w:p w:rsidR="0081760A" w:rsidRPr="00F00EB1" w:rsidRDefault="0081760A" w:rsidP="0081760A">
      <w:pPr>
        <w:spacing w:line="360" w:lineRule="auto"/>
        <w:ind w:left="705"/>
        <w:rPr>
          <w:rFonts w:ascii="Verdana" w:hAnsi="Verdana" w:cs="Verdana"/>
          <w:iCs/>
          <w:sz w:val="17"/>
          <w:szCs w:val="17"/>
        </w:rPr>
      </w:pPr>
      <w:r w:rsidRPr="00F00EB1">
        <w:rPr>
          <w:rFonts w:ascii="Verdana" w:hAnsi="Verdana" w:cs="Verdana"/>
          <w:sz w:val="17"/>
          <w:szCs w:val="17"/>
        </w:rPr>
        <w:t>Porovnanie počtu zamestnancov ministerstva v rokoch 2006 až 201</w:t>
      </w:r>
      <w:r w:rsidR="00906CE2" w:rsidRPr="00F00EB1">
        <w:rPr>
          <w:rFonts w:ascii="Verdana" w:hAnsi="Verdana" w:cs="Verdana"/>
          <w:sz w:val="17"/>
          <w:szCs w:val="17"/>
        </w:rPr>
        <w:t>6</w:t>
      </w:r>
      <w:r w:rsidRPr="00F00EB1">
        <w:rPr>
          <w:rFonts w:ascii="Verdana" w:hAnsi="Verdana" w:cs="Verdana"/>
          <w:sz w:val="17"/>
          <w:szCs w:val="17"/>
        </w:rPr>
        <w:t xml:space="preserve"> (evidenčný počet zamestnancov k 31. decembru) vyjadruje </w:t>
      </w:r>
      <w:r w:rsidR="00A9163D" w:rsidRPr="00F00EB1">
        <w:rPr>
          <w:rFonts w:ascii="Verdana" w:hAnsi="Verdana" w:cs="Verdana"/>
          <w:iCs/>
          <w:sz w:val="17"/>
          <w:szCs w:val="17"/>
        </w:rPr>
        <w:t>tabuľka č. 29</w:t>
      </w:r>
      <w:r w:rsidRPr="00F00EB1">
        <w:rPr>
          <w:rFonts w:ascii="Verdana" w:hAnsi="Verdana" w:cs="Verdana"/>
          <w:iCs/>
          <w:sz w:val="17"/>
          <w:szCs w:val="17"/>
        </w:rPr>
        <w:t>.</w:t>
      </w:r>
    </w:p>
    <w:p w:rsidR="0081760A" w:rsidRPr="00F00EB1" w:rsidRDefault="00A9163D" w:rsidP="0081760A">
      <w:pPr>
        <w:spacing w:line="360" w:lineRule="auto"/>
        <w:ind w:left="705"/>
        <w:jc w:val="right"/>
        <w:rPr>
          <w:rFonts w:ascii="Verdana" w:hAnsi="Verdana" w:cs="Verdana"/>
          <w:iCs/>
          <w:sz w:val="17"/>
          <w:szCs w:val="17"/>
        </w:rPr>
      </w:pPr>
      <w:r w:rsidRPr="00F00EB1">
        <w:rPr>
          <w:rFonts w:ascii="Verdana" w:hAnsi="Verdana" w:cs="Verdana"/>
          <w:iCs/>
          <w:sz w:val="17"/>
          <w:szCs w:val="17"/>
        </w:rPr>
        <w:t>Tabuľka č. 29</w:t>
      </w:r>
    </w:p>
    <w:p w:rsidR="0081760A" w:rsidRPr="00F00EB1" w:rsidRDefault="0081760A" w:rsidP="0081760A">
      <w:pPr>
        <w:spacing w:line="360" w:lineRule="auto"/>
        <w:ind w:left="705"/>
        <w:rPr>
          <w:rFonts w:ascii="Verdana" w:hAnsi="Verdana" w:cs="Verdana"/>
          <w:iCs/>
          <w:sz w:val="17"/>
          <w:szCs w:val="17"/>
        </w:rPr>
      </w:pPr>
    </w:p>
    <w:tbl>
      <w:tblPr>
        <w:tblpPr w:leftFromText="141" w:rightFromText="141" w:vertAnchor="text" w:horzAnchor="margin" w:tblpXSpec="right" w:tblpY="-130"/>
        <w:tblW w:w="1005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693"/>
        <w:gridCol w:w="742"/>
        <w:gridCol w:w="782"/>
        <w:gridCol w:w="744"/>
        <w:gridCol w:w="709"/>
        <w:gridCol w:w="709"/>
        <w:gridCol w:w="850"/>
        <w:gridCol w:w="851"/>
        <w:gridCol w:w="709"/>
        <w:gridCol w:w="708"/>
        <w:gridCol w:w="709"/>
        <w:gridCol w:w="851"/>
      </w:tblGrid>
      <w:tr w:rsidR="00906CE2" w:rsidRPr="00F00EB1" w:rsidTr="006D2017">
        <w:trPr>
          <w:trHeight w:hRule="exact" w:val="495"/>
          <w:tblCellSpacing w:w="20" w:type="dxa"/>
        </w:trPr>
        <w:tc>
          <w:tcPr>
            <w:tcW w:w="1633"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firstLine="0"/>
              <w:jc w:val="center"/>
              <w:rPr>
                <w:rFonts w:ascii="Verdana" w:hAnsi="Verdana" w:cs="Verdana"/>
                <w:b/>
                <w:bCs/>
                <w:sz w:val="17"/>
                <w:szCs w:val="17"/>
              </w:rPr>
            </w:pPr>
            <w:r w:rsidRPr="00F00EB1">
              <w:rPr>
                <w:rFonts w:ascii="Verdana" w:hAnsi="Verdana" w:cs="Verdana"/>
                <w:b/>
                <w:bCs/>
                <w:sz w:val="17"/>
                <w:szCs w:val="17"/>
              </w:rPr>
              <w:t>Ukazovateľ</w:t>
            </w:r>
          </w:p>
        </w:tc>
        <w:tc>
          <w:tcPr>
            <w:tcW w:w="702"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43" w:right="-106" w:firstLine="0"/>
              <w:jc w:val="center"/>
              <w:rPr>
                <w:rFonts w:ascii="Verdana" w:hAnsi="Verdana" w:cs="Verdana"/>
                <w:b/>
                <w:bCs/>
                <w:sz w:val="17"/>
                <w:szCs w:val="17"/>
              </w:rPr>
            </w:pPr>
            <w:r w:rsidRPr="00F00EB1">
              <w:rPr>
                <w:rFonts w:ascii="Verdana" w:hAnsi="Verdana" w:cs="Verdana"/>
                <w:b/>
                <w:bCs/>
                <w:sz w:val="17"/>
                <w:szCs w:val="17"/>
              </w:rPr>
              <w:t>2006</w:t>
            </w:r>
          </w:p>
        </w:tc>
        <w:tc>
          <w:tcPr>
            <w:tcW w:w="742"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43" w:right="-106" w:firstLine="0"/>
              <w:jc w:val="center"/>
              <w:rPr>
                <w:rFonts w:ascii="Verdana" w:hAnsi="Verdana" w:cs="Verdana"/>
                <w:b/>
                <w:bCs/>
                <w:sz w:val="17"/>
                <w:szCs w:val="17"/>
              </w:rPr>
            </w:pPr>
            <w:r w:rsidRPr="00F00EB1">
              <w:rPr>
                <w:rFonts w:ascii="Verdana" w:hAnsi="Verdana" w:cs="Verdana"/>
                <w:b/>
                <w:bCs/>
                <w:sz w:val="17"/>
                <w:szCs w:val="17"/>
              </w:rPr>
              <w:t>2007</w:t>
            </w:r>
          </w:p>
        </w:tc>
        <w:tc>
          <w:tcPr>
            <w:tcW w:w="704"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2008</w:t>
            </w:r>
          </w:p>
        </w:tc>
        <w:tc>
          <w:tcPr>
            <w:tcW w:w="669"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2009</w:t>
            </w:r>
          </w:p>
        </w:tc>
        <w:tc>
          <w:tcPr>
            <w:tcW w:w="669"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2010</w:t>
            </w:r>
          </w:p>
        </w:tc>
        <w:tc>
          <w:tcPr>
            <w:tcW w:w="810"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2011</w:t>
            </w:r>
          </w:p>
        </w:tc>
        <w:tc>
          <w:tcPr>
            <w:tcW w:w="811"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2012</w:t>
            </w:r>
          </w:p>
        </w:tc>
        <w:tc>
          <w:tcPr>
            <w:tcW w:w="669"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2013</w:t>
            </w:r>
          </w:p>
        </w:tc>
        <w:tc>
          <w:tcPr>
            <w:tcW w:w="668"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2014</w:t>
            </w:r>
          </w:p>
        </w:tc>
        <w:tc>
          <w:tcPr>
            <w:tcW w:w="669"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2015</w:t>
            </w:r>
          </w:p>
        </w:tc>
        <w:tc>
          <w:tcPr>
            <w:tcW w:w="791" w:type="dxa"/>
            <w:tcBorders>
              <w:top w:val="inset" w:sz="6" w:space="0" w:color="auto"/>
              <w:left w:val="inset" w:sz="6" w:space="0" w:color="auto"/>
              <w:bottom w:val="inset" w:sz="6" w:space="0" w:color="auto"/>
              <w:right w:val="inset" w:sz="6" w:space="0" w:color="auto"/>
            </w:tcBorders>
            <w:shd w:val="clear" w:color="auto" w:fill="CCCCFF"/>
            <w:vAlign w:val="center"/>
          </w:tcPr>
          <w:p w:rsidR="00906CE2" w:rsidRPr="00F00EB1" w:rsidRDefault="00906CE2" w:rsidP="0081760A">
            <w:pPr>
              <w:pStyle w:val="Zarkazkladnhotextu2"/>
              <w:spacing w:line="360" w:lineRule="auto"/>
              <w:ind w:left="-101" w:right="-106" w:firstLine="0"/>
              <w:jc w:val="center"/>
              <w:rPr>
                <w:rFonts w:ascii="Verdana" w:hAnsi="Verdana" w:cs="Verdana"/>
                <w:b/>
                <w:bCs/>
                <w:sz w:val="17"/>
                <w:szCs w:val="17"/>
              </w:rPr>
            </w:pPr>
            <w:r w:rsidRPr="00F00EB1">
              <w:rPr>
                <w:rFonts w:ascii="Verdana" w:hAnsi="Verdana" w:cs="Verdana"/>
                <w:b/>
                <w:bCs/>
                <w:sz w:val="17"/>
                <w:szCs w:val="17"/>
              </w:rPr>
              <w:t>2016</w:t>
            </w:r>
          </w:p>
        </w:tc>
      </w:tr>
      <w:tr w:rsidR="00906CE2" w:rsidRPr="00F00EB1" w:rsidTr="006D2017">
        <w:trPr>
          <w:trHeight w:hRule="exact" w:val="647"/>
          <w:tblCellSpacing w:w="20" w:type="dxa"/>
        </w:trPr>
        <w:tc>
          <w:tcPr>
            <w:tcW w:w="1633"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12"/>
              <w:jc w:val="center"/>
              <w:rPr>
                <w:rFonts w:ascii="Verdana" w:hAnsi="Verdana" w:cs="Verdana"/>
                <w:sz w:val="17"/>
                <w:szCs w:val="17"/>
              </w:rPr>
            </w:pPr>
            <w:r w:rsidRPr="00F00EB1">
              <w:rPr>
                <w:rFonts w:ascii="Verdana" w:hAnsi="Verdana" w:cs="Verdana"/>
                <w:b/>
                <w:bCs/>
                <w:sz w:val="17"/>
                <w:szCs w:val="17"/>
              </w:rPr>
              <w:t>Štátna služba</w:t>
            </w:r>
            <w:r w:rsidRPr="00F00EB1">
              <w:rPr>
                <w:rFonts w:ascii="Verdana" w:hAnsi="Verdana" w:cs="Verdana"/>
                <w:bCs/>
                <w:sz w:val="17"/>
                <w:szCs w:val="17"/>
                <w:vertAlign w:val="superscript"/>
              </w:rPr>
              <w:t>1)</w:t>
            </w:r>
          </w:p>
        </w:tc>
        <w:tc>
          <w:tcPr>
            <w:tcW w:w="70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hanging="9"/>
              <w:jc w:val="center"/>
              <w:rPr>
                <w:rFonts w:ascii="Verdana" w:hAnsi="Verdana" w:cs="Verdana"/>
                <w:sz w:val="17"/>
                <w:szCs w:val="17"/>
              </w:rPr>
            </w:pPr>
            <w:r w:rsidRPr="00F00EB1">
              <w:rPr>
                <w:rFonts w:ascii="Verdana" w:hAnsi="Verdana" w:cs="Verdana"/>
                <w:sz w:val="17"/>
                <w:szCs w:val="17"/>
              </w:rPr>
              <w:t>142</w:t>
            </w:r>
          </w:p>
        </w:tc>
        <w:tc>
          <w:tcPr>
            <w:tcW w:w="74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152</w:t>
            </w:r>
          </w:p>
        </w:tc>
        <w:tc>
          <w:tcPr>
            <w:tcW w:w="704"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161</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181</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171</w:t>
            </w:r>
          </w:p>
        </w:tc>
        <w:tc>
          <w:tcPr>
            <w:tcW w:w="810"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181</w:t>
            </w:r>
          </w:p>
        </w:tc>
        <w:tc>
          <w:tcPr>
            <w:tcW w:w="81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184</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193</w:t>
            </w:r>
          </w:p>
        </w:tc>
        <w:tc>
          <w:tcPr>
            <w:tcW w:w="668"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200</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213</w:t>
            </w:r>
          </w:p>
        </w:tc>
        <w:tc>
          <w:tcPr>
            <w:tcW w:w="79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219</w:t>
            </w:r>
          </w:p>
        </w:tc>
      </w:tr>
      <w:tr w:rsidR="00906CE2" w:rsidRPr="00F00EB1" w:rsidTr="006D2017">
        <w:trPr>
          <w:trHeight w:hRule="exact" w:val="670"/>
          <w:tblCellSpacing w:w="20" w:type="dxa"/>
        </w:trPr>
        <w:tc>
          <w:tcPr>
            <w:tcW w:w="1633"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left="-142" w:right="-74" w:firstLine="0"/>
              <w:jc w:val="center"/>
              <w:rPr>
                <w:rFonts w:ascii="Verdana" w:hAnsi="Verdana" w:cs="Verdana"/>
                <w:sz w:val="17"/>
                <w:szCs w:val="17"/>
              </w:rPr>
            </w:pPr>
            <w:r w:rsidRPr="00F00EB1">
              <w:rPr>
                <w:rFonts w:ascii="Verdana" w:hAnsi="Verdana" w:cs="Verdana"/>
                <w:b/>
                <w:bCs/>
                <w:sz w:val="17"/>
                <w:szCs w:val="17"/>
              </w:rPr>
              <w:t>Verejný záujem</w:t>
            </w:r>
            <w:r w:rsidRPr="00F00EB1">
              <w:rPr>
                <w:rFonts w:ascii="Verdana" w:hAnsi="Verdana" w:cs="Verdana"/>
                <w:bCs/>
                <w:sz w:val="17"/>
                <w:szCs w:val="17"/>
                <w:vertAlign w:val="superscript"/>
              </w:rPr>
              <w:t>1)</w:t>
            </w:r>
          </w:p>
        </w:tc>
        <w:tc>
          <w:tcPr>
            <w:tcW w:w="70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hanging="9"/>
              <w:jc w:val="center"/>
              <w:rPr>
                <w:rFonts w:ascii="Verdana" w:hAnsi="Verdana" w:cs="Verdana"/>
                <w:sz w:val="17"/>
                <w:szCs w:val="17"/>
              </w:rPr>
            </w:pPr>
            <w:r w:rsidRPr="00F00EB1">
              <w:rPr>
                <w:rFonts w:ascii="Verdana" w:hAnsi="Verdana" w:cs="Verdana"/>
                <w:sz w:val="17"/>
                <w:szCs w:val="17"/>
              </w:rPr>
              <w:t>59</w:t>
            </w:r>
          </w:p>
        </w:tc>
        <w:tc>
          <w:tcPr>
            <w:tcW w:w="74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63</w:t>
            </w:r>
          </w:p>
        </w:tc>
        <w:tc>
          <w:tcPr>
            <w:tcW w:w="704"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63</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59</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56</w:t>
            </w:r>
          </w:p>
        </w:tc>
        <w:tc>
          <w:tcPr>
            <w:tcW w:w="810"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64</w:t>
            </w:r>
          </w:p>
        </w:tc>
        <w:tc>
          <w:tcPr>
            <w:tcW w:w="81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62</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63</w:t>
            </w:r>
          </w:p>
        </w:tc>
        <w:tc>
          <w:tcPr>
            <w:tcW w:w="668"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64</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60</w:t>
            </w:r>
          </w:p>
        </w:tc>
        <w:tc>
          <w:tcPr>
            <w:tcW w:w="79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0"/>
              <w:jc w:val="center"/>
              <w:rPr>
                <w:rFonts w:ascii="Verdana" w:hAnsi="Verdana" w:cs="Verdana"/>
                <w:sz w:val="17"/>
                <w:szCs w:val="17"/>
              </w:rPr>
            </w:pPr>
            <w:r w:rsidRPr="00F00EB1">
              <w:rPr>
                <w:rFonts w:ascii="Verdana" w:hAnsi="Verdana" w:cs="Verdana"/>
                <w:sz w:val="17"/>
                <w:szCs w:val="17"/>
              </w:rPr>
              <w:t>57</w:t>
            </w:r>
          </w:p>
        </w:tc>
      </w:tr>
      <w:tr w:rsidR="00906CE2" w:rsidRPr="00F00EB1" w:rsidTr="006D2017">
        <w:trPr>
          <w:trHeight w:hRule="exact" w:val="441"/>
          <w:tblCellSpacing w:w="20" w:type="dxa"/>
        </w:trPr>
        <w:tc>
          <w:tcPr>
            <w:tcW w:w="1633"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pStyle w:val="Zarkazkladnhotextu2"/>
              <w:spacing w:line="360" w:lineRule="auto"/>
              <w:ind w:firstLine="12"/>
              <w:jc w:val="center"/>
              <w:rPr>
                <w:rFonts w:ascii="Verdana" w:hAnsi="Verdana" w:cs="Verdana"/>
                <w:sz w:val="17"/>
                <w:szCs w:val="17"/>
              </w:rPr>
            </w:pPr>
            <w:r w:rsidRPr="00F00EB1">
              <w:rPr>
                <w:rFonts w:ascii="Verdana" w:hAnsi="Verdana" w:cs="Verdana"/>
                <w:b/>
                <w:bCs/>
                <w:sz w:val="17"/>
                <w:szCs w:val="17"/>
              </w:rPr>
              <w:t>S P O L U</w:t>
            </w:r>
            <w:r w:rsidRPr="00F00EB1">
              <w:rPr>
                <w:rFonts w:ascii="Verdana" w:hAnsi="Verdana" w:cs="Verdana"/>
                <w:bCs/>
                <w:sz w:val="17"/>
                <w:szCs w:val="17"/>
                <w:vertAlign w:val="superscript"/>
              </w:rPr>
              <w:t>1)</w:t>
            </w:r>
          </w:p>
        </w:tc>
        <w:tc>
          <w:tcPr>
            <w:tcW w:w="70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201</w:t>
            </w:r>
          </w:p>
        </w:tc>
        <w:tc>
          <w:tcPr>
            <w:tcW w:w="742"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215</w:t>
            </w:r>
          </w:p>
        </w:tc>
        <w:tc>
          <w:tcPr>
            <w:tcW w:w="704"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224</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240</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227</w:t>
            </w:r>
          </w:p>
        </w:tc>
        <w:tc>
          <w:tcPr>
            <w:tcW w:w="810"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245</w:t>
            </w:r>
          </w:p>
        </w:tc>
        <w:tc>
          <w:tcPr>
            <w:tcW w:w="81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246</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256</w:t>
            </w:r>
          </w:p>
        </w:tc>
        <w:tc>
          <w:tcPr>
            <w:tcW w:w="668"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264</w:t>
            </w:r>
          </w:p>
        </w:tc>
        <w:tc>
          <w:tcPr>
            <w:tcW w:w="669"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273</w:t>
            </w:r>
          </w:p>
        </w:tc>
        <w:tc>
          <w:tcPr>
            <w:tcW w:w="791" w:type="dxa"/>
            <w:tcBorders>
              <w:top w:val="inset" w:sz="6" w:space="0" w:color="auto"/>
              <w:left w:val="inset" w:sz="6" w:space="0" w:color="auto"/>
              <w:bottom w:val="inset" w:sz="6" w:space="0" w:color="auto"/>
              <w:right w:val="inset" w:sz="6" w:space="0" w:color="auto"/>
            </w:tcBorders>
            <w:vAlign w:val="center"/>
          </w:tcPr>
          <w:p w:rsidR="00906CE2" w:rsidRPr="00F00EB1" w:rsidRDefault="00906CE2" w:rsidP="0081760A">
            <w:pPr>
              <w:autoSpaceDE w:val="0"/>
              <w:autoSpaceDN w:val="0"/>
              <w:adjustRightInd w:val="0"/>
              <w:spacing w:line="360" w:lineRule="auto"/>
              <w:jc w:val="center"/>
              <w:rPr>
                <w:rFonts w:ascii="Verdana" w:hAnsi="Verdana" w:cs="Verdana"/>
                <w:sz w:val="17"/>
                <w:szCs w:val="17"/>
              </w:rPr>
            </w:pPr>
            <w:r w:rsidRPr="00F00EB1">
              <w:rPr>
                <w:rFonts w:ascii="Verdana" w:hAnsi="Verdana" w:cs="Verdana"/>
                <w:sz w:val="17"/>
                <w:szCs w:val="17"/>
              </w:rPr>
              <w:t>276</w:t>
            </w:r>
          </w:p>
        </w:tc>
      </w:tr>
    </w:tbl>
    <w:p w:rsidR="00B71E35" w:rsidRPr="00F00EB1" w:rsidRDefault="0081760A" w:rsidP="003F70AE">
      <w:pPr>
        <w:pStyle w:val="Zarkazkladnhotextu2"/>
        <w:numPr>
          <w:ilvl w:val="0"/>
          <w:numId w:val="27"/>
        </w:numPr>
        <w:autoSpaceDE/>
        <w:autoSpaceDN/>
        <w:spacing w:line="360" w:lineRule="auto"/>
        <w:rPr>
          <w:rFonts w:ascii="Verdana" w:hAnsi="Verdana" w:cs="Verdana"/>
          <w:iCs/>
          <w:sz w:val="17"/>
          <w:szCs w:val="17"/>
          <w:vertAlign w:val="superscript"/>
        </w:rPr>
      </w:pPr>
      <w:r w:rsidRPr="00F00EB1">
        <w:rPr>
          <w:rFonts w:ascii="Verdana" w:hAnsi="Verdana" w:cs="Verdana"/>
          <w:iCs/>
          <w:sz w:val="17"/>
          <w:szCs w:val="17"/>
          <w:vertAlign w:val="superscript"/>
        </w:rPr>
        <w:t>evidenčný počet zamestnancov k 31.</w:t>
      </w:r>
      <w:r w:rsidR="00DF639F" w:rsidRPr="00F00EB1">
        <w:rPr>
          <w:rFonts w:ascii="Verdana" w:hAnsi="Verdana" w:cs="Verdana"/>
          <w:iCs/>
          <w:sz w:val="17"/>
          <w:szCs w:val="17"/>
          <w:vertAlign w:val="superscript"/>
        </w:rPr>
        <w:t xml:space="preserve"> decembru (vo fyzických osobách</w:t>
      </w:r>
    </w:p>
    <w:p w:rsidR="00DF639F" w:rsidRPr="00F00EB1" w:rsidRDefault="00DF639F" w:rsidP="00DF639F">
      <w:pPr>
        <w:pStyle w:val="Zarkazkladnhotextu2"/>
        <w:autoSpaceDE/>
        <w:autoSpaceDN/>
        <w:spacing w:line="360" w:lineRule="auto"/>
        <w:ind w:left="1170" w:firstLine="0"/>
        <w:rPr>
          <w:rFonts w:ascii="Verdana" w:hAnsi="Verdana" w:cs="Verdana"/>
          <w:iCs/>
          <w:sz w:val="17"/>
          <w:szCs w:val="17"/>
        </w:rPr>
      </w:pPr>
    </w:p>
    <w:p w:rsidR="0081760A" w:rsidRPr="00F00EB1" w:rsidRDefault="00EB1826" w:rsidP="0081760A">
      <w:pPr>
        <w:tabs>
          <w:tab w:val="left" w:pos="720"/>
        </w:tabs>
        <w:spacing w:line="360" w:lineRule="auto"/>
        <w:rPr>
          <w:rFonts w:ascii="Verdana" w:hAnsi="Verdana" w:cs="Verdana"/>
          <w:b/>
          <w:bCs/>
          <w:color w:val="7030A0"/>
          <w:sz w:val="17"/>
          <w:szCs w:val="17"/>
        </w:rPr>
      </w:pPr>
      <w:r w:rsidRPr="00F00EB1">
        <w:rPr>
          <w:rFonts w:ascii="Verdana" w:hAnsi="Verdana" w:cs="Verdana"/>
          <w:b/>
          <w:bCs/>
          <w:color w:val="7030A0"/>
          <w:sz w:val="17"/>
          <w:szCs w:val="17"/>
        </w:rPr>
        <w:t xml:space="preserve">4.1.2 </w:t>
      </w:r>
      <w:r w:rsidR="0081760A" w:rsidRPr="00F00EB1">
        <w:rPr>
          <w:rFonts w:ascii="Verdana" w:hAnsi="Verdana" w:cs="Verdana"/>
          <w:b/>
          <w:bCs/>
          <w:color w:val="7030A0"/>
          <w:sz w:val="17"/>
          <w:szCs w:val="17"/>
        </w:rPr>
        <w:t>Pohyb zamestnancov</w:t>
      </w:r>
    </w:p>
    <w:p w:rsidR="0081760A" w:rsidRPr="00F00EB1" w:rsidRDefault="0081760A" w:rsidP="0081760A">
      <w:pPr>
        <w:spacing w:line="360" w:lineRule="auto"/>
        <w:rPr>
          <w:rFonts w:ascii="Verdana" w:hAnsi="Verdana" w:cs="Verdana"/>
          <w:sz w:val="17"/>
          <w:szCs w:val="17"/>
        </w:rPr>
      </w:pPr>
    </w:p>
    <w:p w:rsidR="0081760A" w:rsidRPr="00F00EB1" w:rsidRDefault="0081760A" w:rsidP="0081760A">
      <w:pPr>
        <w:spacing w:line="360" w:lineRule="auto"/>
        <w:ind w:left="708"/>
        <w:rPr>
          <w:rFonts w:ascii="Verdana" w:hAnsi="Verdana" w:cs="Verdana"/>
          <w:sz w:val="17"/>
          <w:szCs w:val="17"/>
        </w:rPr>
      </w:pPr>
      <w:r w:rsidRPr="00F00EB1">
        <w:rPr>
          <w:rFonts w:ascii="Verdana" w:hAnsi="Verdana" w:cs="Verdana"/>
          <w:sz w:val="17"/>
          <w:szCs w:val="17"/>
        </w:rPr>
        <w:t>Porovnanie pohybu zamestnancov ministerstva („</w:t>
      </w:r>
      <w:r w:rsidR="00013E85" w:rsidRPr="00F00EB1">
        <w:rPr>
          <w:rFonts w:ascii="Verdana" w:hAnsi="Verdana" w:cs="Verdana"/>
          <w:sz w:val="17"/>
          <w:szCs w:val="17"/>
        </w:rPr>
        <w:t>nástupy</w:t>
      </w:r>
      <w:r w:rsidRPr="00F00EB1">
        <w:rPr>
          <w:rFonts w:ascii="Verdana" w:hAnsi="Verdana" w:cs="Verdana"/>
          <w:sz w:val="17"/>
          <w:szCs w:val="17"/>
        </w:rPr>
        <w:t>“ a „</w:t>
      </w:r>
      <w:r w:rsidR="00013E85" w:rsidRPr="00F00EB1">
        <w:rPr>
          <w:rFonts w:ascii="Verdana" w:hAnsi="Verdana" w:cs="Verdana"/>
          <w:sz w:val="17"/>
          <w:szCs w:val="17"/>
        </w:rPr>
        <w:t>skončenia</w:t>
      </w:r>
      <w:r w:rsidRPr="00F00EB1">
        <w:rPr>
          <w:rFonts w:ascii="Verdana" w:hAnsi="Verdana" w:cs="Verdana"/>
          <w:sz w:val="17"/>
          <w:szCs w:val="17"/>
        </w:rPr>
        <w:t>“) v rokoch 2006 až 201</w:t>
      </w:r>
      <w:r w:rsidR="00013E85" w:rsidRPr="00F00EB1">
        <w:rPr>
          <w:rFonts w:ascii="Verdana" w:hAnsi="Verdana" w:cs="Verdana"/>
          <w:sz w:val="17"/>
          <w:szCs w:val="17"/>
        </w:rPr>
        <w:t>6</w:t>
      </w:r>
      <w:r w:rsidRPr="00F00EB1">
        <w:rPr>
          <w:rFonts w:ascii="Verdana" w:hAnsi="Verdana" w:cs="Verdana"/>
          <w:sz w:val="17"/>
          <w:szCs w:val="17"/>
        </w:rPr>
        <w:t xml:space="preserve"> vyjadruje</w:t>
      </w:r>
      <w:r w:rsidRPr="00F00EB1">
        <w:rPr>
          <w:rFonts w:ascii="Verdana" w:hAnsi="Verdana" w:cs="Verdana"/>
          <w:iCs/>
          <w:sz w:val="17"/>
          <w:szCs w:val="17"/>
        </w:rPr>
        <w:t xml:space="preserve"> tabuľka č. </w:t>
      </w:r>
      <w:r w:rsidR="00A9163D" w:rsidRPr="00F00EB1">
        <w:rPr>
          <w:rFonts w:ascii="Verdana" w:hAnsi="Verdana" w:cs="Verdana"/>
          <w:iCs/>
          <w:sz w:val="17"/>
          <w:szCs w:val="17"/>
        </w:rPr>
        <w:t>30</w:t>
      </w:r>
      <w:r w:rsidRPr="00F00EB1">
        <w:rPr>
          <w:rFonts w:ascii="Verdana" w:hAnsi="Verdana" w:cs="Verdana"/>
          <w:iCs/>
          <w:sz w:val="17"/>
          <w:szCs w:val="17"/>
        </w:rPr>
        <w:t>.</w:t>
      </w:r>
    </w:p>
    <w:p w:rsidR="0081760A" w:rsidRPr="00F00EB1" w:rsidRDefault="0081760A" w:rsidP="0081760A">
      <w:pPr>
        <w:spacing w:line="360" w:lineRule="auto"/>
        <w:jc w:val="right"/>
        <w:rPr>
          <w:rFonts w:ascii="Verdana" w:hAnsi="Verdana" w:cs="Verdana"/>
          <w:iCs/>
          <w:sz w:val="17"/>
          <w:szCs w:val="17"/>
        </w:rPr>
      </w:pPr>
      <w:r w:rsidRPr="00F00EB1">
        <w:rPr>
          <w:rFonts w:ascii="Verdana" w:hAnsi="Verdana" w:cs="Verdana"/>
          <w:iCs/>
          <w:sz w:val="17"/>
          <w:szCs w:val="17"/>
        </w:rPr>
        <w:t xml:space="preserve">Tabuľka č. </w:t>
      </w:r>
      <w:r w:rsidR="00A9163D" w:rsidRPr="00F00EB1">
        <w:rPr>
          <w:rFonts w:ascii="Verdana" w:hAnsi="Verdana" w:cs="Verdana"/>
          <w:iCs/>
          <w:sz w:val="17"/>
          <w:szCs w:val="17"/>
        </w:rPr>
        <w:t>30</w:t>
      </w:r>
    </w:p>
    <w:tbl>
      <w:tblPr>
        <w:tblW w:w="5149" w:type="pct"/>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967"/>
        <w:gridCol w:w="1493"/>
        <w:gridCol w:w="690"/>
        <w:gridCol w:w="692"/>
        <w:gridCol w:w="690"/>
        <w:gridCol w:w="692"/>
        <w:gridCol w:w="690"/>
        <w:gridCol w:w="692"/>
        <w:gridCol w:w="690"/>
        <w:gridCol w:w="692"/>
        <w:gridCol w:w="690"/>
        <w:gridCol w:w="692"/>
        <w:gridCol w:w="691"/>
      </w:tblGrid>
      <w:tr w:rsidR="00EC4260" w:rsidRPr="00F00EB1" w:rsidTr="006D2017">
        <w:trPr>
          <w:trHeight w:val="569"/>
          <w:tblCellSpacing w:w="20" w:type="dxa"/>
          <w:jc w:val="right"/>
        </w:trPr>
        <w:tc>
          <w:tcPr>
            <w:tcW w:w="1181" w:type="pct"/>
            <w:gridSpan w:val="2"/>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eastAsia="Arial Unicode MS" w:hAnsi="Verdana"/>
                <w:b/>
                <w:bCs/>
                <w:sz w:val="16"/>
                <w:szCs w:val="16"/>
              </w:rPr>
            </w:pPr>
            <w:r w:rsidRPr="00F00EB1">
              <w:rPr>
                <w:rFonts w:ascii="Verdana" w:hAnsi="Verdana" w:cs="Verdana"/>
                <w:b/>
                <w:sz w:val="16"/>
                <w:szCs w:val="16"/>
              </w:rPr>
              <w:t>Ukazovateľ</w:t>
            </w:r>
          </w:p>
        </w:tc>
        <w:tc>
          <w:tcPr>
            <w:tcW w:w="325" w:type="pct"/>
            <w:tcBorders>
              <w:top w:val="inset" w:sz="6" w:space="0" w:color="auto"/>
              <w:left w:val="inset" w:sz="6" w:space="0" w:color="auto"/>
              <w:bottom w:val="inset" w:sz="6" w:space="0" w:color="auto"/>
              <w:right w:val="inset" w:sz="6" w:space="0" w:color="auto"/>
            </w:tcBorders>
            <w:shd w:val="clear" w:color="auto" w:fill="CCCCFF"/>
            <w:noWrap/>
            <w:vAlign w:val="center"/>
          </w:tcPr>
          <w:p w:rsidR="00B878A8" w:rsidRPr="00F00EB1" w:rsidRDefault="00B878A8" w:rsidP="0081760A">
            <w:pPr>
              <w:spacing w:line="360" w:lineRule="auto"/>
              <w:jc w:val="center"/>
              <w:rPr>
                <w:rFonts w:ascii="Verdana" w:eastAsia="Arial Unicode MS" w:hAnsi="Verdana"/>
                <w:b/>
                <w:bCs/>
                <w:sz w:val="10"/>
                <w:szCs w:val="10"/>
              </w:rPr>
            </w:pPr>
            <w:r w:rsidRPr="00F00EB1">
              <w:rPr>
                <w:rFonts w:ascii="Verdana" w:hAnsi="Verdana" w:cs="Verdana"/>
                <w:b/>
                <w:bCs/>
                <w:sz w:val="10"/>
                <w:szCs w:val="10"/>
              </w:rPr>
              <w:t>2006</w:t>
            </w:r>
          </w:p>
        </w:tc>
        <w:tc>
          <w:tcPr>
            <w:tcW w:w="326" w:type="pct"/>
            <w:tcBorders>
              <w:top w:val="inset" w:sz="6" w:space="0" w:color="auto"/>
              <w:left w:val="inset" w:sz="6" w:space="0" w:color="auto"/>
              <w:bottom w:val="inset" w:sz="6" w:space="0" w:color="auto"/>
              <w:right w:val="inset" w:sz="6" w:space="0" w:color="auto"/>
            </w:tcBorders>
            <w:shd w:val="clear" w:color="auto" w:fill="CCCCFF"/>
            <w:noWrap/>
            <w:vAlign w:val="center"/>
          </w:tcPr>
          <w:p w:rsidR="00B878A8" w:rsidRPr="00F00EB1" w:rsidRDefault="00B878A8" w:rsidP="0081760A">
            <w:pPr>
              <w:spacing w:line="360" w:lineRule="auto"/>
              <w:jc w:val="center"/>
              <w:rPr>
                <w:rFonts w:ascii="Verdana" w:eastAsia="Arial Unicode MS" w:hAnsi="Verdana"/>
                <w:b/>
                <w:bCs/>
                <w:sz w:val="10"/>
                <w:szCs w:val="10"/>
              </w:rPr>
            </w:pPr>
            <w:r w:rsidRPr="00F00EB1">
              <w:rPr>
                <w:rFonts w:ascii="Verdana" w:hAnsi="Verdana" w:cs="Verdana"/>
                <w:b/>
                <w:bCs/>
                <w:sz w:val="10"/>
                <w:szCs w:val="10"/>
              </w:rPr>
              <w:t>2007</w:t>
            </w:r>
          </w:p>
        </w:tc>
        <w:tc>
          <w:tcPr>
            <w:tcW w:w="325" w:type="pct"/>
            <w:tcBorders>
              <w:top w:val="inset" w:sz="6" w:space="0" w:color="auto"/>
              <w:left w:val="inset" w:sz="6" w:space="0" w:color="auto"/>
              <w:bottom w:val="inset" w:sz="6" w:space="0" w:color="auto"/>
              <w:right w:val="inset" w:sz="6" w:space="0" w:color="auto"/>
            </w:tcBorders>
            <w:shd w:val="clear" w:color="auto" w:fill="CCCCFF"/>
            <w:noWrap/>
            <w:vAlign w:val="center"/>
          </w:tcPr>
          <w:p w:rsidR="00B878A8" w:rsidRPr="00F00EB1" w:rsidRDefault="00B878A8" w:rsidP="0081760A">
            <w:pPr>
              <w:spacing w:line="360" w:lineRule="auto"/>
              <w:jc w:val="center"/>
              <w:rPr>
                <w:rFonts w:ascii="Verdana" w:eastAsia="Arial Unicode MS" w:hAnsi="Verdana"/>
                <w:b/>
                <w:bCs/>
                <w:sz w:val="10"/>
                <w:szCs w:val="10"/>
              </w:rPr>
            </w:pPr>
            <w:r w:rsidRPr="00F00EB1">
              <w:rPr>
                <w:rFonts w:ascii="Verdana" w:hAnsi="Verdana" w:cs="Verdana"/>
                <w:b/>
                <w:bCs/>
                <w:sz w:val="10"/>
                <w:szCs w:val="10"/>
              </w:rPr>
              <w:t>2008</w:t>
            </w:r>
          </w:p>
        </w:tc>
        <w:tc>
          <w:tcPr>
            <w:tcW w:w="326"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2009</w:t>
            </w:r>
          </w:p>
        </w:tc>
        <w:tc>
          <w:tcPr>
            <w:tcW w:w="325"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2010</w:t>
            </w:r>
          </w:p>
        </w:tc>
        <w:tc>
          <w:tcPr>
            <w:tcW w:w="326"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2011</w:t>
            </w:r>
          </w:p>
        </w:tc>
        <w:tc>
          <w:tcPr>
            <w:tcW w:w="325"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2012</w:t>
            </w:r>
          </w:p>
        </w:tc>
        <w:tc>
          <w:tcPr>
            <w:tcW w:w="326"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2013</w:t>
            </w:r>
          </w:p>
        </w:tc>
        <w:tc>
          <w:tcPr>
            <w:tcW w:w="325"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2014</w:t>
            </w:r>
          </w:p>
        </w:tc>
        <w:tc>
          <w:tcPr>
            <w:tcW w:w="326"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B878A8" w:rsidP="0081760A">
            <w:pPr>
              <w:spacing w:line="360" w:lineRule="auto"/>
              <w:jc w:val="center"/>
              <w:rPr>
                <w:rFonts w:ascii="Verdana" w:hAnsi="Verdana" w:cs="Verdana"/>
                <w:b/>
                <w:bCs/>
                <w:sz w:val="10"/>
                <w:szCs w:val="10"/>
              </w:rPr>
            </w:pPr>
            <w:r w:rsidRPr="00F00EB1">
              <w:rPr>
                <w:rFonts w:ascii="Verdana" w:hAnsi="Verdana" w:cs="Verdana"/>
                <w:b/>
                <w:bCs/>
                <w:sz w:val="10"/>
                <w:szCs w:val="10"/>
              </w:rPr>
              <w:t>2015</w:t>
            </w:r>
          </w:p>
        </w:tc>
        <w:tc>
          <w:tcPr>
            <w:tcW w:w="316" w:type="pct"/>
            <w:tcBorders>
              <w:top w:val="inset" w:sz="6" w:space="0" w:color="auto"/>
              <w:left w:val="inset" w:sz="6" w:space="0" w:color="auto"/>
              <w:bottom w:val="inset" w:sz="6" w:space="0" w:color="auto"/>
              <w:right w:val="inset" w:sz="6" w:space="0" w:color="auto"/>
            </w:tcBorders>
            <w:shd w:val="clear" w:color="auto" w:fill="CCCCFF"/>
            <w:vAlign w:val="center"/>
          </w:tcPr>
          <w:p w:rsidR="00B878A8" w:rsidRPr="00F00EB1" w:rsidRDefault="00906CE2" w:rsidP="0081760A">
            <w:pPr>
              <w:spacing w:line="360" w:lineRule="auto"/>
              <w:jc w:val="center"/>
              <w:rPr>
                <w:rFonts w:ascii="Verdana" w:hAnsi="Verdana" w:cs="Verdana"/>
                <w:b/>
                <w:bCs/>
                <w:sz w:val="12"/>
                <w:szCs w:val="12"/>
              </w:rPr>
            </w:pPr>
            <w:r w:rsidRPr="00F00EB1">
              <w:rPr>
                <w:rFonts w:ascii="Verdana" w:hAnsi="Verdana" w:cs="Verdana"/>
                <w:b/>
                <w:bCs/>
                <w:sz w:val="12"/>
                <w:szCs w:val="12"/>
              </w:rPr>
              <w:t>2016</w:t>
            </w:r>
          </w:p>
        </w:tc>
      </w:tr>
      <w:tr w:rsidR="00EC4260" w:rsidRPr="00F00EB1" w:rsidTr="006D2017">
        <w:trPr>
          <w:trHeight w:hRule="exact" w:val="591"/>
          <w:tblCellSpacing w:w="20" w:type="dxa"/>
          <w:jc w:val="right"/>
        </w:trPr>
        <w:tc>
          <w:tcPr>
            <w:tcW w:w="454" w:type="pct"/>
            <w:vMerge w:val="restart"/>
            <w:tcBorders>
              <w:top w:val="inset" w:sz="6" w:space="0" w:color="auto"/>
              <w:left w:val="inset" w:sz="6" w:space="0" w:color="auto"/>
              <w:right w:val="inset" w:sz="6" w:space="0" w:color="auto"/>
            </w:tcBorders>
            <w:shd w:val="clear" w:color="auto" w:fill="auto"/>
            <w:vAlign w:val="center"/>
          </w:tcPr>
          <w:p w:rsidR="00B878A8" w:rsidRPr="00F00EB1" w:rsidRDefault="006D2017" w:rsidP="006D2017">
            <w:pPr>
              <w:spacing w:line="360" w:lineRule="auto"/>
              <w:ind w:left="-125" w:right="-173"/>
              <w:jc w:val="left"/>
              <w:rPr>
                <w:rFonts w:ascii="Verdana" w:hAnsi="Verdana" w:cs="Verdana"/>
                <w:sz w:val="14"/>
                <w:szCs w:val="14"/>
              </w:rPr>
            </w:pPr>
            <w:r w:rsidRPr="00F00EB1">
              <w:rPr>
                <w:rFonts w:ascii="Verdana" w:hAnsi="Verdana" w:cs="Verdana"/>
                <w:sz w:val="14"/>
                <w:szCs w:val="14"/>
              </w:rPr>
              <w:t xml:space="preserve"> </w:t>
            </w:r>
            <w:r w:rsidR="00B878A8" w:rsidRPr="00F00EB1">
              <w:rPr>
                <w:rFonts w:ascii="Verdana" w:hAnsi="Verdana" w:cs="Verdana"/>
                <w:sz w:val="14"/>
                <w:szCs w:val="14"/>
              </w:rPr>
              <w:t>PRIBUDLO</w:t>
            </w:r>
          </w:p>
        </w:tc>
        <w:tc>
          <w:tcPr>
            <w:tcW w:w="708"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štátna služba</w:t>
            </w:r>
          </w:p>
        </w:tc>
        <w:tc>
          <w:tcPr>
            <w:tcW w:w="325"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sz w:val="14"/>
                <w:szCs w:val="14"/>
              </w:rPr>
            </w:pPr>
            <w:r w:rsidRPr="00F00EB1">
              <w:rPr>
                <w:rFonts w:ascii="Verdana" w:eastAsia="Arial Unicode MS" w:hAnsi="Verdana"/>
                <w:sz w:val="14"/>
                <w:szCs w:val="14"/>
              </w:rPr>
              <w:t>44</w:t>
            </w:r>
          </w:p>
        </w:tc>
        <w:tc>
          <w:tcPr>
            <w:tcW w:w="326"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59</w:t>
            </w:r>
          </w:p>
        </w:tc>
        <w:tc>
          <w:tcPr>
            <w:tcW w:w="325"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50</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57</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31</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48</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48</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47</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52</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27</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73</w:t>
            </w:r>
          </w:p>
        </w:tc>
      </w:tr>
      <w:tr w:rsidR="00EC4260" w:rsidRPr="00F00EB1" w:rsidTr="006D2017">
        <w:trPr>
          <w:trHeight w:hRule="exact" w:val="591"/>
          <w:tblCellSpacing w:w="20" w:type="dxa"/>
          <w:jc w:val="right"/>
        </w:trPr>
        <w:tc>
          <w:tcPr>
            <w:tcW w:w="454" w:type="pct"/>
            <w:vMerge/>
            <w:tcBorders>
              <w:left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4"/>
                <w:szCs w:val="14"/>
              </w:rPr>
            </w:pPr>
          </w:p>
        </w:tc>
        <w:tc>
          <w:tcPr>
            <w:tcW w:w="708"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verejný záujem</w:t>
            </w:r>
          </w:p>
        </w:tc>
        <w:tc>
          <w:tcPr>
            <w:tcW w:w="325"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c>
          <w:tcPr>
            <w:tcW w:w="326"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w:t>
            </w:r>
          </w:p>
        </w:tc>
        <w:tc>
          <w:tcPr>
            <w:tcW w:w="325" w:type="pct"/>
            <w:tcBorders>
              <w:top w:val="inset" w:sz="6" w:space="0" w:color="auto"/>
              <w:left w:val="inset" w:sz="6" w:space="0" w:color="auto"/>
              <w:bottom w:val="inset" w:sz="6" w:space="0" w:color="auto"/>
              <w:right w:val="inset" w:sz="6" w:space="0" w:color="auto"/>
            </w:tcBorders>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17</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r>
      <w:tr w:rsidR="00EC4260" w:rsidRPr="00F00EB1" w:rsidTr="006D2017">
        <w:trPr>
          <w:trHeight w:hRule="exact" w:val="591"/>
          <w:tblCellSpacing w:w="20" w:type="dxa"/>
          <w:jc w:val="right"/>
        </w:trPr>
        <w:tc>
          <w:tcPr>
            <w:tcW w:w="454" w:type="pct"/>
            <w:vMerge/>
            <w:tcBorders>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4"/>
                <w:szCs w:val="14"/>
              </w:rPr>
            </w:pP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b/>
                <w:sz w:val="16"/>
                <w:szCs w:val="16"/>
              </w:rPr>
            </w:pPr>
            <w:r w:rsidRPr="00F00EB1">
              <w:rPr>
                <w:rFonts w:ascii="Verdana" w:hAnsi="Verdana" w:cs="Verdana"/>
                <w:b/>
                <w:sz w:val="16"/>
                <w:szCs w:val="16"/>
              </w:rPr>
              <w:t>SPOLU</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69</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56</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67</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38</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65</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56</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52</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59</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35</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84</w:t>
            </w:r>
          </w:p>
        </w:tc>
      </w:tr>
      <w:tr w:rsidR="00EC4260" w:rsidRPr="00F00EB1" w:rsidTr="006D2017">
        <w:trPr>
          <w:trHeight w:hRule="exact" w:val="591"/>
          <w:tblCellSpacing w:w="20" w:type="dxa"/>
          <w:jc w:val="right"/>
        </w:trPr>
        <w:tc>
          <w:tcPr>
            <w:tcW w:w="454" w:type="pct"/>
            <w:vMerge w:val="restart"/>
            <w:tcBorders>
              <w:top w:val="inset" w:sz="6" w:space="0" w:color="auto"/>
              <w:left w:val="inset" w:sz="6" w:space="0" w:color="auto"/>
              <w:right w:val="inset" w:sz="6" w:space="0" w:color="auto"/>
            </w:tcBorders>
            <w:shd w:val="clear" w:color="auto" w:fill="auto"/>
            <w:vAlign w:val="center"/>
          </w:tcPr>
          <w:p w:rsidR="00B878A8" w:rsidRPr="00F00EB1" w:rsidRDefault="006D2017" w:rsidP="006D2017">
            <w:pPr>
              <w:spacing w:line="360" w:lineRule="auto"/>
              <w:ind w:left="-125" w:right="-173"/>
              <w:jc w:val="left"/>
              <w:rPr>
                <w:rFonts w:ascii="Verdana" w:hAnsi="Verdana" w:cs="Verdana"/>
                <w:sz w:val="14"/>
                <w:szCs w:val="14"/>
              </w:rPr>
            </w:pPr>
            <w:r w:rsidRPr="00F00EB1">
              <w:rPr>
                <w:rFonts w:ascii="Verdana" w:hAnsi="Verdana" w:cs="Verdana"/>
                <w:sz w:val="14"/>
                <w:szCs w:val="14"/>
              </w:rPr>
              <w:t xml:space="preserve">   </w:t>
            </w:r>
            <w:r w:rsidR="00B878A8" w:rsidRPr="00F00EB1">
              <w:rPr>
                <w:rFonts w:ascii="Verdana" w:hAnsi="Verdana" w:cs="Verdana"/>
                <w:sz w:val="14"/>
                <w:szCs w:val="14"/>
              </w:rPr>
              <w:t>UBUDLO</w:t>
            </w: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štátna služba</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4"/>
                <w:szCs w:val="14"/>
              </w:rPr>
            </w:pPr>
            <w:r w:rsidRPr="00F00EB1">
              <w:rPr>
                <w:rFonts w:ascii="Verdana" w:eastAsia="Arial Unicode MS" w:hAnsi="Verdana"/>
                <w:sz w:val="14"/>
                <w:szCs w:val="14"/>
              </w:rPr>
              <w:t>53</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49</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39</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41</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36</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25</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45</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37</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24</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16</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67</w:t>
            </w:r>
          </w:p>
        </w:tc>
      </w:tr>
      <w:tr w:rsidR="00EC4260" w:rsidRPr="00F00EB1" w:rsidTr="006D2017">
        <w:trPr>
          <w:trHeight w:hRule="exact" w:val="591"/>
          <w:tblCellSpacing w:w="20" w:type="dxa"/>
          <w:jc w:val="right"/>
        </w:trPr>
        <w:tc>
          <w:tcPr>
            <w:tcW w:w="454" w:type="pct"/>
            <w:vMerge/>
            <w:tcBorders>
              <w:left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4"/>
                <w:szCs w:val="14"/>
              </w:rPr>
            </w:pP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verejný záujem</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12</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w:t>
            </w:r>
          </w:p>
        </w:tc>
      </w:tr>
      <w:tr w:rsidR="00EC4260" w:rsidRPr="00F00EB1" w:rsidTr="006D2017">
        <w:trPr>
          <w:trHeight w:hRule="exact" w:val="591"/>
          <w:tblCellSpacing w:w="20" w:type="dxa"/>
          <w:jc w:val="right"/>
        </w:trPr>
        <w:tc>
          <w:tcPr>
            <w:tcW w:w="454" w:type="pct"/>
            <w:vMerge/>
            <w:tcBorders>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4"/>
                <w:szCs w:val="14"/>
              </w:rPr>
            </w:pP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b/>
                <w:sz w:val="16"/>
                <w:szCs w:val="16"/>
              </w:rPr>
            </w:pPr>
            <w:r w:rsidRPr="00F00EB1">
              <w:rPr>
                <w:rFonts w:ascii="Verdana" w:hAnsi="Verdana" w:cs="Verdana"/>
                <w:b/>
                <w:sz w:val="16"/>
                <w:szCs w:val="16"/>
              </w:rPr>
              <w:t>SPOLU</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65</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45</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47</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30</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52</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40</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30</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25</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81</w:t>
            </w:r>
          </w:p>
        </w:tc>
      </w:tr>
      <w:tr w:rsidR="00EC4260" w:rsidRPr="00F00EB1" w:rsidTr="006D2017">
        <w:trPr>
          <w:trHeight w:hRule="exact" w:val="591"/>
          <w:tblCellSpacing w:w="20" w:type="dxa"/>
          <w:jc w:val="right"/>
        </w:trPr>
        <w:tc>
          <w:tcPr>
            <w:tcW w:w="454" w:type="pct"/>
            <w:vMerge w:val="restart"/>
            <w:tcBorders>
              <w:top w:val="inset" w:sz="6" w:space="0" w:color="auto"/>
              <w:left w:val="inset" w:sz="6" w:space="0" w:color="auto"/>
              <w:right w:val="inset" w:sz="6" w:space="0" w:color="auto"/>
            </w:tcBorders>
            <w:shd w:val="clear" w:color="auto" w:fill="auto"/>
            <w:vAlign w:val="center"/>
          </w:tcPr>
          <w:p w:rsidR="00B878A8" w:rsidRPr="00F00EB1" w:rsidRDefault="006D2017" w:rsidP="006D2017">
            <w:pPr>
              <w:spacing w:line="360" w:lineRule="auto"/>
              <w:jc w:val="left"/>
              <w:rPr>
                <w:rFonts w:ascii="Verdana" w:hAnsi="Verdana" w:cs="Verdana"/>
                <w:sz w:val="14"/>
                <w:szCs w:val="14"/>
              </w:rPr>
            </w:pPr>
            <w:r w:rsidRPr="00F00EB1">
              <w:rPr>
                <w:rFonts w:ascii="Verdana" w:hAnsi="Verdana" w:cs="Verdana"/>
                <w:sz w:val="14"/>
                <w:szCs w:val="14"/>
              </w:rPr>
              <w:t xml:space="preserve"> </w:t>
            </w:r>
            <w:r w:rsidR="00B878A8" w:rsidRPr="00F00EB1">
              <w:rPr>
                <w:rFonts w:ascii="Verdana" w:hAnsi="Verdana" w:cs="Verdana"/>
                <w:sz w:val="14"/>
                <w:szCs w:val="14"/>
              </w:rPr>
              <w:t xml:space="preserve">POHYB </w:t>
            </w:r>
            <w:r w:rsidRPr="00F00EB1">
              <w:rPr>
                <w:rFonts w:ascii="Verdana" w:hAnsi="Verdana" w:cs="Verdana"/>
                <w:sz w:val="14"/>
                <w:szCs w:val="14"/>
              </w:rPr>
              <w:t xml:space="preserve">  </w:t>
            </w:r>
            <w:r w:rsidR="00B878A8" w:rsidRPr="00F00EB1">
              <w:rPr>
                <w:rFonts w:ascii="Verdana" w:hAnsi="Verdana" w:cs="Verdana"/>
                <w:sz w:val="14"/>
                <w:szCs w:val="14"/>
              </w:rPr>
              <w:t>SPOLU</w:t>
            </w: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štátna služba</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4"/>
                <w:szCs w:val="14"/>
              </w:rPr>
            </w:pPr>
            <w:r w:rsidRPr="00F00EB1">
              <w:rPr>
                <w:rFonts w:ascii="Verdana" w:eastAsia="Arial Unicode MS" w:hAnsi="Verdana"/>
                <w:sz w:val="14"/>
                <w:szCs w:val="14"/>
              </w:rPr>
              <w:t>97</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108</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89</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98</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67</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73</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93</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84</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76</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43</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140</w:t>
            </w:r>
          </w:p>
        </w:tc>
      </w:tr>
      <w:tr w:rsidR="00EC4260" w:rsidRPr="00F00EB1" w:rsidTr="006D2017">
        <w:trPr>
          <w:trHeight w:hRule="exact" w:val="591"/>
          <w:tblCellSpacing w:w="20" w:type="dxa"/>
          <w:jc w:val="right"/>
        </w:trPr>
        <w:tc>
          <w:tcPr>
            <w:tcW w:w="454" w:type="pct"/>
            <w:vMerge/>
            <w:tcBorders>
              <w:left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6"/>
                <w:szCs w:val="16"/>
              </w:rPr>
            </w:pP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6"/>
                <w:szCs w:val="16"/>
              </w:rPr>
            </w:pPr>
            <w:r w:rsidRPr="00F00EB1">
              <w:rPr>
                <w:rFonts w:ascii="Verdana" w:hAnsi="Verdana" w:cs="Verdana"/>
                <w:sz w:val="16"/>
                <w:szCs w:val="16"/>
              </w:rPr>
              <w:t>verejný záujem</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sz w:val="14"/>
                <w:szCs w:val="14"/>
              </w:rPr>
            </w:pPr>
            <w:r w:rsidRPr="00F00EB1">
              <w:rPr>
                <w:rFonts w:ascii="Verdana" w:eastAsia="Arial Unicode MS" w:hAnsi="Verdana"/>
                <w:sz w:val="14"/>
                <w:szCs w:val="14"/>
              </w:rPr>
              <w:t>23</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16</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12</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24</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18</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22</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15</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13</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17</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25</w:t>
            </w:r>
          </w:p>
        </w:tc>
      </w:tr>
      <w:tr w:rsidR="00EC4260" w:rsidRPr="00F00EB1" w:rsidTr="006D2017">
        <w:trPr>
          <w:trHeight w:hRule="exact" w:val="591"/>
          <w:tblCellSpacing w:w="20" w:type="dxa"/>
          <w:jc w:val="right"/>
        </w:trPr>
        <w:tc>
          <w:tcPr>
            <w:tcW w:w="454" w:type="pct"/>
            <w:vMerge/>
            <w:tcBorders>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hAnsi="Verdana" w:cs="Verdana"/>
                <w:sz w:val="16"/>
                <w:szCs w:val="16"/>
              </w:rPr>
            </w:pPr>
          </w:p>
        </w:tc>
        <w:tc>
          <w:tcPr>
            <w:tcW w:w="708"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b/>
                <w:sz w:val="16"/>
                <w:szCs w:val="16"/>
              </w:rPr>
            </w:pPr>
            <w:r w:rsidRPr="00F00EB1">
              <w:rPr>
                <w:rFonts w:ascii="Verdana" w:hAnsi="Verdana" w:cs="Verdana"/>
                <w:b/>
                <w:sz w:val="16"/>
                <w:szCs w:val="16"/>
              </w:rPr>
              <w:t>SPOLU</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120</w:t>
            </w:r>
          </w:p>
        </w:tc>
        <w:tc>
          <w:tcPr>
            <w:tcW w:w="326"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124</w:t>
            </w:r>
          </w:p>
        </w:tc>
        <w:tc>
          <w:tcPr>
            <w:tcW w:w="325" w:type="pct"/>
            <w:tcBorders>
              <w:top w:val="inset" w:sz="6" w:space="0" w:color="auto"/>
              <w:left w:val="inset" w:sz="6" w:space="0" w:color="auto"/>
              <w:bottom w:val="inset" w:sz="6" w:space="0" w:color="auto"/>
              <w:right w:val="inset" w:sz="6" w:space="0" w:color="auto"/>
            </w:tcBorders>
            <w:shd w:val="clear" w:color="auto" w:fill="auto"/>
            <w:noWrap/>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101</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122</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85</w:t>
            </w:r>
          </w:p>
        </w:tc>
        <w:tc>
          <w:tcPr>
            <w:tcW w:w="326"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95</w:t>
            </w:r>
          </w:p>
        </w:tc>
        <w:tc>
          <w:tcPr>
            <w:tcW w:w="325" w:type="pct"/>
            <w:tcBorders>
              <w:top w:val="inset" w:sz="6" w:space="0" w:color="auto"/>
              <w:left w:val="inset" w:sz="6" w:space="0" w:color="auto"/>
              <w:bottom w:val="inset" w:sz="6" w:space="0" w:color="auto"/>
              <w:right w:val="inset" w:sz="6" w:space="0" w:color="auto"/>
            </w:tcBorders>
            <w:shd w:val="clear" w:color="auto" w:fill="auto"/>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108</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92</w:t>
            </w:r>
          </w:p>
        </w:tc>
        <w:tc>
          <w:tcPr>
            <w:tcW w:w="325"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89</w:t>
            </w:r>
          </w:p>
        </w:tc>
        <w:tc>
          <w:tcPr>
            <w:tcW w:w="326" w:type="pct"/>
            <w:tcBorders>
              <w:top w:val="inset" w:sz="6" w:space="0" w:color="auto"/>
              <w:left w:val="inset" w:sz="6" w:space="0" w:color="auto"/>
              <w:bottom w:val="inset" w:sz="6" w:space="0" w:color="auto"/>
              <w:right w:val="inset" w:sz="6" w:space="0" w:color="auto"/>
            </w:tcBorders>
            <w:vAlign w:val="center"/>
          </w:tcPr>
          <w:p w:rsidR="00B878A8" w:rsidRPr="00F00EB1" w:rsidRDefault="00B878A8"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60</w:t>
            </w:r>
          </w:p>
        </w:tc>
        <w:tc>
          <w:tcPr>
            <w:tcW w:w="316" w:type="pct"/>
            <w:tcBorders>
              <w:top w:val="inset" w:sz="6" w:space="0" w:color="auto"/>
              <w:left w:val="inset" w:sz="6" w:space="0" w:color="auto"/>
              <w:bottom w:val="inset" w:sz="6" w:space="0" w:color="auto"/>
              <w:right w:val="inset" w:sz="6" w:space="0" w:color="auto"/>
            </w:tcBorders>
            <w:vAlign w:val="center"/>
          </w:tcPr>
          <w:p w:rsidR="00B878A8" w:rsidRPr="00F00EB1" w:rsidRDefault="00013E85" w:rsidP="0081760A">
            <w:pPr>
              <w:spacing w:line="360" w:lineRule="auto"/>
              <w:jc w:val="center"/>
              <w:rPr>
                <w:rFonts w:ascii="Verdana" w:eastAsia="Arial Unicode MS" w:hAnsi="Verdana"/>
                <w:b/>
                <w:sz w:val="14"/>
                <w:szCs w:val="14"/>
              </w:rPr>
            </w:pPr>
            <w:r w:rsidRPr="00F00EB1">
              <w:rPr>
                <w:rFonts w:ascii="Verdana" w:eastAsia="Arial Unicode MS" w:hAnsi="Verdana"/>
                <w:b/>
                <w:sz w:val="14"/>
                <w:szCs w:val="14"/>
              </w:rPr>
              <w:t>165</w:t>
            </w:r>
          </w:p>
        </w:tc>
      </w:tr>
    </w:tbl>
    <w:p w:rsidR="0081760A" w:rsidRPr="00F00EB1" w:rsidRDefault="0081760A" w:rsidP="0081760A">
      <w:pPr>
        <w:spacing w:line="360" w:lineRule="auto"/>
        <w:rPr>
          <w:rFonts w:ascii="Verdana" w:hAnsi="Verdana" w:cs="Verdana"/>
          <w:sz w:val="17"/>
          <w:szCs w:val="17"/>
        </w:rPr>
      </w:pPr>
    </w:p>
    <w:p w:rsidR="006D2017" w:rsidRPr="00F00EB1" w:rsidRDefault="006D2017" w:rsidP="0081760A">
      <w:pPr>
        <w:spacing w:line="360" w:lineRule="auto"/>
        <w:rPr>
          <w:rFonts w:ascii="Verdana" w:hAnsi="Verdana" w:cs="Verdana"/>
          <w:sz w:val="17"/>
          <w:szCs w:val="17"/>
        </w:rPr>
      </w:pPr>
    </w:p>
    <w:p w:rsidR="0081760A" w:rsidRPr="00F00EB1" w:rsidRDefault="00EB1826" w:rsidP="0081760A">
      <w:pPr>
        <w:tabs>
          <w:tab w:val="left" w:pos="720"/>
        </w:tabs>
        <w:spacing w:line="360" w:lineRule="auto"/>
        <w:rPr>
          <w:rFonts w:ascii="Verdana" w:hAnsi="Verdana" w:cs="Verdana"/>
          <w:b/>
          <w:bCs/>
          <w:color w:val="7030A0"/>
          <w:sz w:val="17"/>
          <w:szCs w:val="17"/>
        </w:rPr>
      </w:pPr>
      <w:r w:rsidRPr="00F00EB1">
        <w:rPr>
          <w:rFonts w:ascii="Verdana" w:hAnsi="Verdana" w:cs="Verdana"/>
          <w:b/>
          <w:bCs/>
          <w:color w:val="7030A0"/>
          <w:sz w:val="17"/>
          <w:szCs w:val="17"/>
        </w:rPr>
        <w:t xml:space="preserve">4.1.3 </w:t>
      </w:r>
      <w:r w:rsidR="0081760A" w:rsidRPr="00F00EB1">
        <w:rPr>
          <w:rFonts w:ascii="Verdana" w:hAnsi="Verdana" w:cs="Verdana"/>
          <w:b/>
          <w:bCs/>
          <w:color w:val="7030A0"/>
          <w:sz w:val="17"/>
          <w:szCs w:val="17"/>
        </w:rPr>
        <w:t>Kvalifikačná štruktúra</w:t>
      </w:r>
    </w:p>
    <w:p w:rsidR="0081760A" w:rsidRPr="00F00EB1" w:rsidRDefault="0081760A" w:rsidP="0081760A">
      <w:pPr>
        <w:spacing w:line="360" w:lineRule="auto"/>
        <w:rPr>
          <w:rFonts w:ascii="Verdana" w:hAnsi="Verdana" w:cs="Verdana"/>
          <w:sz w:val="17"/>
          <w:szCs w:val="17"/>
        </w:rPr>
      </w:pPr>
    </w:p>
    <w:p w:rsidR="00A9163D" w:rsidRPr="00F00EB1" w:rsidRDefault="0081760A" w:rsidP="0085169B">
      <w:pPr>
        <w:spacing w:line="360" w:lineRule="auto"/>
        <w:ind w:left="708"/>
        <w:rPr>
          <w:rFonts w:ascii="Verdana" w:hAnsi="Verdana" w:cs="Verdana"/>
          <w:iCs/>
          <w:sz w:val="17"/>
          <w:szCs w:val="17"/>
        </w:rPr>
      </w:pPr>
      <w:r w:rsidRPr="00F00EB1">
        <w:rPr>
          <w:rFonts w:ascii="Verdana" w:hAnsi="Verdana" w:cs="Verdana"/>
          <w:sz w:val="17"/>
          <w:szCs w:val="17"/>
        </w:rPr>
        <w:t>Z hľadiska stupňa dosiahnutého vzdelania boli v rokoch 2006 až 201</w:t>
      </w:r>
      <w:r w:rsidR="00013E85" w:rsidRPr="00F00EB1">
        <w:rPr>
          <w:rFonts w:ascii="Verdana" w:hAnsi="Verdana" w:cs="Verdana"/>
          <w:sz w:val="17"/>
          <w:szCs w:val="17"/>
        </w:rPr>
        <w:t>6</w:t>
      </w:r>
      <w:r w:rsidRPr="00F00EB1">
        <w:rPr>
          <w:rFonts w:ascii="Verdana" w:hAnsi="Verdana" w:cs="Verdana"/>
          <w:sz w:val="17"/>
          <w:szCs w:val="17"/>
        </w:rPr>
        <w:t xml:space="preserve"> najpočetnejšími zamestnanci s vysokoškolským vzdelaním II. a III. stupňa a najmenej početní boli zamestnanci so základným vzdelaním. Kvalifikačnú štruktúru dokumentuje</w:t>
      </w:r>
      <w:r w:rsidRPr="00F00EB1">
        <w:rPr>
          <w:rFonts w:ascii="Verdana" w:hAnsi="Verdana" w:cs="Verdana"/>
          <w:iCs/>
          <w:sz w:val="17"/>
          <w:szCs w:val="17"/>
        </w:rPr>
        <w:t xml:space="preserve"> tabuľka č. </w:t>
      </w:r>
      <w:r w:rsidR="00A9163D" w:rsidRPr="00F00EB1">
        <w:rPr>
          <w:rFonts w:ascii="Verdana" w:hAnsi="Verdana" w:cs="Verdana"/>
          <w:iCs/>
          <w:sz w:val="17"/>
          <w:szCs w:val="17"/>
        </w:rPr>
        <w:t>31</w:t>
      </w:r>
      <w:r w:rsidR="0085169B">
        <w:rPr>
          <w:rFonts w:ascii="Verdana" w:hAnsi="Verdana" w:cs="Verdana"/>
          <w:iCs/>
          <w:sz w:val="17"/>
          <w:szCs w:val="17"/>
        </w:rPr>
        <w:t xml:space="preserve"> </w:t>
      </w:r>
    </w:p>
    <w:p w:rsidR="0081760A" w:rsidRPr="00F00EB1" w:rsidRDefault="0081760A" w:rsidP="0081760A">
      <w:pPr>
        <w:spacing w:line="360" w:lineRule="auto"/>
        <w:ind w:left="708"/>
        <w:jc w:val="right"/>
        <w:rPr>
          <w:rFonts w:ascii="Verdana" w:hAnsi="Verdana" w:cs="Verdana"/>
          <w:iCs/>
          <w:sz w:val="17"/>
          <w:szCs w:val="17"/>
        </w:rPr>
      </w:pPr>
      <w:r w:rsidRPr="00F00EB1">
        <w:rPr>
          <w:rFonts w:ascii="Verdana" w:hAnsi="Verdana" w:cs="Verdana"/>
          <w:iCs/>
          <w:sz w:val="17"/>
          <w:szCs w:val="17"/>
        </w:rPr>
        <w:t xml:space="preserve">Tabuľka č. </w:t>
      </w:r>
      <w:r w:rsidR="00A9163D" w:rsidRPr="00F00EB1">
        <w:rPr>
          <w:rFonts w:ascii="Verdana" w:hAnsi="Verdana" w:cs="Verdana"/>
          <w:iCs/>
          <w:sz w:val="17"/>
          <w:szCs w:val="17"/>
        </w:rPr>
        <w:t>31</w:t>
      </w:r>
    </w:p>
    <w:tbl>
      <w:tblPr>
        <w:tblW w:w="4585" w:type="pct"/>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166"/>
        <w:gridCol w:w="1925"/>
        <w:gridCol w:w="1923"/>
        <w:gridCol w:w="1923"/>
        <w:gridCol w:w="2022"/>
      </w:tblGrid>
      <w:tr w:rsidR="0081760A" w:rsidRPr="00F00EB1" w:rsidTr="00013E85">
        <w:trPr>
          <w:cantSplit/>
          <w:trHeight w:hRule="exact" w:val="223"/>
          <w:tblCellSpacing w:w="20" w:type="dxa"/>
          <w:jc w:val="right"/>
        </w:trPr>
        <w:tc>
          <w:tcPr>
            <w:tcW w:w="617" w:type="pct"/>
            <w:tcBorders>
              <w:top w:val="inset" w:sz="6" w:space="0" w:color="auto"/>
              <w:left w:val="inset" w:sz="6" w:space="0" w:color="auto"/>
              <w:bottom w:val="inset" w:sz="6" w:space="0" w:color="auto"/>
              <w:right w:val="inset" w:sz="6" w:space="0" w:color="auto"/>
            </w:tcBorders>
            <w:shd w:val="clear" w:color="auto" w:fill="CCC0D9" w:themeFill="accent4" w:themeFillTint="66"/>
            <w:vAlign w:val="center"/>
          </w:tcPr>
          <w:p w:rsidR="0081760A" w:rsidRPr="00F00EB1" w:rsidRDefault="0081760A" w:rsidP="0081760A">
            <w:pPr>
              <w:pStyle w:val="Nadpis4"/>
              <w:spacing w:before="0" w:after="0" w:line="360" w:lineRule="auto"/>
              <w:jc w:val="center"/>
              <w:rPr>
                <w:rFonts w:ascii="Verdana" w:hAnsi="Verdana" w:cs="Verdana"/>
                <w:sz w:val="13"/>
                <w:szCs w:val="13"/>
              </w:rPr>
            </w:pPr>
            <w:r w:rsidRPr="00F00EB1">
              <w:rPr>
                <w:rFonts w:ascii="Verdana" w:hAnsi="Verdana" w:cs="Verdana"/>
                <w:sz w:val="13"/>
                <w:szCs w:val="13"/>
              </w:rPr>
              <w:t>Rok</w:t>
            </w:r>
          </w:p>
        </w:tc>
        <w:tc>
          <w:tcPr>
            <w:tcW w:w="1052" w:type="pct"/>
            <w:tcBorders>
              <w:top w:val="inset" w:sz="6" w:space="0" w:color="auto"/>
              <w:left w:val="inset" w:sz="6" w:space="0" w:color="auto"/>
              <w:bottom w:val="inset" w:sz="6" w:space="0" w:color="auto"/>
              <w:right w:val="inset" w:sz="6" w:space="0" w:color="auto"/>
            </w:tcBorders>
            <w:shd w:val="clear" w:color="auto" w:fill="CCC0D9" w:themeFill="accent4" w:themeFillTint="66"/>
            <w:noWrap/>
            <w:vAlign w:val="center"/>
          </w:tcPr>
          <w:p w:rsidR="0081760A" w:rsidRPr="00F00EB1" w:rsidRDefault="0081760A" w:rsidP="0081760A">
            <w:pPr>
              <w:spacing w:line="360" w:lineRule="auto"/>
              <w:jc w:val="center"/>
              <w:rPr>
                <w:rFonts w:ascii="Verdana" w:eastAsia="Arial Unicode MS" w:hAnsi="Verdana"/>
                <w:b/>
                <w:bCs/>
                <w:sz w:val="13"/>
                <w:szCs w:val="13"/>
              </w:rPr>
            </w:pPr>
            <w:r w:rsidRPr="00F00EB1">
              <w:rPr>
                <w:rFonts w:ascii="Verdana" w:hAnsi="Verdana" w:cs="Verdana"/>
                <w:b/>
                <w:bCs/>
                <w:sz w:val="13"/>
                <w:szCs w:val="13"/>
              </w:rPr>
              <w:t>Stupeň vzdelania</w:t>
            </w:r>
          </w:p>
        </w:tc>
        <w:tc>
          <w:tcPr>
            <w:tcW w:w="1051" w:type="pct"/>
            <w:tcBorders>
              <w:top w:val="inset" w:sz="6" w:space="0" w:color="auto"/>
              <w:left w:val="inset" w:sz="6" w:space="0" w:color="auto"/>
              <w:bottom w:val="inset" w:sz="6" w:space="0" w:color="auto"/>
              <w:right w:val="inset" w:sz="6" w:space="0" w:color="auto"/>
            </w:tcBorders>
            <w:shd w:val="clear" w:color="auto" w:fill="CCC0D9" w:themeFill="accent4" w:themeFillTint="66"/>
            <w:noWrap/>
            <w:vAlign w:val="center"/>
          </w:tcPr>
          <w:p w:rsidR="0081760A" w:rsidRPr="00F00EB1" w:rsidRDefault="0081760A" w:rsidP="0081760A">
            <w:pPr>
              <w:spacing w:line="360" w:lineRule="auto"/>
              <w:jc w:val="center"/>
              <w:rPr>
                <w:rFonts w:ascii="Verdana" w:eastAsia="Arial Unicode MS" w:hAnsi="Verdana"/>
                <w:b/>
                <w:bCs/>
                <w:sz w:val="13"/>
                <w:szCs w:val="13"/>
              </w:rPr>
            </w:pPr>
            <w:r w:rsidRPr="00F00EB1">
              <w:rPr>
                <w:rFonts w:ascii="Verdana" w:hAnsi="Verdana" w:cs="Verdana"/>
                <w:b/>
                <w:bCs/>
                <w:sz w:val="13"/>
                <w:szCs w:val="13"/>
              </w:rPr>
              <w:t>Štátna služba</w:t>
            </w:r>
          </w:p>
        </w:tc>
        <w:tc>
          <w:tcPr>
            <w:tcW w:w="1051" w:type="pct"/>
            <w:tcBorders>
              <w:top w:val="inset" w:sz="6" w:space="0" w:color="auto"/>
              <w:left w:val="inset" w:sz="6" w:space="0" w:color="auto"/>
              <w:bottom w:val="inset" w:sz="6" w:space="0" w:color="auto"/>
              <w:right w:val="inset" w:sz="6" w:space="0" w:color="auto"/>
            </w:tcBorders>
            <w:shd w:val="clear" w:color="auto" w:fill="CCC0D9" w:themeFill="accent4" w:themeFillTint="66"/>
            <w:noWrap/>
            <w:vAlign w:val="center"/>
          </w:tcPr>
          <w:p w:rsidR="0081760A" w:rsidRPr="00F00EB1" w:rsidRDefault="0081760A" w:rsidP="0081760A">
            <w:pPr>
              <w:spacing w:line="360" w:lineRule="auto"/>
              <w:jc w:val="center"/>
              <w:rPr>
                <w:rFonts w:ascii="Verdana" w:eastAsia="Arial Unicode MS" w:hAnsi="Verdana"/>
                <w:b/>
                <w:bCs/>
                <w:sz w:val="13"/>
                <w:szCs w:val="13"/>
              </w:rPr>
            </w:pPr>
            <w:r w:rsidRPr="00F00EB1">
              <w:rPr>
                <w:rFonts w:ascii="Verdana" w:hAnsi="Verdana" w:cs="Verdana"/>
                <w:b/>
                <w:bCs/>
                <w:sz w:val="13"/>
                <w:szCs w:val="13"/>
              </w:rPr>
              <w:t>Verejný záujem</w:t>
            </w:r>
          </w:p>
        </w:tc>
        <w:tc>
          <w:tcPr>
            <w:tcW w:w="1095" w:type="pct"/>
            <w:tcBorders>
              <w:top w:val="inset" w:sz="6" w:space="0" w:color="auto"/>
              <w:left w:val="inset" w:sz="6" w:space="0" w:color="auto"/>
              <w:bottom w:val="inset" w:sz="6" w:space="0" w:color="auto"/>
              <w:right w:val="inset" w:sz="6" w:space="0" w:color="auto"/>
            </w:tcBorders>
            <w:shd w:val="clear" w:color="auto" w:fill="CCC0D9" w:themeFill="accent4" w:themeFillTint="66"/>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Spolu</w:t>
            </w:r>
          </w:p>
        </w:tc>
      </w:tr>
      <w:tr w:rsidR="0081760A" w:rsidRPr="00F00EB1" w:rsidTr="00013E85">
        <w:trPr>
          <w:cantSplit/>
          <w:trHeight w:hRule="exact" w:val="223"/>
          <w:tblCellSpacing w:w="20" w:type="dxa"/>
          <w:jc w:val="right"/>
        </w:trPr>
        <w:tc>
          <w:tcPr>
            <w:tcW w:w="617" w:type="pct"/>
            <w:vMerge w:val="restar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sz w:val="13"/>
                <w:szCs w:val="13"/>
              </w:rPr>
            </w:pPr>
          </w:p>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2006</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126</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6</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132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42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56</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142</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59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201</w:t>
            </w:r>
          </w:p>
        </w:tc>
      </w:tr>
      <w:tr w:rsidR="0081760A" w:rsidRPr="00F00EB1" w:rsidTr="00013E85">
        <w:trPr>
          <w:cantSplit/>
          <w:trHeight w:hRule="exact" w:val="223"/>
          <w:tblCellSpacing w:w="20" w:type="dxa"/>
          <w:jc w:val="right"/>
        </w:trPr>
        <w:tc>
          <w:tcPr>
            <w:tcW w:w="617" w:type="pct"/>
            <w:vMerge w:val="restar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sz w:val="13"/>
                <w:szCs w:val="13"/>
              </w:rPr>
            </w:pPr>
          </w:p>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2007</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137</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147</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42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56</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152</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215</w:t>
            </w:r>
          </w:p>
        </w:tc>
      </w:tr>
      <w:tr w:rsidR="0081760A" w:rsidRPr="00F00EB1" w:rsidTr="00013E85">
        <w:trPr>
          <w:cantSplit/>
          <w:trHeight w:hRule="exact" w:val="223"/>
          <w:tblCellSpacing w:w="20" w:type="dxa"/>
          <w:jc w:val="right"/>
        </w:trPr>
        <w:tc>
          <w:tcPr>
            <w:tcW w:w="617" w:type="pct"/>
            <w:vMerge w:val="restar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2008</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148</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8</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156</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13</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44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57</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B54FCB"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fldChar w:fldCharType="begin"/>
            </w:r>
            <w:r w:rsidR="0081760A" w:rsidRPr="00F00EB1">
              <w:rPr>
                <w:rFonts w:ascii="Verdana" w:eastAsia="Arial Unicode MS" w:hAnsi="Verdana" w:cs="Verdana"/>
                <w:b/>
                <w:bCs/>
                <w:sz w:val="13"/>
                <w:szCs w:val="13"/>
              </w:rPr>
              <w:instrText xml:space="preserve"> =SUM(ABOVE) </w:instrText>
            </w:r>
            <w:r w:rsidRPr="00F00EB1">
              <w:rPr>
                <w:rFonts w:ascii="Verdana" w:eastAsia="Arial Unicode MS" w:hAnsi="Verdana" w:cs="Verdana"/>
                <w:b/>
                <w:bCs/>
                <w:sz w:val="13"/>
                <w:szCs w:val="13"/>
              </w:rPr>
              <w:fldChar w:fldCharType="separate"/>
            </w:r>
            <w:r w:rsidR="0081760A" w:rsidRPr="00F00EB1">
              <w:rPr>
                <w:rFonts w:ascii="Verdana" w:eastAsia="Arial Unicode MS" w:hAnsi="Verdana" w:cs="Verdana"/>
                <w:b/>
                <w:bCs/>
                <w:noProof/>
                <w:sz w:val="13"/>
                <w:szCs w:val="13"/>
              </w:rPr>
              <w:t>161</w:t>
            </w:r>
            <w:r w:rsidRPr="00F00EB1">
              <w:rPr>
                <w:rFonts w:ascii="Verdana" w:eastAsia="Arial Unicode MS" w:hAnsi="Verdana" w:cs="Verdana"/>
                <w:b/>
                <w:bCs/>
                <w:sz w:val="13"/>
                <w:szCs w:val="13"/>
              </w:rPr>
              <w:fldChar w:fldCharType="end"/>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B54FCB"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fldChar w:fldCharType="begin"/>
            </w:r>
            <w:r w:rsidR="0081760A" w:rsidRPr="00F00EB1">
              <w:rPr>
                <w:rFonts w:ascii="Verdana" w:eastAsia="Arial Unicode MS" w:hAnsi="Verdana" w:cs="Verdana"/>
                <w:b/>
                <w:bCs/>
                <w:sz w:val="13"/>
                <w:szCs w:val="13"/>
              </w:rPr>
              <w:instrText xml:space="preserve"> =SUM(ABOVE) </w:instrText>
            </w:r>
            <w:r w:rsidRPr="00F00EB1">
              <w:rPr>
                <w:rFonts w:ascii="Verdana" w:eastAsia="Arial Unicode MS" w:hAnsi="Verdana" w:cs="Verdana"/>
                <w:b/>
                <w:bCs/>
                <w:sz w:val="13"/>
                <w:szCs w:val="13"/>
              </w:rPr>
              <w:fldChar w:fldCharType="separate"/>
            </w:r>
            <w:r w:rsidR="0081760A" w:rsidRPr="00F00EB1">
              <w:rPr>
                <w:rFonts w:ascii="Verdana" w:eastAsia="Arial Unicode MS" w:hAnsi="Verdana" w:cs="Verdana"/>
                <w:b/>
                <w:bCs/>
                <w:noProof/>
                <w:sz w:val="13"/>
                <w:szCs w:val="13"/>
              </w:rPr>
              <w:t>63</w:t>
            </w:r>
            <w:r w:rsidRPr="00F00EB1">
              <w:rPr>
                <w:rFonts w:ascii="Verdana" w:eastAsia="Arial Unicode MS" w:hAnsi="Verdana" w:cs="Verdana"/>
                <w:b/>
                <w:bCs/>
                <w:sz w:val="13"/>
                <w:szCs w:val="13"/>
              </w:rPr>
              <w:fldChar w:fldCharType="end"/>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B54FCB"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fldChar w:fldCharType="begin"/>
            </w:r>
            <w:r w:rsidR="0081760A" w:rsidRPr="00F00EB1">
              <w:rPr>
                <w:rFonts w:ascii="Verdana" w:eastAsia="Arial Unicode MS" w:hAnsi="Verdana" w:cs="Verdana"/>
                <w:b/>
                <w:bCs/>
                <w:sz w:val="13"/>
                <w:szCs w:val="13"/>
              </w:rPr>
              <w:instrText xml:space="preserve"> =SUM(ABOVE) </w:instrText>
            </w:r>
            <w:r w:rsidRPr="00F00EB1">
              <w:rPr>
                <w:rFonts w:ascii="Verdana" w:eastAsia="Arial Unicode MS" w:hAnsi="Verdana" w:cs="Verdana"/>
                <w:b/>
                <w:bCs/>
                <w:sz w:val="13"/>
                <w:szCs w:val="13"/>
              </w:rPr>
              <w:fldChar w:fldCharType="separate"/>
            </w:r>
            <w:r w:rsidR="0081760A" w:rsidRPr="00F00EB1">
              <w:rPr>
                <w:rFonts w:ascii="Verdana" w:eastAsia="Arial Unicode MS" w:hAnsi="Verdana" w:cs="Verdana"/>
                <w:b/>
                <w:bCs/>
                <w:noProof/>
                <w:sz w:val="13"/>
                <w:szCs w:val="13"/>
              </w:rPr>
              <w:t>224</w:t>
            </w:r>
            <w:r w:rsidRPr="00F00EB1">
              <w:rPr>
                <w:rFonts w:ascii="Verdana" w:eastAsia="Arial Unicode MS" w:hAnsi="Verdana" w:cs="Verdana"/>
                <w:b/>
                <w:bCs/>
                <w:sz w:val="13"/>
                <w:szCs w:val="13"/>
              </w:rPr>
              <w:fldChar w:fldCharType="end"/>
            </w:r>
          </w:p>
        </w:tc>
      </w:tr>
      <w:tr w:rsidR="0081760A" w:rsidRPr="00F00EB1" w:rsidTr="00013E85">
        <w:trPr>
          <w:cantSplit/>
          <w:trHeight w:hRule="exact" w:val="223"/>
          <w:tblCellSpacing w:w="20" w:type="dxa"/>
          <w:jc w:val="right"/>
        </w:trPr>
        <w:tc>
          <w:tcPr>
            <w:tcW w:w="617" w:type="pct"/>
            <w:vMerge w:val="restar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2009</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164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173</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2</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3</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15</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38</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sz w:val="13"/>
                <w:szCs w:val="13"/>
              </w:rPr>
            </w:pPr>
            <w:r w:rsidRPr="00F00EB1">
              <w:rPr>
                <w:rFonts w:ascii="Verdana" w:eastAsia="Arial Unicode MS" w:hAnsi="Verdana" w:cs="Verdana"/>
                <w:sz w:val="13"/>
                <w:szCs w:val="13"/>
              </w:rPr>
              <w:t>53</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9</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sz w:val="13"/>
                <w:szCs w:val="13"/>
              </w:rPr>
            </w:pPr>
            <w:r w:rsidRPr="00F00EB1">
              <w:rPr>
                <w:rFonts w:ascii="Verdana" w:eastAsia="Arial Unicode MS" w:hAnsi="Verdana" w:cs="Verdana"/>
                <w:sz w:val="13"/>
                <w:szCs w:val="13"/>
              </w:rPr>
              <w:t>2</w:t>
            </w:r>
          </w:p>
        </w:tc>
      </w:tr>
      <w:tr w:rsidR="0081760A" w:rsidRPr="00F00EB1" w:rsidTr="00013E85">
        <w:trPr>
          <w:cantSplit/>
          <w:trHeight w:hRule="exact" w:val="223"/>
          <w:tblCellSpacing w:w="20" w:type="dxa"/>
          <w:jc w:val="right"/>
        </w:trPr>
        <w:tc>
          <w:tcPr>
            <w:tcW w:w="617" w:type="pct"/>
            <w:vMerge/>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t>181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t>59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B54FCB" w:rsidP="0081760A">
            <w:pPr>
              <w:spacing w:line="360" w:lineRule="auto"/>
              <w:jc w:val="center"/>
              <w:rPr>
                <w:rFonts w:ascii="Verdana" w:eastAsia="Arial Unicode MS" w:hAnsi="Verdana"/>
                <w:b/>
                <w:bCs/>
                <w:sz w:val="13"/>
                <w:szCs w:val="13"/>
              </w:rPr>
            </w:pPr>
            <w:r w:rsidRPr="00F00EB1">
              <w:rPr>
                <w:rFonts w:ascii="Verdana" w:eastAsia="Arial Unicode MS" w:hAnsi="Verdana" w:cs="Verdana"/>
                <w:b/>
                <w:bCs/>
                <w:sz w:val="13"/>
                <w:szCs w:val="13"/>
              </w:rPr>
              <w:fldChar w:fldCharType="begin"/>
            </w:r>
            <w:r w:rsidR="0081760A" w:rsidRPr="00F00EB1">
              <w:rPr>
                <w:rFonts w:ascii="Verdana" w:eastAsia="Arial Unicode MS" w:hAnsi="Verdana" w:cs="Verdana"/>
                <w:b/>
                <w:bCs/>
                <w:sz w:val="13"/>
                <w:szCs w:val="13"/>
              </w:rPr>
              <w:instrText xml:space="preserve"> =SUM(ABOVE) </w:instrText>
            </w:r>
            <w:r w:rsidRPr="00F00EB1">
              <w:rPr>
                <w:rFonts w:ascii="Verdana" w:eastAsia="Arial Unicode MS" w:hAnsi="Verdana" w:cs="Verdana"/>
                <w:b/>
                <w:bCs/>
                <w:sz w:val="13"/>
                <w:szCs w:val="13"/>
              </w:rPr>
              <w:fldChar w:fldCharType="separate"/>
            </w:r>
            <w:r w:rsidR="0081760A" w:rsidRPr="00F00EB1">
              <w:rPr>
                <w:rFonts w:ascii="Verdana" w:eastAsia="Arial Unicode MS" w:hAnsi="Verdana" w:cs="Verdana"/>
                <w:b/>
                <w:bCs/>
                <w:noProof/>
                <w:sz w:val="13"/>
                <w:szCs w:val="13"/>
              </w:rPr>
              <w:t>24</w:t>
            </w:r>
            <w:r w:rsidRPr="00F00EB1">
              <w:rPr>
                <w:rFonts w:ascii="Verdana" w:eastAsia="Arial Unicode MS" w:hAnsi="Verdana" w:cs="Verdana"/>
                <w:b/>
                <w:bCs/>
                <w:sz w:val="13"/>
                <w:szCs w:val="13"/>
              </w:rPr>
              <w:fldChar w:fldCharType="end"/>
            </w:r>
            <w:r w:rsidR="0081760A" w:rsidRPr="00F00EB1">
              <w:rPr>
                <w:rFonts w:ascii="Verdana" w:eastAsia="Arial Unicode MS" w:hAnsi="Verdana" w:cs="Verdana"/>
                <w:b/>
                <w:bCs/>
                <w:sz w:val="13"/>
                <w:szCs w:val="13"/>
              </w:rPr>
              <w:t>0</w:t>
            </w:r>
          </w:p>
        </w:tc>
      </w:tr>
      <w:tr w:rsidR="0081760A" w:rsidRPr="00F00EB1" w:rsidTr="00013E85">
        <w:trPr>
          <w:cantSplit/>
          <w:trHeight w:hRule="exact" w:val="223"/>
          <w:tblCellSpacing w:w="20" w:type="dxa"/>
          <w:jc w:val="right"/>
        </w:trPr>
        <w:tc>
          <w:tcPr>
            <w:tcW w:w="617" w:type="pct"/>
            <w:vMerge w:val="restart"/>
            <w:tcBorders>
              <w:top w:val="inset" w:sz="6" w:space="0" w:color="auto"/>
              <w:left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2010</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160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9</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169</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5</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9</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36</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45</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5</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sz w:val="13"/>
                <w:szCs w:val="13"/>
              </w:rPr>
            </w:pPr>
            <w:r w:rsidRPr="00F00EB1">
              <w:rPr>
                <w:rFonts w:ascii="Verdana" w:hAnsi="Verdana" w:cs="Verdana"/>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rPr>
                <w:rFonts w:ascii="Verdana" w:eastAsia="Arial Unicode MS" w:hAnsi="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171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56</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227</w:t>
            </w:r>
          </w:p>
        </w:tc>
      </w:tr>
      <w:tr w:rsidR="0081760A" w:rsidRPr="00F00EB1" w:rsidTr="00013E85">
        <w:trPr>
          <w:cantSplit/>
          <w:trHeight w:hRule="exact" w:val="223"/>
          <w:tblCellSpacing w:w="20" w:type="dxa"/>
          <w:jc w:val="right"/>
        </w:trPr>
        <w:tc>
          <w:tcPr>
            <w:tcW w:w="617" w:type="pct"/>
            <w:vMerge w:val="restart"/>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2011</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176</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16</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192</w:t>
            </w:r>
          </w:p>
        </w:tc>
      </w:tr>
      <w:tr w:rsidR="0081760A" w:rsidRPr="00F00EB1" w:rsidTr="00013E85">
        <w:trPr>
          <w:cantSplit/>
          <w:trHeight w:hRule="exact" w:val="223"/>
          <w:tblCellSpacing w:w="20" w:type="dxa"/>
          <w:jc w:val="right"/>
        </w:trPr>
        <w:tc>
          <w:tcPr>
            <w:tcW w:w="617" w:type="pct"/>
            <w:vMerge/>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5</w:t>
            </w:r>
          </w:p>
        </w:tc>
      </w:tr>
      <w:tr w:rsidR="0081760A" w:rsidRPr="00F00EB1" w:rsidTr="00013E85">
        <w:trPr>
          <w:cantSplit/>
          <w:trHeight w:hRule="exact" w:val="223"/>
          <w:tblCellSpacing w:w="20" w:type="dxa"/>
          <w:jc w:val="right"/>
        </w:trPr>
        <w:tc>
          <w:tcPr>
            <w:tcW w:w="617" w:type="pct"/>
            <w:vMerge/>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35</w:t>
            </w:r>
          </w:p>
        </w:tc>
      </w:tr>
      <w:tr w:rsidR="0081760A" w:rsidRPr="00F00EB1" w:rsidTr="00013E85">
        <w:trPr>
          <w:cantSplit/>
          <w:trHeight w:hRule="exact" w:val="223"/>
          <w:tblCellSpacing w:w="20" w:type="dxa"/>
          <w:jc w:val="right"/>
        </w:trPr>
        <w:tc>
          <w:tcPr>
            <w:tcW w:w="617" w:type="pct"/>
            <w:vMerge/>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10</w:t>
            </w:r>
          </w:p>
        </w:tc>
      </w:tr>
      <w:tr w:rsidR="0081760A" w:rsidRPr="00F00EB1" w:rsidTr="00013E85">
        <w:trPr>
          <w:cantSplit/>
          <w:trHeight w:hRule="exact" w:val="223"/>
          <w:tblCellSpacing w:w="20" w:type="dxa"/>
          <w:jc w:val="right"/>
        </w:trPr>
        <w:tc>
          <w:tcPr>
            <w:tcW w:w="617" w:type="pct"/>
            <w:vMerge/>
            <w:tcBorders>
              <w:left w:val="inset" w:sz="6" w:space="0" w:color="auto"/>
              <w:bottom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181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245</w:t>
            </w:r>
          </w:p>
        </w:tc>
      </w:tr>
      <w:tr w:rsidR="0081760A" w:rsidRPr="00F00EB1" w:rsidTr="00013E85">
        <w:trPr>
          <w:cantSplit/>
          <w:trHeight w:hRule="exact" w:val="223"/>
          <w:tblCellSpacing w:w="20" w:type="dxa"/>
          <w:jc w:val="right"/>
        </w:trPr>
        <w:tc>
          <w:tcPr>
            <w:tcW w:w="617" w:type="pct"/>
            <w:vMerge w:val="restart"/>
            <w:tcBorders>
              <w:left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2012</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176</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190</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3</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6</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ÚS</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38</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8</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9</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184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246</w:t>
            </w:r>
          </w:p>
        </w:tc>
      </w:tr>
      <w:tr w:rsidR="0081760A" w:rsidRPr="00F00EB1" w:rsidTr="00013E85">
        <w:trPr>
          <w:cantSplit/>
          <w:trHeight w:hRule="exact" w:val="223"/>
          <w:tblCellSpacing w:w="20" w:type="dxa"/>
          <w:jc w:val="right"/>
        </w:trPr>
        <w:tc>
          <w:tcPr>
            <w:tcW w:w="617" w:type="pct"/>
            <w:vMerge w:val="restart"/>
            <w:tcBorders>
              <w:left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2013</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187</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17</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204</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ÚSV</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38</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8</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9</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193</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256</w:t>
            </w:r>
          </w:p>
        </w:tc>
      </w:tr>
      <w:tr w:rsidR="0081760A" w:rsidRPr="00F00EB1" w:rsidTr="00013E85">
        <w:trPr>
          <w:cantSplit/>
          <w:trHeight w:hRule="exact" w:val="223"/>
          <w:tblCellSpacing w:w="20" w:type="dxa"/>
          <w:jc w:val="right"/>
        </w:trPr>
        <w:tc>
          <w:tcPr>
            <w:tcW w:w="617" w:type="pct"/>
            <w:vMerge w:val="restart"/>
            <w:tcBorders>
              <w:left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2014</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194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18</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212</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ÚSV</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35</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11</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12</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200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64</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264</w:t>
            </w:r>
          </w:p>
        </w:tc>
      </w:tr>
      <w:tr w:rsidR="0081760A" w:rsidRPr="00F00EB1" w:rsidTr="00013E85">
        <w:trPr>
          <w:cantSplit/>
          <w:trHeight w:hRule="exact" w:val="223"/>
          <w:tblCellSpacing w:w="20" w:type="dxa"/>
          <w:jc w:val="right"/>
        </w:trPr>
        <w:tc>
          <w:tcPr>
            <w:tcW w:w="617" w:type="pct"/>
            <w:vMerge w:val="restart"/>
            <w:tcBorders>
              <w:left w:val="inset" w:sz="6" w:space="0" w:color="auto"/>
              <w:right w:val="inset" w:sz="6" w:space="0" w:color="auto"/>
            </w:tcBorders>
            <w:vAlign w:val="center"/>
          </w:tcPr>
          <w:p w:rsidR="0081760A" w:rsidRPr="00F00EB1" w:rsidRDefault="0081760A" w:rsidP="0081760A">
            <w:pPr>
              <w:spacing w:line="360" w:lineRule="auto"/>
              <w:jc w:val="center"/>
              <w:rPr>
                <w:rFonts w:ascii="Verdana" w:hAnsi="Verdana" w:cs="Verdana"/>
                <w:b/>
                <w:bCs/>
                <w:sz w:val="13"/>
                <w:szCs w:val="13"/>
              </w:rPr>
            </w:pPr>
            <w:r w:rsidRPr="00F00EB1">
              <w:rPr>
                <w:rFonts w:ascii="Verdana" w:hAnsi="Verdana" w:cs="Verdana"/>
                <w:b/>
                <w:bCs/>
                <w:sz w:val="13"/>
                <w:szCs w:val="13"/>
              </w:rPr>
              <w:t>2015</w:t>
            </w: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208</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15</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223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0</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ÚSV</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4</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32</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36</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1</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11</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sz w:val="13"/>
                <w:szCs w:val="13"/>
              </w:rPr>
            </w:pPr>
            <w:r w:rsidRPr="00F00EB1">
              <w:rPr>
                <w:rFonts w:ascii="Verdana" w:hAnsi="Verdana" w:cs="Verdana"/>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81760A"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81760A" w:rsidRPr="00F00EB1" w:rsidRDefault="0081760A" w:rsidP="0081760A">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hAnsi="Verdana" w:cs="Verdana"/>
                <w:b/>
                <w:sz w:val="13"/>
                <w:szCs w:val="13"/>
              </w:rPr>
            </w:pPr>
            <w:r w:rsidRPr="00F00EB1">
              <w:rPr>
                <w:rFonts w:ascii="Verdana" w:hAnsi="Verdana" w:cs="Verdana"/>
                <w:b/>
                <w:sz w:val="13"/>
                <w:szCs w:val="13"/>
              </w:rPr>
              <w:t>213</w:t>
            </w:r>
          </w:p>
        </w:tc>
        <w:tc>
          <w:tcPr>
            <w:tcW w:w="1051" w:type="pct"/>
            <w:tcBorders>
              <w:top w:val="inset" w:sz="6" w:space="0" w:color="auto"/>
              <w:left w:val="inset" w:sz="6" w:space="0" w:color="auto"/>
              <w:bottom w:val="inset" w:sz="6" w:space="0" w:color="auto"/>
              <w:right w:val="inset" w:sz="6" w:space="0" w:color="auto"/>
            </w:tcBorders>
            <w:noWrap/>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60</w:t>
            </w:r>
          </w:p>
        </w:tc>
        <w:tc>
          <w:tcPr>
            <w:tcW w:w="1095" w:type="pct"/>
            <w:tcBorders>
              <w:top w:val="inset" w:sz="6" w:space="0" w:color="auto"/>
              <w:left w:val="inset" w:sz="6" w:space="0" w:color="auto"/>
              <w:bottom w:val="inset" w:sz="6" w:space="0" w:color="auto"/>
              <w:right w:val="inset" w:sz="6" w:space="0" w:color="auto"/>
            </w:tcBorders>
            <w:vAlign w:val="center"/>
          </w:tcPr>
          <w:p w:rsidR="0081760A" w:rsidRPr="00F00EB1" w:rsidRDefault="0081760A" w:rsidP="0081760A">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273</w:t>
            </w:r>
          </w:p>
        </w:tc>
      </w:tr>
      <w:tr w:rsidR="00013E85" w:rsidRPr="00F00EB1" w:rsidTr="00013E85">
        <w:trPr>
          <w:cantSplit/>
          <w:trHeight w:hRule="exact" w:val="223"/>
          <w:tblCellSpacing w:w="20" w:type="dxa"/>
          <w:jc w:val="right"/>
        </w:trPr>
        <w:tc>
          <w:tcPr>
            <w:tcW w:w="617" w:type="pct"/>
            <w:vMerge w:val="restart"/>
            <w:tcBorders>
              <w:left w:val="inset" w:sz="6" w:space="0" w:color="auto"/>
              <w:right w:val="inset" w:sz="6" w:space="0" w:color="auto"/>
            </w:tcBorders>
            <w:vAlign w:val="center"/>
          </w:tcPr>
          <w:p w:rsidR="00013E85" w:rsidRPr="00F00EB1" w:rsidRDefault="00013E85" w:rsidP="00680E22">
            <w:pPr>
              <w:spacing w:line="360" w:lineRule="auto"/>
              <w:jc w:val="center"/>
              <w:rPr>
                <w:rFonts w:ascii="Verdana" w:hAnsi="Verdana" w:cs="Verdana"/>
                <w:b/>
                <w:bCs/>
                <w:sz w:val="13"/>
                <w:szCs w:val="13"/>
              </w:rPr>
            </w:pPr>
            <w:r w:rsidRPr="00F00EB1">
              <w:rPr>
                <w:rFonts w:ascii="Verdana" w:hAnsi="Verdana" w:cs="Verdana"/>
                <w:b/>
                <w:bCs/>
                <w:sz w:val="13"/>
                <w:szCs w:val="13"/>
              </w:rPr>
              <w:t>2016</w:t>
            </w: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Cs/>
                <w:sz w:val="13"/>
                <w:szCs w:val="13"/>
              </w:rPr>
            </w:pPr>
            <w:r w:rsidRPr="00F00EB1">
              <w:rPr>
                <w:rFonts w:ascii="Verdana" w:hAnsi="Verdana" w:cs="Verdana"/>
                <w:bCs/>
                <w:sz w:val="13"/>
                <w:szCs w:val="13"/>
              </w:rPr>
              <w:t xml:space="preserve"> VŠ II. a III.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Cs/>
                <w:sz w:val="13"/>
                <w:szCs w:val="13"/>
              </w:rPr>
            </w:pPr>
            <w:r w:rsidRPr="00F00EB1">
              <w:rPr>
                <w:rFonts w:ascii="Verdana" w:hAnsi="Verdana" w:cs="Verdana"/>
                <w:bCs/>
                <w:sz w:val="13"/>
                <w:szCs w:val="13"/>
              </w:rPr>
              <w:t>217</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sz w:val="13"/>
                <w:szCs w:val="13"/>
              </w:rPr>
            </w:pPr>
            <w:r w:rsidRPr="00F00EB1">
              <w:rPr>
                <w:rFonts w:ascii="Verdana" w:hAnsi="Verdana" w:cs="Verdana"/>
                <w:sz w:val="13"/>
                <w:szCs w:val="13"/>
              </w:rPr>
              <w:t>14</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231</w:t>
            </w:r>
          </w:p>
        </w:tc>
      </w:tr>
      <w:tr w:rsidR="00013E85"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013E85" w:rsidRPr="00F00EB1" w:rsidRDefault="00013E85" w:rsidP="00680E22">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Cs/>
                <w:sz w:val="13"/>
                <w:szCs w:val="13"/>
              </w:rPr>
            </w:pPr>
            <w:r w:rsidRPr="00F00EB1">
              <w:rPr>
                <w:rFonts w:ascii="Verdana" w:hAnsi="Verdana" w:cs="Verdana"/>
                <w:bCs/>
                <w:sz w:val="13"/>
                <w:szCs w:val="13"/>
              </w:rPr>
              <w:t xml:space="preserve"> VŠ I. stupňa</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Cs/>
                <w:sz w:val="13"/>
                <w:szCs w:val="13"/>
              </w:rPr>
            </w:pPr>
            <w:r w:rsidRPr="00F00EB1">
              <w:rPr>
                <w:rFonts w:ascii="Verdana" w:hAnsi="Verdana" w:cs="Verdana"/>
                <w:bCs/>
                <w:sz w:val="13"/>
                <w:szCs w:val="13"/>
              </w:rPr>
              <w:t>2</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sz w:val="13"/>
                <w:szCs w:val="13"/>
              </w:rPr>
            </w:pPr>
            <w:r w:rsidRPr="00F00EB1">
              <w:rPr>
                <w:rFonts w:ascii="Verdana" w:hAnsi="Verdana" w:cs="Verdana"/>
                <w:sz w:val="13"/>
                <w:szCs w:val="13"/>
              </w:rPr>
              <w:t>0</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2</w:t>
            </w:r>
          </w:p>
        </w:tc>
      </w:tr>
      <w:tr w:rsidR="00013E85"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013E85" w:rsidRPr="00F00EB1" w:rsidRDefault="00013E85" w:rsidP="00680E22">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Cs/>
                <w:sz w:val="13"/>
                <w:szCs w:val="13"/>
              </w:rPr>
            </w:pPr>
            <w:r w:rsidRPr="00F00EB1">
              <w:rPr>
                <w:rFonts w:ascii="Verdana" w:hAnsi="Verdana" w:cs="Verdana"/>
                <w:bCs/>
                <w:sz w:val="13"/>
                <w:szCs w:val="13"/>
              </w:rPr>
              <w:t xml:space="preserve"> ÚSV</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Cs/>
                <w:sz w:val="13"/>
                <w:szCs w:val="13"/>
              </w:rPr>
            </w:pPr>
            <w:r w:rsidRPr="00F00EB1">
              <w:rPr>
                <w:rFonts w:ascii="Verdana" w:hAnsi="Verdana" w:cs="Verdana"/>
                <w:bCs/>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sz w:val="13"/>
                <w:szCs w:val="13"/>
              </w:rPr>
            </w:pPr>
            <w:r w:rsidRPr="00F00EB1">
              <w:rPr>
                <w:rFonts w:ascii="Verdana" w:hAnsi="Verdana" w:cs="Verdana"/>
                <w:sz w:val="13"/>
                <w:szCs w:val="13"/>
              </w:rPr>
              <w:t>30</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30</w:t>
            </w:r>
          </w:p>
        </w:tc>
      </w:tr>
      <w:tr w:rsidR="00013E85"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013E85" w:rsidRPr="00F00EB1" w:rsidRDefault="00013E85" w:rsidP="00680E22">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Cs/>
                <w:sz w:val="13"/>
                <w:szCs w:val="13"/>
              </w:rPr>
            </w:pPr>
            <w:r w:rsidRPr="00F00EB1">
              <w:rPr>
                <w:rFonts w:ascii="Verdana" w:hAnsi="Verdana" w:cs="Verdana"/>
                <w:bCs/>
                <w:sz w:val="13"/>
                <w:szCs w:val="13"/>
              </w:rPr>
              <w:t xml:space="preserve"> SO</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Cs/>
                <w:sz w:val="13"/>
                <w:szCs w:val="13"/>
              </w:rPr>
            </w:pPr>
            <w:r w:rsidRPr="00F00EB1">
              <w:rPr>
                <w:rFonts w:ascii="Verdana" w:hAnsi="Verdana" w:cs="Verdana"/>
                <w:bCs/>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sz w:val="13"/>
                <w:szCs w:val="13"/>
              </w:rPr>
            </w:pPr>
            <w:r w:rsidRPr="00F00EB1">
              <w:rPr>
                <w:rFonts w:ascii="Verdana" w:hAnsi="Verdana" w:cs="Verdana"/>
                <w:sz w:val="13"/>
                <w:szCs w:val="13"/>
              </w:rPr>
              <w:t>10</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10</w:t>
            </w:r>
          </w:p>
        </w:tc>
      </w:tr>
      <w:tr w:rsidR="00013E85"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013E85" w:rsidRPr="00F00EB1" w:rsidRDefault="00013E85" w:rsidP="00680E22">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Cs/>
                <w:sz w:val="13"/>
                <w:szCs w:val="13"/>
              </w:rPr>
            </w:pPr>
            <w:r w:rsidRPr="00F00EB1">
              <w:rPr>
                <w:rFonts w:ascii="Verdana" w:hAnsi="Verdana" w:cs="Verdana"/>
                <w:bCs/>
                <w:sz w:val="13"/>
                <w:szCs w:val="13"/>
              </w:rPr>
              <w:t xml:space="preserve"> Z</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Cs/>
                <w:sz w:val="13"/>
                <w:szCs w:val="13"/>
              </w:rPr>
            </w:pPr>
            <w:r w:rsidRPr="00F00EB1">
              <w:rPr>
                <w:rFonts w:ascii="Verdana" w:hAnsi="Verdana" w:cs="Verdana"/>
                <w:bCs/>
                <w:sz w:val="13"/>
                <w:szCs w:val="13"/>
              </w:rPr>
              <w:t>0</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sz w:val="13"/>
                <w:szCs w:val="13"/>
              </w:rPr>
            </w:pPr>
            <w:r w:rsidRPr="00F00EB1">
              <w:rPr>
                <w:rFonts w:ascii="Verdana" w:hAnsi="Verdana" w:cs="Verdana"/>
                <w:sz w:val="13"/>
                <w:szCs w:val="13"/>
              </w:rPr>
              <w:t>3</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Cs/>
                <w:sz w:val="13"/>
                <w:szCs w:val="13"/>
              </w:rPr>
            </w:pPr>
            <w:r w:rsidRPr="00F00EB1">
              <w:rPr>
                <w:rFonts w:ascii="Verdana" w:eastAsia="Arial Unicode MS" w:hAnsi="Verdana" w:cs="Verdana"/>
                <w:bCs/>
                <w:sz w:val="13"/>
                <w:szCs w:val="13"/>
              </w:rPr>
              <w:t>3</w:t>
            </w:r>
          </w:p>
        </w:tc>
      </w:tr>
      <w:tr w:rsidR="00013E85" w:rsidRPr="00F00EB1" w:rsidTr="00013E85">
        <w:trPr>
          <w:cantSplit/>
          <w:trHeight w:hRule="exact" w:val="223"/>
          <w:tblCellSpacing w:w="20" w:type="dxa"/>
          <w:jc w:val="right"/>
        </w:trPr>
        <w:tc>
          <w:tcPr>
            <w:tcW w:w="617" w:type="pct"/>
            <w:vMerge/>
            <w:tcBorders>
              <w:left w:val="inset" w:sz="6" w:space="0" w:color="auto"/>
              <w:right w:val="inset" w:sz="6" w:space="0" w:color="auto"/>
            </w:tcBorders>
            <w:vAlign w:val="center"/>
          </w:tcPr>
          <w:p w:rsidR="00013E85" w:rsidRPr="00F00EB1" w:rsidRDefault="00013E85" w:rsidP="00680E22">
            <w:pPr>
              <w:spacing w:line="360" w:lineRule="auto"/>
              <w:rPr>
                <w:rFonts w:ascii="Verdana" w:hAnsi="Verdana" w:cs="Verdana"/>
                <w:b/>
                <w:bCs/>
                <w:sz w:val="13"/>
                <w:szCs w:val="13"/>
              </w:rPr>
            </w:pPr>
          </w:p>
        </w:tc>
        <w:tc>
          <w:tcPr>
            <w:tcW w:w="1052"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left"/>
              <w:rPr>
                <w:rFonts w:ascii="Verdana" w:hAnsi="Verdana" w:cs="Verdana"/>
                <w:b/>
                <w:bCs/>
                <w:sz w:val="13"/>
                <w:szCs w:val="13"/>
              </w:rPr>
            </w:pPr>
            <w:r w:rsidRPr="00F00EB1">
              <w:rPr>
                <w:rFonts w:ascii="Verdana" w:hAnsi="Verdana" w:cs="Verdana"/>
                <w:b/>
                <w:bCs/>
                <w:sz w:val="13"/>
                <w:szCs w:val="13"/>
              </w:rPr>
              <w:t xml:space="preserve"> SPOLU</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013E85">
            <w:pPr>
              <w:spacing w:line="360" w:lineRule="auto"/>
              <w:jc w:val="center"/>
              <w:rPr>
                <w:rFonts w:ascii="Verdana" w:hAnsi="Verdana" w:cs="Verdana"/>
                <w:b/>
                <w:bCs/>
                <w:sz w:val="13"/>
                <w:szCs w:val="13"/>
              </w:rPr>
            </w:pPr>
            <w:r w:rsidRPr="00F00EB1">
              <w:rPr>
                <w:rFonts w:ascii="Verdana" w:hAnsi="Verdana" w:cs="Verdana"/>
                <w:b/>
                <w:bCs/>
                <w:sz w:val="13"/>
                <w:szCs w:val="13"/>
              </w:rPr>
              <w:t>219</w:t>
            </w:r>
          </w:p>
        </w:tc>
        <w:tc>
          <w:tcPr>
            <w:tcW w:w="1051" w:type="pct"/>
            <w:tcBorders>
              <w:top w:val="inset" w:sz="6" w:space="0" w:color="auto"/>
              <w:left w:val="inset" w:sz="6" w:space="0" w:color="auto"/>
              <w:bottom w:val="inset" w:sz="6" w:space="0" w:color="auto"/>
              <w:right w:val="inset" w:sz="6" w:space="0" w:color="auto"/>
            </w:tcBorders>
            <w:noWrap/>
            <w:vAlign w:val="center"/>
          </w:tcPr>
          <w:p w:rsidR="00013E85" w:rsidRPr="00F00EB1" w:rsidRDefault="00013E85" w:rsidP="00680E22">
            <w:pPr>
              <w:spacing w:line="360" w:lineRule="auto"/>
              <w:jc w:val="center"/>
              <w:rPr>
                <w:rFonts w:ascii="Verdana" w:hAnsi="Verdana" w:cs="Verdana"/>
                <w:b/>
                <w:sz w:val="13"/>
                <w:szCs w:val="13"/>
              </w:rPr>
            </w:pPr>
            <w:r w:rsidRPr="00F00EB1">
              <w:rPr>
                <w:rFonts w:ascii="Verdana" w:hAnsi="Verdana" w:cs="Verdana"/>
                <w:b/>
                <w:sz w:val="13"/>
                <w:szCs w:val="13"/>
              </w:rPr>
              <w:t>57</w:t>
            </w:r>
          </w:p>
        </w:tc>
        <w:tc>
          <w:tcPr>
            <w:tcW w:w="1095" w:type="pct"/>
            <w:tcBorders>
              <w:top w:val="inset" w:sz="6" w:space="0" w:color="auto"/>
              <w:left w:val="inset" w:sz="6" w:space="0" w:color="auto"/>
              <w:bottom w:val="inset" w:sz="6" w:space="0" w:color="auto"/>
              <w:right w:val="inset" w:sz="6" w:space="0" w:color="auto"/>
            </w:tcBorders>
            <w:vAlign w:val="center"/>
          </w:tcPr>
          <w:p w:rsidR="00013E85" w:rsidRPr="00F00EB1" w:rsidRDefault="00013E85" w:rsidP="00013E85">
            <w:pPr>
              <w:spacing w:line="360" w:lineRule="auto"/>
              <w:jc w:val="center"/>
              <w:rPr>
                <w:rFonts w:ascii="Verdana" w:eastAsia="Arial Unicode MS" w:hAnsi="Verdana" w:cs="Verdana"/>
                <w:b/>
                <w:bCs/>
                <w:sz w:val="13"/>
                <w:szCs w:val="13"/>
              </w:rPr>
            </w:pPr>
            <w:r w:rsidRPr="00F00EB1">
              <w:rPr>
                <w:rFonts w:ascii="Verdana" w:eastAsia="Arial Unicode MS" w:hAnsi="Verdana" w:cs="Verdana"/>
                <w:b/>
                <w:bCs/>
                <w:sz w:val="13"/>
                <w:szCs w:val="13"/>
              </w:rPr>
              <w:t>276</w:t>
            </w:r>
          </w:p>
        </w:tc>
      </w:tr>
    </w:tbl>
    <w:p w:rsidR="00334F7F" w:rsidRPr="00F00EB1" w:rsidRDefault="00334F7F" w:rsidP="0081760A">
      <w:pPr>
        <w:spacing w:line="360" w:lineRule="auto"/>
        <w:ind w:right="-174"/>
        <w:rPr>
          <w:rFonts w:ascii="Verdana" w:hAnsi="Verdana" w:cs="Verdana"/>
          <w:b/>
          <w:sz w:val="17"/>
          <w:szCs w:val="17"/>
        </w:rPr>
      </w:pPr>
    </w:p>
    <w:p w:rsidR="00E91D83" w:rsidRPr="00F17213" w:rsidRDefault="00EB1826" w:rsidP="00E91D83">
      <w:pPr>
        <w:spacing w:line="360" w:lineRule="auto"/>
        <w:rPr>
          <w:rFonts w:ascii="Verdana" w:hAnsi="Verdana"/>
          <w:b/>
          <w:bCs/>
          <w:color w:val="7030A0"/>
          <w:sz w:val="17"/>
          <w:szCs w:val="17"/>
        </w:rPr>
      </w:pPr>
      <w:r w:rsidRPr="00F17213">
        <w:rPr>
          <w:rFonts w:ascii="Verdana" w:hAnsi="Verdana"/>
          <w:b/>
          <w:bCs/>
          <w:color w:val="7030A0"/>
          <w:sz w:val="17"/>
          <w:szCs w:val="17"/>
        </w:rPr>
        <w:t>4.1.</w:t>
      </w:r>
      <w:r w:rsidR="006D1F86">
        <w:rPr>
          <w:rFonts w:ascii="Verdana" w:hAnsi="Verdana"/>
          <w:b/>
          <w:bCs/>
          <w:color w:val="7030A0"/>
          <w:sz w:val="17"/>
          <w:szCs w:val="17"/>
        </w:rPr>
        <w:t>4</w:t>
      </w:r>
      <w:r w:rsidRPr="00F17213">
        <w:rPr>
          <w:rFonts w:ascii="Verdana" w:hAnsi="Verdana"/>
          <w:b/>
          <w:bCs/>
          <w:color w:val="7030A0"/>
          <w:sz w:val="17"/>
          <w:szCs w:val="17"/>
        </w:rPr>
        <w:t xml:space="preserve"> </w:t>
      </w:r>
      <w:r w:rsidR="00E91D83" w:rsidRPr="00F17213">
        <w:rPr>
          <w:rFonts w:ascii="Verdana" w:hAnsi="Verdana"/>
          <w:b/>
          <w:bCs/>
          <w:color w:val="7030A0"/>
          <w:sz w:val="17"/>
          <w:szCs w:val="17"/>
        </w:rPr>
        <w:t>Výberové konania a výbery</w:t>
      </w:r>
    </w:p>
    <w:p w:rsidR="00E91D83" w:rsidRPr="00B9716A" w:rsidRDefault="00E91D83" w:rsidP="00E91D83">
      <w:pPr>
        <w:spacing w:line="360" w:lineRule="auto"/>
        <w:rPr>
          <w:rFonts w:ascii="Verdana" w:hAnsi="Verdana"/>
          <w:sz w:val="17"/>
          <w:szCs w:val="17"/>
          <w:highlight w:val="yellow"/>
        </w:rPr>
      </w:pPr>
    </w:p>
    <w:p w:rsidR="0044764D" w:rsidRPr="002D6417" w:rsidRDefault="00F17213" w:rsidP="002D6417">
      <w:pPr>
        <w:spacing w:line="360" w:lineRule="auto"/>
        <w:ind w:left="708"/>
        <w:rPr>
          <w:rFonts w:ascii="Verdana" w:hAnsi="Verdana"/>
          <w:sz w:val="17"/>
          <w:szCs w:val="17"/>
          <w:highlight w:val="yellow"/>
        </w:rPr>
      </w:pPr>
      <w:r w:rsidRPr="00F17213">
        <w:rPr>
          <w:rFonts w:ascii="Verdana" w:hAnsi="Verdana"/>
          <w:sz w:val="17"/>
          <w:szCs w:val="17"/>
        </w:rPr>
        <w:t xml:space="preserve">Porovnanie výberových konaní (VK) a výberov (V) na obsadenie štátnozamestnaneckých miest v rokoch 2006 až 2016 vyjadruje tabuľka </w:t>
      </w:r>
      <w:r w:rsidR="00E91D83" w:rsidRPr="00F17213">
        <w:rPr>
          <w:rFonts w:ascii="Verdana" w:hAnsi="Verdana"/>
          <w:sz w:val="17"/>
          <w:szCs w:val="17"/>
        </w:rPr>
        <w:t xml:space="preserve">č. </w:t>
      </w:r>
      <w:r w:rsidR="00A9163D">
        <w:rPr>
          <w:rFonts w:ascii="Verdana" w:hAnsi="Verdana"/>
          <w:sz w:val="17"/>
          <w:szCs w:val="17"/>
        </w:rPr>
        <w:t>32</w:t>
      </w:r>
      <w:r w:rsidR="00E91D83" w:rsidRPr="00F17213">
        <w:rPr>
          <w:rFonts w:ascii="Verdana" w:hAnsi="Verdana"/>
          <w:sz w:val="17"/>
          <w:szCs w:val="17"/>
        </w:rPr>
        <w:t>.</w:t>
      </w:r>
    </w:p>
    <w:p w:rsidR="0044764D" w:rsidRDefault="0044764D" w:rsidP="00E91D83">
      <w:pPr>
        <w:spacing w:line="360" w:lineRule="auto"/>
        <w:jc w:val="right"/>
        <w:rPr>
          <w:rFonts w:ascii="Verdana" w:hAnsi="Verdana"/>
          <w:sz w:val="17"/>
          <w:szCs w:val="17"/>
        </w:rPr>
      </w:pPr>
    </w:p>
    <w:p w:rsidR="00E91D83" w:rsidRPr="00F17213" w:rsidRDefault="00E91D83" w:rsidP="00E91D83">
      <w:pPr>
        <w:spacing w:line="360" w:lineRule="auto"/>
        <w:jc w:val="right"/>
        <w:rPr>
          <w:rFonts w:ascii="Verdana" w:hAnsi="Verdana"/>
          <w:sz w:val="17"/>
          <w:szCs w:val="17"/>
        </w:rPr>
      </w:pPr>
      <w:r w:rsidRPr="00F17213">
        <w:rPr>
          <w:rFonts w:ascii="Verdana" w:hAnsi="Verdana"/>
          <w:sz w:val="17"/>
          <w:szCs w:val="17"/>
        </w:rPr>
        <w:t xml:space="preserve">Tabuľka č. </w:t>
      </w:r>
      <w:r w:rsidR="00A9163D">
        <w:rPr>
          <w:rFonts w:ascii="Verdana" w:hAnsi="Verdana"/>
          <w:sz w:val="17"/>
          <w:szCs w:val="17"/>
        </w:rPr>
        <w:t>32</w:t>
      </w:r>
    </w:p>
    <w:tbl>
      <w:tblPr>
        <w:tblW w:w="9062" w:type="dxa"/>
        <w:jc w:val="right"/>
        <w:tblCellSpacing w:w="2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3932"/>
        <w:gridCol w:w="2566"/>
        <w:gridCol w:w="2564"/>
      </w:tblGrid>
      <w:tr w:rsidR="00F17213" w:rsidRPr="00F17213" w:rsidTr="0085169B">
        <w:trPr>
          <w:trHeight w:hRule="exact" w:val="647"/>
          <w:tblCellSpacing w:w="22" w:type="dxa"/>
          <w:jc w:val="right"/>
        </w:trPr>
        <w:tc>
          <w:tcPr>
            <w:tcW w:w="3866"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17213" w:rsidRPr="008B11CC" w:rsidRDefault="00F17213" w:rsidP="008B11CC">
            <w:pPr>
              <w:keepNext/>
              <w:keepLines/>
              <w:spacing w:line="360" w:lineRule="auto"/>
              <w:jc w:val="center"/>
              <w:outlineLvl w:val="2"/>
              <w:rPr>
                <w:rFonts w:ascii="Verdana" w:eastAsiaTheme="majorEastAsia" w:hAnsi="Verdana" w:cstheme="majorBidi"/>
                <w:b/>
                <w:bCs/>
                <w:sz w:val="17"/>
                <w:szCs w:val="17"/>
                <w:lang w:eastAsia="en-US"/>
              </w:rPr>
            </w:pPr>
            <w:r w:rsidRPr="008B11CC">
              <w:rPr>
                <w:rFonts w:ascii="Verdana" w:eastAsiaTheme="majorEastAsia" w:hAnsi="Verdana" w:cstheme="majorBidi"/>
                <w:b/>
                <w:bCs/>
                <w:sz w:val="17"/>
                <w:szCs w:val="17"/>
                <w:lang w:eastAsia="en-US"/>
              </w:rPr>
              <w:t>Rok</w:t>
            </w:r>
          </w:p>
        </w:tc>
        <w:tc>
          <w:tcPr>
            <w:tcW w:w="2522"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b/>
                <w:bCs/>
                <w:sz w:val="17"/>
                <w:szCs w:val="17"/>
              </w:rPr>
            </w:pPr>
            <w:r w:rsidRPr="00F17213">
              <w:rPr>
                <w:rFonts w:ascii="Verdana" w:hAnsi="Verdana"/>
                <w:b/>
                <w:bCs/>
                <w:sz w:val="17"/>
                <w:szCs w:val="17"/>
              </w:rPr>
              <w:t>Vyhlásené VK/V</w:t>
            </w:r>
          </w:p>
        </w:tc>
        <w:tc>
          <w:tcPr>
            <w:tcW w:w="2498" w:type="dxa"/>
            <w:tcBorders>
              <w:top w:val="inset" w:sz="8" w:space="0" w:color="auto"/>
              <w:left w:val="inset" w:sz="8" w:space="0" w:color="auto"/>
              <w:bottom w:val="inset" w:sz="8" w:space="0" w:color="auto"/>
              <w:right w:val="inset" w:sz="8" w:space="0" w:color="auto"/>
            </w:tcBorders>
            <w:shd w:val="clear" w:color="auto" w:fill="CCCCFF"/>
            <w:tcMar>
              <w:top w:w="0" w:type="dxa"/>
              <w:left w:w="108" w:type="dxa"/>
              <w:bottom w:w="0" w:type="dxa"/>
              <w:right w:w="108" w:type="dxa"/>
            </w:tcMar>
            <w:vAlign w:val="center"/>
            <w:hideMark/>
          </w:tcPr>
          <w:p w:rsidR="00F17213" w:rsidRPr="00F17213" w:rsidRDefault="00F17213" w:rsidP="00F17213">
            <w:pPr>
              <w:spacing w:line="360" w:lineRule="auto"/>
              <w:ind w:left="-18" w:right="-54" w:hanging="120"/>
              <w:jc w:val="center"/>
              <w:rPr>
                <w:rFonts w:ascii="Verdana" w:eastAsiaTheme="minorHAnsi" w:hAnsi="Verdana"/>
                <w:b/>
                <w:bCs/>
                <w:sz w:val="17"/>
                <w:szCs w:val="17"/>
              </w:rPr>
            </w:pPr>
            <w:r w:rsidRPr="00F17213">
              <w:rPr>
                <w:rFonts w:ascii="Verdana" w:hAnsi="Verdana"/>
                <w:b/>
                <w:bCs/>
                <w:sz w:val="17"/>
                <w:szCs w:val="17"/>
              </w:rPr>
              <w:t>Prijatí na základe VK/V</w:t>
            </w:r>
          </w:p>
        </w:tc>
      </w:tr>
      <w:tr w:rsidR="00F17213" w:rsidRPr="00F17213" w:rsidTr="0085169B">
        <w:trPr>
          <w:trHeight w:hRule="exact" w:val="353"/>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2006</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45</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34</w:t>
            </w:r>
          </w:p>
        </w:tc>
      </w:tr>
      <w:tr w:rsidR="00F17213" w:rsidRPr="00F17213" w:rsidTr="0085169B">
        <w:trPr>
          <w:trHeight w:hRule="exact" w:val="379"/>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2007</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88</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52</w:t>
            </w:r>
          </w:p>
        </w:tc>
      </w:tr>
      <w:tr w:rsidR="00F17213" w:rsidRPr="00F17213" w:rsidTr="0085169B">
        <w:trPr>
          <w:trHeight w:hRule="exact" w:val="375"/>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2008</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64</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32</w:t>
            </w:r>
          </w:p>
        </w:tc>
      </w:tr>
      <w:tr w:rsidR="00F17213" w:rsidRPr="00F17213" w:rsidTr="0085169B">
        <w:trPr>
          <w:trHeight w:hRule="exact" w:val="389"/>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2009</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43</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37</w:t>
            </w:r>
          </w:p>
        </w:tc>
      </w:tr>
      <w:tr w:rsidR="00F17213" w:rsidRPr="00F17213" w:rsidTr="0085169B">
        <w:trPr>
          <w:trHeight w:hRule="exact" w:val="356"/>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2010</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22</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22</w:t>
            </w:r>
          </w:p>
        </w:tc>
      </w:tr>
      <w:tr w:rsidR="00F17213" w:rsidRPr="00F17213" w:rsidTr="0085169B">
        <w:trPr>
          <w:trHeight w:hRule="exact" w:val="387"/>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2011</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36</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34</w:t>
            </w:r>
          </w:p>
        </w:tc>
      </w:tr>
      <w:tr w:rsidR="00F17213" w:rsidRPr="00F17213" w:rsidTr="0085169B">
        <w:trPr>
          <w:trHeight w:hRule="exact" w:val="387"/>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2012</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46</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42</w:t>
            </w:r>
          </w:p>
        </w:tc>
      </w:tr>
      <w:tr w:rsidR="00F17213" w:rsidRPr="00F17213" w:rsidTr="0085169B">
        <w:trPr>
          <w:trHeight w:hRule="exact" w:val="387"/>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2013</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30</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27</w:t>
            </w:r>
          </w:p>
        </w:tc>
      </w:tr>
      <w:tr w:rsidR="00F17213" w:rsidRPr="00F17213" w:rsidTr="0085169B">
        <w:trPr>
          <w:trHeight w:hRule="exact" w:val="387"/>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201</w:t>
            </w:r>
            <w:r w:rsidRPr="00F17213">
              <w:rPr>
                <w:rFonts w:ascii="Verdana" w:hAnsi="Verdana"/>
                <w:color w:val="1F497D"/>
                <w:sz w:val="17"/>
                <w:szCs w:val="17"/>
              </w:rPr>
              <w:t>5</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color w:val="1F497D"/>
                <w:sz w:val="17"/>
                <w:szCs w:val="17"/>
              </w:rPr>
              <w:t>21</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hideMark/>
          </w:tcPr>
          <w:p w:rsidR="00F17213" w:rsidRPr="00F17213" w:rsidRDefault="00F17213" w:rsidP="00F17213">
            <w:pPr>
              <w:spacing w:line="360" w:lineRule="auto"/>
              <w:jc w:val="center"/>
              <w:rPr>
                <w:rFonts w:ascii="Verdana" w:eastAsiaTheme="minorHAnsi" w:hAnsi="Verdana"/>
                <w:sz w:val="17"/>
                <w:szCs w:val="17"/>
              </w:rPr>
            </w:pPr>
            <w:r w:rsidRPr="00F17213">
              <w:rPr>
                <w:rFonts w:ascii="Verdana" w:hAnsi="Verdana"/>
                <w:sz w:val="17"/>
                <w:szCs w:val="17"/>
              </w:rPr>
              <w:t>2</w:t>
            </w:r>
            <w:r w:rsidRPr="00F17213">
              <w:rPr>
                <w:rFonts w:ascii="Verdana" w:hAnsi="Verdana"/>
                <w:color w:val="1F497D"/>
                <w:sz w:val="17"/>
                <w:szCs w:val="17"/>
              </w:rPr>
              <w:t>5</w:t>
            </w:r>
          </w:p>
        </w:tc>
      </w:tr>
      <w:tr w:rsidR="00F17213" w:rsidRPr="00F17213" w:rsidTr="0085169B">
        <w:trPr>
          <w:trHeight w:hRule="exact" w:val="387"/>
          <w:tblCellSpacing w:w="22" w:type="dxa"/>
          <w:jc w:val="right"/>
        </w:trPr>
        <w:tc>
          <w:tcPr>
            <w:tcW w:w="3866"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17213" w:rsidRPr="00F17213" w:rsidRDefault="00F17213" w:rsidP="00F17213">
            <w:pPr>
              <w:spacing w:line="360" w:lineRule="auto"/>
              <w:jc w:val="center"/>
              <w:rPr>
                <w:rFonts w:ascii="Verdana" w:hAnsi="Verdana"/>
                <w:sz w:val="17"/>
                <w:szCs w:val="17"/>
              </w:rPr>
            </w:pPr>
            <w:r w:rsidRPr="00F17213">
              <w:rPr>
                <w:rFonts w:ascii="Verdana" w:hAnsi="Verdana"/>
                <w:sz w:val="17"/>
                <w:szCs w:val="17"/>
              </w:rPr>
              <w:t>2016</w:t>
            </w:r>
          </w:p>
        </w:tc>
        <w:tc>
          <w:tcPr>
            <w:tcW w:w="2522"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17213" w:rsidRPr="00F17213" w:rsidRDefault="00F17213" w:rsidP="00F17213">
            <w:pPr>
              <w:spacing w:line="360" w:lineRule="auto"/>
              <w:jc w:val="center"/>
              <w:rPr>
                <w:rFonts w:ascii="Verdana" w:hAnsi="Verdana"/>
                <w:color w:val="1F497D"/>
                <w:sz w:val="17"/>
                <w:szCs w:val="17"/>
              </w:rPr>
            </w:pPr>
            <w:r w:rsidRPr="00F17213">
              <w:rPr>
                <w:rFonts w:ascii="Verdana" w:hAnsi="Verdana"/>
                <w:color w:val="1F497D"/>
                <w:sz w:val="17"/>
                <w:szCs w:val="17"/>
              </w:rPr>
              <w:t>49</w:t>
            </w:r>
          </w:p>
        </w:tc>
        <w:tc>
          <w:tcPr>
            <w:tcW w:w="2498" w:type="dxa"/>
            <w:tcBorders>
              <w:top w:val="inset" w:sz="8" w:space="0" w:color="auto"/>
              <w:left w:val="inset" w:sz="8" w:space="0" w:color="auto"/>
              <w:bottom w:val="inset" w:sz="8" w:space="0" w:color="auto"/>
              <w:right w:val="inset" w:sz="8" w:space="0" w:color="auto"/>
            </w:tcBorders>
            <w:tcMar>
              <w:top w:w="0" w:type="dxa"/>
              <w:left w:w="108" w:type="dxa"/>
              <w:bottom w:w="0" w:type="dxa"/>
              <w:right w:w="108" w:type="dxa"/>
            </w:tcMar>
            <w:vAlign w:val="center"/>
          </w:tcPr>
          <w:p w:rsidR="00F17213" w:rsidRPr="00F17213" w:rsidRDefault="00F17213" w:rsidP="00F17213">
            <w:pPr>
              <w:spacing w:line="360" w:lineRule="auto"/>
              <w:jc w:val="center"/>
              <w:rPr>
                <w:rFonts w:ascii="Verdana" w:hAnsi="Verdana"/>
                <w:sz w:val="17"/>
                <w:szCs w:val="17"/>
              </w:rPr>
            </w:pPr>
            <w:r w:rsidRPr="00F17213">
              <w:rPr>
                <w:rFonts w:ascii="Verdana" w:hAnsi="Verdana"/>
                <w:sz w:val="17"/>
                <w:szCs w:val="17"/>
              </w:rPr>
              <w:t>46</w:t>
            </w:r>
          </w:p>
        </w:tc>
      </w:tr>
    </w:tbl>
    <w:p w:rsidR="00E91D83" w:rsidRDefault="00E91D83" w:rsidP="00E91D83">
      <w:pPr>
        <w:rPr>
          <w:rFonts w:ascii="Calibri" w:eastAsiaTheme="minorHAnsi" w:hAnsi="Calibri"/>
          <w:color w:val="1F497D"/>
          <w:sz w:val="22"/>
          <w:szCs w:val="22"/>
          <w:highlight w:val="yellow"/>
        </w:rPr>
      </w:pPr>
    </w:p>
    <w:p w:rsidR="00C11AC9" w:rsidRPr="00B9716A" w:rsidRDefault="00C11AC9" w:rsidP="00E91D83">
      <w:pPr>
        <w:rPr>
          <w:rFonts w:ascii="Calibri" w:eastAsiaTheme="minorHAnsi" w:hAnsi="Calibri"/>
          <w:color w:val="1F497D"/>
          <w:sz w:val="22"/>
          <w:szCs w:val="22"/>
          <w:highlight w:val="yellow"/>
        </w:rPr>
      </w:pPr>
    </w:p>
    <w:p w:rsidR="00301B7B" w:rsidRPr="00365847" w:rsidRDefault="00C11AC9" w:rsidP="00C11AC9">
      <w:pPr>
        <w:pStyle w:val="Nadpis5"/>
        <w:rPr>
          <w:color w:val="7030A0"/>
          <w:sz w:val="20"/>
          <w:szCs w:val="20"/>
        </w:rPr>
      </w:pPr>
      <w:r w:rsidRPr="00365847">
        <w:rPr>
          <w:color w:val="7030A0"/>
          <w:sz w:val="20"/>
          <w:szCs w:val="20"/>
        </w:rPr>
        <w:t>4.2</w:t>
      </w:r>
      <w:r w:rsidR="00EB1826" w:rsidRPr="00365847">
        <w:rPr>
          <w:color w:val="7030A0"/>
          <w:sz w:val="20"/>
          <w:szCs w:val="20"/>
        </w:rPr>
        <w:t xml:space="preserve"> LIEKOVÁ POLITIKA A FARMÁCIA </w:t>
      </w:r>
    </w:p>
    <w:p w:rsidR="00EB1826" w:rsidRPr="00365847" w:rsidRDefault="00EB1826" w:rsidP="00C11AC9">
      <w:pPr>
        <w:pStyle w:val="Odsekzoznamu"/>
        <w:ind w:left="0"/>
        <w:rPr>
          <w:rFonts w:ascii="Verdana" w:hAnsi="Verdana"/>
          <w:b/>
          <w:color w:val="7030A0"/>
          <w:sz w:val="17"/>
          <w:szCs w:val="17"/>
        </w:rPr>
      </w:pPr>
      <w:r w:rsidRPr="00365847">
        <w:rPr>
          <w:rFonts w:ascii="Verdana" w:hAnsi="Verdana"/>
          <w:b/>
          <w:color w:val="7030A0"/>
          <w:sz w:val="17"/>
          <w:szCs w:val="17"/>
        </w:rPr>
        <w:t>4.2.1 Kategorizácia liekov</w:t>
      </w:r>
    </w:p>
    <w:p w:rsidR="00EB1826" w:rsidRPr="00365847" w:rsidRDefault="00EB1826" w:rsidP="00EB1826">
      <w:pPr>
        <w:pStyle w:val="Odsekzoznamu"/>
        <w:ind w:left="555"/>
        <w:rPr>
          <w:rFonts w:ascii="Verdana" w:hAnsi="Verdana"/>
          <w:color w:val="7030A0"/>
          <w:sz w:val="17"/>
          <w:szCs w:val="17"/>
        </w:rPr>
      </w:pPr>
    </w:p>
    <w:p w:rsidR="0039596C" w:rsidRDefault="0039596C" w:rsidP="00C11AC9">
      <w:pPr>
        <w:spacing w:line="360" w:lineRule="auto"/>
        <w:rPr>
          <w:rFonts w:ascii="Verdana" w:hAnsi="Verdana" w:cs="Verdana"/>
          <w:iCs/>
          <w:sz w:val="17"/>
          <w:szCs w:val="17"/>
        </w:rPr>
      </w:pPr>
      <w:r w:rsidRPr="00365847">
        <w:rPr>
          <w:rFonts w:ascii="Verdana" w:hAnsi="Verdana" w:cs="Verdana"/>
          <w:sz w:val="17"/>
          <w:szCs w:val="17"/>
        </w:rPr>
        <w:t>Kategorizáciu liekov v rokoch 2006 až 201</w:t>
      </w:r>
      <w:r w:rsidR="00365847">
        <w:rPr>
          <w:rFonts w:ascii="Verdana" w:hAnsi="Verdana" w:cs="Verdana"/>
          <w:sz w:val="17"/>
          <w:szCs w:val="17"/>
        </w:rPr>
        <w:t>6</w:t>
      </w:r>
      <w:r w:rsidRPr="00365847">
        <w:rPr>
          <w:rFonts w:ascii="Verdana" w:hAnsi="Verdana" w:cs="Verdana"/>
          <w:sz w:val="17"/>
          <w:szCs w:val="17"/>
        </w:rPr>
        <w:t xml:space="preserve"> vyjadruje </w:t>
      </w:r>
      <w:r w:rsidRPr="00365847">
        <w:rPr>
          <w:rFonts w:ascii="Verdana" w:hAnsi="Verdana" w:cs="Verdana"/>
          <w:iCs/>
          <w:sz w:val="17"/>
          <w:szCs w:val="17"/>
        </w:rPr>
        <w:t xml:space="preserve">tabuľka č. </w:t>
      </w:r>
      <w:r w:rsidR="003438E6" w:rsidRPr="00365847">
        <w:rPr>
          <w:rFonts w:ascii="Verdana" w:hAnsi="Verdana" w:cs="Verdana"/>
          <w:iCs/>
          <w:sz w:val="17"/>
          <w:szCs w:val="17"/>
        </w:rPr>
        <w:t>3</w:t>
      </w:r>
      <w:r w:rsidR="00A9163D">
        <w:rPr>
          <w:rFonts w:ascii="Verdana" w:hAnsi="Verdana" w:cs="Verdana"/>
          <w:iCs/>
          <w:sz w:val="17"/>
          <w:szCs w:val="17"/>
        </w:rPr>
        <w:t>3</w:t>
      </w:r>
      <w:r w:rsidR="00301B7B" w:rsidRPr="00365847">
        <w:rPr>
          <w:rFonts w:ascii="Verdana" w:hAnsi="Verdana" w:cs="Verdana"/>
          <w:iCs/>
          <w:sz w:val="17"/>
          <w:szCs w:val="17"/>
        </w:rPr>
        <w:t>.</w:t>
      </w:r>
    </w:p>
    <w:p w:rsidR="0085169B" w:rsidRDefault="0085169B" w:rsidP="00C11AC9">
      <w:pPr>
        <w:spacing w:line="360" w:lineRule="auto"/>
        <w:rPr>
          <w:rFonts w:ascii="Verdana" w:hAnsi="Verdana" w:cs="Verdana"/>
          <w:iCs/>
          <w:sz w:val="17"/>
          <w:szCs w:val="17"/>
        </w:rPr>
      </w:pPr>
    </w:p>
    <w:p w:rsidR="002D6417" w:rsidRDefault="002D6417" w:rsidP="00C11AC9">
      <w:pPr>
        <w:spacing w:line="360" w:lineRule="auto"/>
        <w:rPr>
          <w:rFonts w:ascii="Verdana" w:hAnsi="Verdana" w:cs="Verdana"/>
          <w:iCs/>
          <w:sz w:val="17"/>
          <w:szCs w:val="17"/>
        </w:rPr>
      </w:pPr>
    </w:p>
    <w:p w:rsidR="002D6417" w:rsidRPr="00365847" w:rsidRDefault="002D6417" w:rsidP="00C11AC9">
      <w:pPr>
        <w:spacing w:line="360" w:lineRule="auto"/>
        <w:rPr>
          <w:rFonts w:ascii="Verdana" w:hAnsi="Verdana" w:cs="Verdana"/>
          <w:iCs/>
          <w:sz w:val="17"/>
          <w:szCs w:val="17"/>
        </w:rPr>
      </w:pPr>
    </w:p>
    <w:p w:rsidR="0039596C" w:rsidRPr="0096302B" w:rsidRDefault="0039596C" w:rsidP="00A31658">
      <w:pPr>
        <w:spacing w:line="360" w:lineRule="auto"/>
        <w:jc w:val="right"/>
        <w:rPr>
          <w:rFonts w:ascii="Verdana" w:hAnsi="Verdana" w:cs="Verdana"/>
          <w:iCs/>
          <w:sz w:val="17"/>
          <w:szCs w:val="17"/>
        </w:rPr>
      </w:pPr>
      <w:r w:rsidRPr="0096302B">
        <w:rPr>
          <w:rFonts w:ascii="Verdana" w:hAnsi="Verdana" w:cs="Verdana"/>
          <w:iCs/>
          <w:sz w:val="17"/>
          <w:szCs w:val="17"/>
        </w:rPr>
        <w:lastRenderedPageBreak/>
        <w:t xml:space="preserve">Tabuľka č. </w:t>
      </w:r>
      <w:r w:rsidR="003438E6" w:rsidRPr="0096302B">
        <w:rPr>
          <w:rFonts w:ascii="Verdana" w:hAnsi="Verdana" w:cs="Verdana"/>
          <w:iCs/>
          <w:sz w:val="17"/>
          <w:szCs w:val="17"/>
        </w:rPr>
        <w:t>3</w:t>
      </w:r>
      <w:r w:rsidR="00A9163D">
        <w:rPr>
          <w:rFonts w:ascii="Verdana" w:hAnsi="Verdana" w:cs="Verdana"/>
          <w:iCs/>
          <w:sz w:val="17"/>
          <w:szCs w:val="17"/>
        </w:rPr>
        <w:t>3</w:t>
      </w:r>
    </w:p>
    <w:tbl>
      <w:tblPr>
        <w:tblW w:w="1011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8"/>
        <w:gridCol w:w="685"/>
        <w:gridCol w:w="685"/>
        <w:gridCol w:w="685"/>
        <w:gridCol w:w="685"/>
        <w:gridCol w:w="740"/>
        <w:gridCol w:w="740"/>
        <w:gridCol w:w="740"/>
        <w:gridCol w:w="685"/>
        <w:gridCol w:w="869"/>
        <w:gridCol w:w="757"/>
        <w:gridCol w:w="1003"/>
      </w:tblGrid>
      <w:tr w:rsidR="00365847" w:rsidRPr="00B9716A" w:rsidTr="00365847">
        <w:trPr>
          <w:trHeight w:hRule="exact" w:val="470"/>
          <w:tblCellSpacing w:w="20" w:type="dxa"/>
          <w:jc w:val="center"/>
        </w:trPr>
        <w:tc>
          <w:tcPr>
            <w:tcW w:w="1778" w:type="dxa"/>
            <w:vMerge w:val="restart"/>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6"/>
                <w:szCs w:val="16"/>
              </w:rPr>
            </w:pPr>
            <w:r w:rsidRPr="00365847">
              <w:rPr>
                <w:rFonts w:ascii="Verdana" w:hAnsi="Verdana" w:cs="Verdana"/>
                <w:b/>
                <w:bCs/>
                <w:sz w:val="16"/>
                <w:szCs w:val="16"/>
              </w:rPr>
              <w:t>KATEGORIZÁCIA LIEKOV</w:t>
            </w:r>
          </w:p>
        </w:tc>
        <w:tc>
          <w:tcPr>
            <w:tcW w:w="8214" w:type="dxa"/>
            <w:gridSpan w:val="11"/>
            <w:tcBorders>
              <w:top w:val="inset" w:sz="6" w:space="0" w:color="auto"/>
              <w:left w:val="inset" w:sz="6" w:space="0" w:color="auto"/>
              <w:bottom w:val="inset" w:sz="6" w:space="0" w:color="auto"/>
              <w:right w:val="inset" w:sz="6" w:space="0" w:color="auto"/>
            </w:tcBorders>
            <w:shd w:val="clear" w:color="auto" w:fill="CCCCFF"/>
          </w:tcPr>
          <w:p w:rsidR="00365847" w:rsidRPr="00365847" w:rsidRDefault="00365847" w:rsidP="00EC3722">
            <w:pPr>
              <w:spacing w:line="360" w:lineRule="auto"/>
              <w:jc w:val="center"/>
              <w:rPr>
                <w:rFonts w:ascii="Verdana" w:hAnsi="Verdana" w:cs="Verdana"/>
                <w:b/>
                <w:bCs/>
                <w:sz w:val="16"/>
                <w:szCs w:val="16"/>
              </w:rPr>
            </w:pPr>
            <w:r w:rsidRPr="00365847">
              <w:rPr>
                <w:rFonts w:ascii="Verdana" w:hAnsi="Verdana" w:cs="Verdana"/>
                <w:b/>
                <w:bCs/>
                <w:sz w:val="16"/>
                <w:szCs w:val="16"/>
              </w:rPr>
              <w:t>P o č e t</w:t>
            </w:r>
          </w:p>
        </w:tc>
      </w:tr>
      <w:tr w:rsidR="00365847" w:rsidRPr="00B9716A" w:rsidTr="00365847">
        <w:trPr>
          <w:trHeight w:hRule="exact" w:val="470"/>
          <w:tblCellSpacing w:w="20" w:type="dxa"/>
          <w:jc w:val="center"/>
        </w:trPr>
        <w:tc>
          <w:tcPr>
            <w:tcW w:w="1778" w:type="dxa"/>
            <w:vMerge/>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left"/>
              <w:rPr>
                <w:rFonts w:ascii="Verdana" w:hAnsi="Verdana" w:cs="Verdana"/>
                <w:b/>
                <w:bCs/>
                <w:sz w:val="16"/>
                <w:szCs w:val="16"/>
              </w:rPr>
            </w:pP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2006</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2007</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2008</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2009</w:t>
            </w:r>
          </w:p>
        </w:tc>
        <w:tc>
          <w:tcPr>
            <w:tcW w:w="700"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2010</w:t>
            </w:r>
          </w:p>
        </w:tc>
        <w:tc>
          <w:tcPr>
            <w:tcW w:w="700"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2011</w:t>
            </w:r>
          </w:p>
        </w:tc>
        <w:tc>
          <w:tcPr>
            <w:tcW w:w="700"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2012</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A31658">
            <w:pPr>
              <w:spacing w:line="360" w:lineRule="auto"/>
              <w:jc w:val="center"/>
              <w:rPr>
                <w:rFonts w:ascii="Verdana" w:hAnsi="Verdana" w:cs="Verdana"/>
                <w:b/>
                <w:bCs/>
                <w:sz w:val="14"/>
                <w:szCs w:val="14"/>
              </w:rPr>
            </w:pPr>
            <w:r w:rsidRPr="00365847">
              <w:rPr>
                <w:rFonts w:ascii="Verdana" w:hAnsi="Verdana" w:cs="Verdana"/>
                <w:b/>
                <w:bCs/>
                <w:sz w:val="14"/>
                <w:szCs w:val="14"/>
              </w:rPr>
              <w:t>2013</w:t>
            </w:r>
          </w:p>
        </w:tc>
        <w:tc>
          <w:tcPr>
            <w:tcW w:w="829"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802041">
            <w:pPr>
              <w:spacing w:line="360" w:lineRule="auto"/>
              <w:jc w:val="center"/>
              <w:rPr>
                <w:rFonts w:ascii="Verdana" w:hAnsi="Verdana" w:cs="Verdana"/>
                <w:b/>
                <w:bCs/>
                <w:sz w:val="14"/>
                <w:szCs w:val="14"/>
              </w:rPr>
            </w:pPr>
            <w:r w:rsidRPr="00365847">
              <w:rPr>
                <w:rFonts w:ascii="Verdana" w:hAnsi="Verdana" w:cs="Verdana"/>
                <w:b/>
                <w:bCs/>
                <w:sz w:val="14"/>
                <w:szCs w:val="14"/>
              </w:rPr>
              <w:t>2014</w:t>
            </w:r>
          </w:p>
        </w:tc>
        <w:tc>
          <w:tcPr>
            <w:tcW w:w="717"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365847">
            <w:pPr>
              <w:spacing w:line="360" w:lineRule="auto"/>
              <w:rPr>
                <w:rFonts w:ascii="Verdana" w:hAnsi="Verdana" w:cs="Verdana"/>
                <w:b/>
                <w:bCs/>
                <w:sz w:val="14"/>
                <w:szCs w:val="14"/>
              </w:rPr>
            </w:pPr>
            <w:r w:rsidRPr="00365847">
              <w:rPr>
                <w:rFonts w:ascii="Verdana" w:hAnsi="Verdana" w:cs="Verdana"/>
                <w:b/>
                <w:bCs/>
                <w:sz w:val="14"/>
                <w:szCs w:val="14"/>
              </w:rPr>
              <w:t>2015</w:t>
            </w:r>
          </w:p>
        </w:tc>
        <w:tc>
          <w:tcPr>
            <w:tcW w:w="943"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365847" w:rsidRDefault="00365847" w:rsidP="00365847">
            <w:pPr>
              <w:spacing w:line="360" w:lineRule="auto"/>
              <w:jc w:val="center"/>
              <w:rPr>
                <w:rFonts w:ascii="Verdana" w:hAnsi="Verdana" w:cs="Verdana"/>
                <w:b/>
                <w:bCs/>
                <w:sz w:val="14"/>
                <w:szCs w:val="14"/>
              </w:rPr>
            </w:pPr>
            <w:r w:rsidRPr="00365847">
              <w:rPr>
                <w:rFonts w:ascii="Verdana" w:hAnsi="Verdana" w:cs="Verdana"/>
                <w:b/>
                <w:bCs/>
                <w:sz w:val="14"/>
                <w:szCs w:val="14"/>
              </w:rPr>
              <w:t>2016</w:t>
            </w:r>
          </w:p>
        </w:tc>
      </w:tr>
      <w:tr w:rsidR="00365847" w:rsidRPr="00B9716A" w:rsidTr="00365847">
        <w:trPr>
          <w:trHeight w:hRule="exact" w:val="470"/>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Žiadosti spolu</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600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641</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677</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846</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1083</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1111</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701</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560</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761</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796</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996</w:t>
            </w:r>
          </w:p>
        </w:tc>
      </w:tr>
      <w:tr w:rsidR="00365847" w:rsidRPr="00B9716A" w:rsidTr="00365847">
        <w:trPr>
          <w:trHeight w:hRule="exact" w:val="470"/>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spolu</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1251</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853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922</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1 080</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1554</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1408</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1074</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610</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414</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601</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525+6</w:t>
            </w:r>
          </w:p>
        </w:tc>
      </w:tr>
      <w:tr w:rsidR="00365847" w:rsidRPr="00B9716A" w:rsidTr="00365847">
        <w:trPr>
          <w:trHeight w:hRule="exact" w:val="712"/>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o zaradení lieku do zoznamu</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773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569</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468</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700</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833</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739</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446</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254</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370</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374</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416</w:t>
            </w:r>
          </w:p>
        </w:tc>
      </w:tr>
      <w:tr w:rsidR="00365847" w:rsidRPr="00B9716A" w:rsidTr="00365847">
        <w:trPr>
          <w:trHeight w:hRule="exact" w:val="680"/>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o nezaradení lieku do zoznamu</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154</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35</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97</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66</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60</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106</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60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50</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44</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64</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58</w:t>
            </w:r>
          </w:p>
        </w:tc>
      </w:tr>
      <w:tr w:rsidR="00365847" w:rsidRPr="00B9716A" w:rsidTr="00365847">
        <w:trPr>
          <w:trHeight w:hRule="exact" w:val="982"/>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o vyradení lieku zo zoznamu + vyradenia fikciou</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100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134</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263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161</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378</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379</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195</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232</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358</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3+355</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504</w:t>
            </w:r>
          </w:p>
        </w:tc>
      </w:tr>
      <w:tr w:rsidR="00365847" w:rsidRPr="00B9716A" w:rsidTr="00365847">
        <w:trPr>
          <w:trHeight w:hRule="exact" w:val="1073"/>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o zmene charakteristík referenčnej skupiny</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33</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17</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p>
          <w:p w:rsidR="00365847" w:rsidRPr="00365847" w:rsidRDefault="00365847" w:rsidP="00365847">
            <w:pPr>
              <w:jc w:val="center"/>
              <w:rPr>
                <w:rFonts w:ascii="Verdana" w:hAnsi="Verdana"/>
                <w:sz w:val="14"/>
                <w:szCs w:val="14"/>
              </w:rPr>
            </w:pPr>
            <w:r w:rsidRPr="00365847">
              <w:rPr>
                <w:rFonts w:ascii="Verdana" w:hAnsi="Verdana"/>
                <w:sz w:val="14"/>
                <w:szCs w:val="14"/>
              </w:rPr>
              <w:t>11</w:t>
            </w:r>
          </w:p>
        </w:tc>
      </w:tr>
      <w:tr w:rsidR="00365847" w:rsidRPr="00B9716A" w:rsidTr="00365847">
        <w:trPr>
          <w:trHeight w:hRule="exact" w:val="664"/>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kategorizačnej rady</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224</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115</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94</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83</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105</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105</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62</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64</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84</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63</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24</w:t>
            </w:r>
          </w:p>
        </w:tc>
      </w:tr>
      <w:tr w:rsidR="00365847" w:rsidRPr="00B9716A" w:rsidTr="00365847">
        <w:trPr>
          <w:trHeight w:hRule="exact" w:val="625"/>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Rozhodnutia o úradne určenej cene lieku + fikcia</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178</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79</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173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207</w:t>
            </w:r>
          </w:p>
        </w:tc>
        <w:tc>
          <w:tcPr>
            <w:tcW w:w="829"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802041">
            <w:pPr>
              <w:jc w:val="center"/>
              <w:rPr>
                <w:rFonts w:ascii="Verdana" w:hAnsi="Verdana"/>
                <w:sz w:val="14"/>
                <w:szCs w:val="14"/>
              </w:rPr>
            </w:pPr>
            <w:r w:rsidRPr="00365847">
              <w:rPr>
                <w:rFonts w:ascii="Verdana" w:hAnsi="Verdana"/>
                <w:sz w:val="14"/>
                <w:szCs w:val="14"/>
              </w:rPr>
              <w:t>155</w:t>
            </w: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2738</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2</w:t>
            </w:r>
          </w:p>
        </w:tc>
      </w:tr>
      <w:tr w:rsidR="00365847" w:rsidRPr="00B9716A" w:rsidTr="00365847">
        <w:trPr>
          <w:trHeight w:hRule="exact" w:val="818"/>
          <w:tblCellSpacing w:w="20" w:type="dxa"/>
          <w:jc w:val="center"/>
        </w:trPr>
        <w:tc>
          <w:tcPr>
            <w:tcW w:w="1778"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left"/>
              <w:rPr>
                <w:rFonts w:ascii="Verdana" w:hAnsi="Verdana" w:cs="Verdana"/>
                <w:sz w:val="16"/>
                <w:szCs w:val="16"/>
              </w:rPr>
            </w:pPr>
            <w:r w:rsidRPr="00365847">
              <w:rPr>
                <w:rFonts w:ascii="Verdana" w:hAnsi="Verdana" w:cs="Verdana"/>
                <w:sz w:val="16"/>
                <w:szCs w:val="16"/>
              </w:rPr>
              <w:t>Podnety o zmene charakteristík referenčnej skupiny</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cs="Verdana"/>
                <w:sz w:val="14"/>
                <w:szCs w:val="14"/>
              </w:rPr>
            </w:pPr>
            <w:r w:rsidRPr="00365847">
              <w:rPr>
                <w:rFonts w:ascii="Verdana" w:hAnsi="Verdana" w:cs="Verdana"/>
                <w:sz w:val="14"/>
                <w:szCs w:val="14"/>
              </w:rPr>
              <w:t>322</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244</w:t>
            </w:r>
          </w:p>
        </w:tc>
        <w:tc>
          <w:tcPr>
            <w:tcW w:w="700"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138</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C1580C">
            <w:pPr>
              <w:jc w:val="center"/>
              <w:rPr>
                <w:rFonts w:ascii="Verdana" w:hAnsi="Verdana"/>
                <w:sz w:val="14"/>
                <w:szCs w:val="14"/>
              </w:rPr>
            </w:pPr>
            <w:r w:rsidRPr="00365847">
              <w:rPr>
                <w:rFonts w:ascii="Verdana" w:hAnsi="Verdana"/>
                <w:sz w:val="14"/>
                <w:szCs w:val="14"/>
              </w:rPr>
              <w:t>68</w:t>
            </w:r>
          </w:p>
        </w:tc>
        <w:tc>
          <w:tcPr>
            <w:tcW w:w="829" w:type="dxa"/>
            <w:tcBorders>
              <w:top w:val="inset" w:sz="6" w:space="0" w:color="auto"/>
              <w:left w:val="inset" w:sz="6" w:space="0" w:color="auto"/>
              <w:bottom w:val="inset" w:sz="6" w:space="0" w:color="auto"/>
              <w:right w:val="inset" w:sz="6" w:space="0" w:color="auto"/>
            </w:tcBorders>
          </w:tcPr>
          <w:p w:rsidR="00365847" w:rsidRPr="00365847" w:rsidRDefault="00365847" w:rsidP="00C1580C">
            <w:pPr>
              <w:jc w:val="center"/>
              <w:rPr>
                <w:rFonts w:ascii="Verdana" w:hAnsi="Verdana"/>
                <w:sz w:val="14"/>
                <w:szCs w:val="14"/>
              </w:rPr>
            </w:pPr>
          </w:p>
        </w:tc>
        <w:tc>
          <w:tcPr>
            <w:tcW w:w="717"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rPr>
                <w:rFonts w:ascii="Verdana" w:hAnsi="Verdana"/>
                <w:sz w:val="14"/>
                <w:szCs w:val="14"/>
              </w:rPr>
            </w:pPr>
            <w:r w:rsidRPr="00365847">
              <w:rPr>
                <w:rFonts w:ascii="Verdana" w:hAnsi="Verdana"/>
                <w:sz w:val="14"/>
                <w:szCs w:val="14"/>
              </w:rPr>
              <w:t>23</w:t>
            </w:r>
          </w:p>
        </w:tc>
        <w:tc>
          <w:tcPr>
            <w:tcW w:w="943" w:type="dxa"/>
            <w:tcBorders>
              <w:top w:val="inset" w:sz="6" w:space="0" w:color="auto"/>
              <w:left w:val="inset" w:sz="6" w:space="0" w:color="auto"/>
              <w:bottom w:val="inset" w:sz="6" w:space="0" w:color="auto"/>
              <w:right w:val="inset" w:sz="6" w:space="0" w:color="auto"/>
            </w:tcBorders>
            <w:vAlign w:val="center"/>
          </w:tcPr>
          <w:p w:rsidR="00365847" w:rsidRPr="00365847" w:rsidRDefault="00365847" w:rsidP="00365847">
            <w:pPr>
              <w:jc w:val="center"/>
              <w:rPr>
                <w:rFonts w:ascii="Verdana" w:hAnsi="Verdana"/>
                <w:sz w:val="14"/>
                <w:szCs w:val="14"/>
              </w:rPr>
            </w:pPr>
            <w:r w:rsidRPr="00365847">
              <w:rPr>
                <w:rFonts w:ascii="Verdana" w:hAnsi="Verdana"/>
                <w:sz w:val="14"/>
                <w:szCs w:val="14"/>
              </w:rPr>
              <w:t>35</w:t>
            </w:r>
          </w:p>
        </w:tc>
      </w:tr>
    </w:tbl>
    <w:p w:rsidR="00365847" w:rsidRPr="00680E22" w:rsidRDefault="00344339" w:rsidP="00680E22">
      <w:pPr>
        <w:spacing w:line="360" w:lineRule="auto"/>
        <w:jc w:val="left"/>
        <w:rPr>
          <w:rFonts w:ascii="Verdana" w:hAnsi="Verdana" w:cs="Verdana"/>
          <w:iCs/>
          <w:sz w:val="17"/>
          <w:szCs w:val="17"/>
          <w:highlight w:val="yellow"/>
        </w:rPr>
      </w:pPr>
      <w:r w:rsidRPr="00B9716A">
        <w:rPr>
          <w:rFonts w:ascii="Verdana" w:hAnsi="Verdana" w:cs="Verdana"/>
          <w:iCs/>
          <w:sz w:val="17"/>
          <w:szCs w:val="17"/>
          <w:highlight w:val="yellow"/>
        </w:rPr>
        <w:t xml:space="preserve">             </w:t>
      </w:r>
    </w:p>
    <w:p w:rsidR="0039596C" w:rsidRPr="00365847" w:rsidRDefault="00EB1826" w:rsidP="00C11AC9">
      <w:pPr>
        <w:tabs>
          <w:tab w:val="left" w:pos="0"/>
        </w:tabs>
        <w:spacing w:line="360" w:lineRule="auto"/>
        <w:rPr>
          <w:rFonts w:ascii="Verdana" w:hAnsi="Verdana" w:cs="Verdana"/>
          <w:b/>
          <w:bCs/>
          <w:color w:val="7030A0"/>
          <w:sz w:val="17"/>
          <w:szCs w:val="17"/>
        </w:rPr>
      </w:pPr>
      <w:r w:rsidRPr="00365847">
        <w:rPr>
          <w:rFonts w:ascii="Verdana" w:hAnsi="Verdana" w:cs="Verdana"/>
          <w:b/>
          <w:bCs/>
          <w:color w:val="7030A0"/>
          <w:sz w:val="17"/>
          <w:szCs w:val="17"/>
        </w:rPr>
        <w:t>4.2.2</w:t>
      </w:r>
      <w:r w:rsidR="00930E05" w:rsidRPr="00365847">
        <w:rPr>
          <w:rFonts w:ascii="Verdana" w:hAnsi="Verdana" w:cs="Verdana"/>
          <w:b/>
          <w:bCs/>
          <w:color w:val="7030A0"/>
          <w:sz w:val="17"/>
          <w:szCs w:val="17"/>
        </w:rPr>
        <w:t xml:space="preserve">  </w:t>
      </w:r>
      <w:r w:rsidR="0039596C" w:rsidRPr="00365847">
        <w:rPr>
          <w:rFonts w:ascii="Verdana" w:hAnsi="Verdana" w:cs="Verdana"/>
          <w:b/>
          <w:bCs/>
          <w:color w:val="7030A0"/>
          <w:sz w:val="17"/>
          <w:szCs w:val="17"/>
        </w:rPr>
        <w:t>Kate</w:t>
      </w:r>
      <w:r w:rsidR="00301B7B" w:rsidRPr="00365847">
        <w:rPr>
          <w:rFonts w:ascii="Verdana" w:hAnsi="Verdana" w:cs="Verdana"/>
          <w:b/>
          <w:bCs/>
          <w:color w:val="7030A0"/>
          <w:sz w:val="17"/>
          <w:szCs w:val="17"/>
        </w:rPr>
        <w:t>gorizácia dietetických potravín</w:t>
      </w:r>
    </w:p>
    <w:p w:rsidR="00A63C0A" w:rsidRDefault="0039596C" w:rsidP="000203F7">
      <w:pPr>
        <w:spacing w:line="360" w:lineRule="auto"/>
        <w:ind w:left="705"/>
      </w:pPr>
      <w:r w:rsidRPr="00365847">
        <w:rPr>
          <w:rFonts w:ascii="Verdana" w:hAnsi="Verdana" w:cs="Verdana"/>
          <w:sz w:val="17"/>
          <w:szCs w:val="17"/>
        </w:rPr>
        <w:t>Kategorizáciu dietetických potravín v rokoch 2006 až 201</w:t>
      </w:r>
      <w:r w:rsidR="00365847" w:rsidRPr="00365847">
        <w:rPr>
          <w:rFonts w:ascii="Verdana" w:hAnsi="Verdana" w:cs="Verdana"/>
          <w:sz w:val="17"/>
          <w:szCs w:val="17"/>
        </w:rPr>
        <w:t>6</w:t>
      </w:r>
      <w:r w:rsidRPr="00365847">
        <w:rPr>
          <w:rFonts w:ascii="Verdana" w:hAnsi="Verdana" w:cs="Verdana"/>
          <w:sz w:val="17"/>
          <w:szCs w:val="17"/>
        </w:rPr>
        <w:t xml:space="preserve"> vyjadruje </w:t>
      </w:r>
      <w:r w:rsidRPr="00365847">
        <w:rPr>
          <w:rFonts w:ascii="Verdana" w:hAnsi="Verdana" w:cs="Verdana"/>
          <w:iCs/>
          <w:sz w:val="17"/>
          <w:szCs w:val="17"/>
        </w:rPr>
        <w:t>tabuľka č. 3</w:t>
      </w:r>
      <w:r w:rsidR="00A9163D">
        <w:rPr>
          <w:rFonts w:ascii="Verdana" w:hAnsi="Verdana" w:cs="Verdana"/>
          <w:iCs/>
          <w:sz w:val="17"/>
          <w:szCs w:val="17"/>
        </w:rPr>
        <w:t>4</w:t>
      </w:r>
      <w:r w:rsidR="003438E6" w:rsidRPr="00365847">
        <w:rPr>
          <w:rFonts w:ascii="Verdana" w:hAnsi="Verdana" w:cs="Verdana"/>
          <w:iCs/>
          <w:sz w:val="17"/>
          <w:szCs w:val="17"/>
        </w:rPr>
        <w:t>.</w:t>
      </w:r>
      <w:r w:rsidR="00A63C0A" w:rsidRPr="00A63C0A">
        <w:t xml:space="preserve"> </w:t>
      </w:r>
    </w:p>
    <w:p w:rsidR="00A63C0A" w:rsidRPr="00A63C0A" w:rsidRDefault="00A9163D" w:rsidP="00A63C0A">
      <w:pPr>
        <w:spacing w:line="360" w:lineRule="auto"/>
        <w:ind w:left="705"/>
        <w:jc w:val="right"/>
        <w:rPr>
          <w:rFonts w:ascii="Verdana" w:hAnsi="Verdana" w:cs="Verdana"/>
          <w:iCs/>
          <w:sz w:val="17"/>
          <w:szCs w:val="17"/>
          <w:highlight w:val="yellow"/>
        </w:rPr>
      </w:pPr>
      <w:r>
        <w:rPr>
          <w:rFonts w:ascii="Verdana" w:hAnsi="Verdana" w:cs="Verdana"/>
          <w:iCs/>
          <w:sz w:val="17"/>
          <w:szCs w:val="17"/>
        </w:rPr>
        <w:t>Tabuľka č. 34</w:t>
      </w:r>
    </w:p>
    <w:tbl>
      <w:tblPr>
        <w:tblpPr w:leftFromText="141" w:rightFromText="141" w:vertAnchor="text" w:horzAnchor="margin" w:tblpY="340"/>
        <w:tblW w:w="1011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403"/>
        <w:gridCol w:w="701"/>
        <w:gridCol w:w="701"/>
        <w:gridCol w:w="701"/>
        <w:gridCol w:w="701"/>
        <w:gridCol w:w="701"/>
        <w:gridCol w:w="701"/>
        <w:gridCol w:w="685"/>
        <w:gridCol w:w="685"/>
        <w:gridCol w:w="697"/>
        <w:gridCol w:w="703"/>
        <w:gridCol w:w="733"/>
      </w:tblGrid>
      <w:tr w:rsidR="00897308" w:rsidRPr="00B9716A" w:rsidTr="006D2017">
        <w:trPr>
          <w:trHeight w:val="361"/>
          <w:tblCellSpacing w:w="20" w:type="dxa"/>
        </w:trPr>
        <w:tc>
          <w:tcPr>
            <w:tcW w:w="2581" w:type="dxa"/>
            <w:vMerge w:val="restart"/>
            <w:tcBorders>
              <w:top w:val="inset" w:sz="6" w:space="0" w:color="auto"/>
              <w:left w:val="inset" w:sz="6" w:space="0" w:color="auto"/>
              <w:bottom w:val="inset" w:sz="6" w:space="0" w:color="auto"/>
              <w:right w:val="inset" w:sz="6" w:space="0" w:color="auto"/>
            </w:tcBorders>
            <w:shd w:val="clear" w:color="auto" w:fill="CCCCFF"/>
            <w:vAlign w:val="center"/>
          </w:tcPr>
          <w:p w:rsidR="00897308" w:rsidRPr="00897308" w:rsidRDefault="00897308" w:rsidP="00043DDB">
            <w:pPr>
              <w:spacing w:line="360" w:lineRule="auto"/>
              <w:jc w:val="center"/>
              <w:rPr>
                <w:rFonts w:ascii="Verdana" w:hAnsi="Verdana" w:cs="Verdana"/>
                <w:b/>
                <w:bCs/>
                <w:sz w:val="15"/>
                <w:szCs w:val="15"/>
              </w:rPr>
            </w:pPr>
            <w:r w:rsidRPr="00897308">
              <w:rPr>
                <w:rFonts w:ascii="Verdana" w:hAnsi="Verdana" w:cs="Verdana"/>
                <w:b/>
                <w:bCs/>
                <w:sz w:val="15"/>
                <w:szCs w:val="15"/>
              </w:rPr>
              <w:t>KATEGORIZÁCIA DIETETICKÝCH POTRAVÍN (DP)</w:t>
            </w:r>
          </w:p>
        </w:tc>
        <w:tc>
          <w:tcPr>
            <w:tcW w:w="7411" w:type="dxa"/>
            <w:gridSpan w:val="11"/>
            <w:tcBorders>
              <w:top w:val="inset" w:sz="6" w:space="0" w:color="auto"/>
              <w:left w:val="inset" w:sz="6" w:space="0" w:color="auto"/>
              <w:bottom w:val="inset" w:sz="6" w:space="0" w:color="auto"/>
              <w:right w:val="inset" w:sz="6" w:space="0" w:color="auto"/>
            </w:tcBorders>
            <w:shd w:val="clear" w:color="auto" w:fill="CCCCFF"/>
            <w:vAlign w:val="center"/>
          </w:tcPr>
          <w:p w:rsidR="00897308" w:rsidRPr="00897308" w:rsidRDefault="00897308" w:rsidP="00043DDB">
            <w:pPr>
              <w:spacing w:line="360" w:lineRule="auto"/>
              <w:jc w:val="center"/>
              <w:rPr>
                <w:rFonts w:ascii="Verdana" w:hAnsi="Verdana" w:cs="Verdana"/>
                <w:b/>
                <w:bCs/>
                <w:sz w:val="15"/>
                <w:szCs w:val="15"/>
              </w:rPr>
            </w:pPr>
            <w:r w:rsidRPr="00897308">
              <w:rPr>
                <w:rFonts w:ascii="Verdana" w:hAnsi="Verdana" w:cs="Verdana"/>
                <w:b/>
                <w:bCs/>
                <w:sz w:val="15"/>
                <w:szCs w:val="15"/>
              </w:rPr>
              <w:t xml:space="preserve">P o č e t </w:t>
            </w:r>
          </w:p>
        </w:tc>
      </w:tr>
      <w:tr w:rsidR="00897308" w:rsidRPr="00B9716A" w:rsidTr="00897308">
        <w:trPr>
          <w:trHeight w:val="361"/>
          <w:tblCellSpacing w:w="20" w:type="dxa"/>
        </w:trPr>
        <w:tc>
          <w:tcPr>
            <w:tcW w:w="2581" w:type="dxa"/>
            <w:vMerge/>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left"/>
              <w:rPr>
                <w:rFonts w:ascii="Verdana" w:hAnsi="Verdana" w:cs="Verdana"/>
                <w:b/>
                <w:bCs/>
                <w:sz w:val="15"/>
                <w:szCs w:val="15"/>
              </w:rPr>
            </w:pPr>
          </w:p>
        </w:tc>
        <w:tc>
          <w:tcPr>
            <w:tcW w:w="667"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2006</w:t>
            </w:r>
          </w:p>
        </w:tc>
        <w:tc>
          <w:tcPr>
            <w:tcW w:w="666"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2007</w:t>
            </w:r>
          </w:p>
        </w:tc>
        <w:tc>
          <w:tcPr>
            <w:tcW w:w="667"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2008</w:t>
            </w:r>
          </w:p>
        </w:tc>
        <w:tc>
          <w:tcPr>
            <w:tcW w:w="667"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2009</w:t>
            </w:r>
          </w:p>
        </w:tc>
        <w:tc>
          <w:tcPr>
            <w:tcW w:w="667"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2010</w:t>
            </w:r>
          </w:p>
        </w:tc>
        <w:tc>
          <w:tcPr>
            <w:tcW w:w="666"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2011</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2012</w:t>
            </w:r>
          </w:p>
        </w:tc>
        <w:tc>
          <w:tcPr>
            <w:tcW w:w="645"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2013</w:t>
            </w:r>
          </w:p>
        </w:tc>
        <w:tc>
          <w:tcPr>
            <w:tcW w:w="661"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2014</w:t>
            </w:r>
          </w:p>
        </w:tc>
        <w:tc>
          <w:tcPr>
            <w:tcW w:w="669"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365847" w:rsidP="00043DDB">
            <w:pPr>
              <w:spacing w:line="360" w:lineRule="auto"/>
              <w:jc w:val="center"/>
              <w:rPr>
                <w:rFonts w:ascii="Verdana" w:hAnsi="Verdana" w:cs="Verdana"/>
                <w:b/>
                <w:bCs/>
                <w:sz w:val="14"/>
                <w:szCs w:val="14"/>
              </w:rPr>
            </w:pPr>
            <w:r w:rsidRPr="00897308">
              <w:rPr>
                <w:rFonts w:ascii="Verdana" w:hAnsi="Verdana" w:cs="Verdana"/>
                <w:b/>
                <w:bCs/>
                <w:sz w:val="14"/>
                <w:szCs w:val="14"/>
              </w:rPr>
              <w:t>2015</w:t>
            </w:r>
          </w:p>
        </w:tc>
        <w:tc>
          <w:tcPr>
            <w:tcW w:w="391" w:type="dxa"/>
            <w:tcBorders>
              <w:top w:val="inset" w:sz="6" w:space="0" w:color="auto"/>
              <w:left w:val="inset" w:sz="6" w:space="0" w:color="auto"/>
              <w:bottom w:val="inset" w:sz="6" w:space="0" w:color="auto"/>
              <w:right w:val="inset" w:sz="6" w:space="0" w:color="auto"/>
            </w:tcBorders>
            <w:shd w:val="clear" w:color="auto" w:fill="CCCCFF"/>
            <w:vAlign w:val="center"/>
          </w:tcPr>
          <w:p w:rsidR="00365847" w:rsidRPr="00897308" w:rsidRDefault="00897308" w:rsidP="00043DDB">
            <w:pPr>
              <w:spacing w:line="360" w:lineRule="auto"/>
              <w:jc w:val="center"/>
              <w:rPr>
                <w:rFonts w:ascii="Verdana" w:hAnsi="Verdana" w:cs="Verdana"/>
                <w:b/>
                <w:bCs/>
                <w:sz w:val="15"/>
                <w:szCs w:val="15"/>
              </w:rPr>
            </w:pPr>
            <w:r w:rsidRPr="00897308">
              <w:rPr>
                <w:rFonts w:ascii="Verdana" w:hAnsi="Verdana" w:cs="Verdana"/>
                <w:b/>
                <w:bCs/>
                <w:sz w:val="15"/>
                <w:szCs w:val="15"/>
              </w:rPr>
              <w:t>2016</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Žiadosti spolu</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67</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110</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75</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151</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95</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119</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142</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101</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125</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110</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100</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Rozhodnutia z kategorizačnej komisie DP</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67</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113</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67</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134</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37</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120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139</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79</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123</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84</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109</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Rozhodnutia kategorizačnej rady o DP</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10</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26</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10</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20</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14</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0</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Rozhodnutia o zaradení  DP do zoznamu</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41</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62</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35</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72</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27</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80</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51</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74</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50</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124</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Rozhodnutia o nezaradení DP do zoznamu</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22</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40</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20</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9</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7</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21</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10</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28</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9</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0</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Rozhodnutia o vyradení DP zo zoznamu</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12</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44</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5</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11</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lastRenderedPageBreak/>
              <w:t>Rozhodnutia o zmene úradne určenej ceny dietetickej potraviny</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6</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13</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12</w:t>
            </w:r>
          </w:p>
        </w:tc>
      </w:tr>
      <w:tr w:rsidR="00897308" w:rsidRPr="00B9716A" w:rsidTr="00897308">
        <w:trPr>
          <w:trHeight w:val="361"/>
          <w:tblCellSpacing w:w="20" w:type="dxa"/>
        </w:trPr>
        <w:tc>
          <w:tcPr>
            <w:tcW w:w="258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left"/>
              <w:rPr>
                <w:rFonts w:ascii="Verdana" w:hAnsi="Verdana" w:cs="Verdana"/>
                <w:sz w:val="15"/>
                <w:szCs w:val="15"/>
              </w:rPr>
            </w:pPr>
            <w:r w:rsidRPr="00897308">
              <w:rPr>
                <w:rFonts w:ascii="Verdana" w:hAnsi="Verdana" w:cs="Verdana"/>
                <w:sz w:val="15"/>
                <w:szCs w:val="15"/>
              </w:rPr>
              <w:t>Podnety o zmenu</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0</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44</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39</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42</w:t>
            </w:r>
          </w:p>
        </w:tc>
        <w:tc>
          <w:tcPr>
            <w:tcW w:w="667"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4</w:t>
            </w:r>
          </w:p>
        </w:tc>
        <w:tc>
          <w:tcPr>
            <w:tcW w:w="666"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32</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3</w:t>
            </w:r>
          </w:p>
        </w:tc>
        <w:tc>
          <w:tcPr>
            <w:tcW w:w="645"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2</w:t>
            </w:r>
          </w:p>
        </w:tc>
        <w:tc>
          <w:tcPr>
            <w:tcW w:w="661"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669" w:type="dxa"/>
            <w:tcBorders>
              <w:top w:val="inset" w:sz="6" w:space="0" w:color="auto"/>
              <w:left w:val="inset" w:sz="6" w:space="0" w:color="auto"/>
              <w:bottom w:val="inset" w:sz="6" w:space="0" w:color="auto"/>
              <w:right w:val="inset" w:sz="6" w:space="0" w:color="auto"/>
            </w:tcBorders>
            <w:vAlign w:val="center"/>
          </w:tcPr>
          <w:p w:rsidR="00365847" w:rsidRPr="00897308" w:rsidRDefault="00365847" w:rsidP="00043DDB">
            <w:pPr>
              <w:spacing w:line="360" w:lineRule="auto"/>
              <w:jc w:val="center"/>
              <w:rPr>
                <w:rFonts w:ascii="Verdana" w:hAnsi="Verdana" w:cs="Verdana"/>
                <w:sz w:val="14"/>
                <w:szCs w:val="14"/>
              </w:rPr>
            </w:pPr>
            <w:r w:rsidRPr="00897308">
              <w:rPr>
                <w:rFonts w:ascii="Verdana" w:hAnsi="Verdana" w:cs="Verdana"/>
                <w:sz w:val="14"/>
                <w:szCs w:val="14"/>
              </w:rPr>
              <w:t>8</w:t>
            </w:r>
          </w:p>
        </w:tc>
        <w:tc>
          <w:tcPr>
            <w:tcW w:w="391" w:type="dxa"/>
            <w:tcBorders>
              <w:top w:val="inset" w:sz="6" w:space="0" w:color="auto"/>
              <w:left w:val="inset" w:sz="6" w:space="0" w:color="auto"/>
              <w:bottom w:val="inset" w:sz="6" w:space="0" w:color="auto"/>
              <w:right w:val="inset" w:sz="6" w:space="0" w:color="auto"/>
            </w:tcBorders>
            <w:vAlign w:val="center"/>
          </w:tcPr>
          <w:p w:rsidR="00365847" w:rsidRPr="00897308" w:rsidRDefault="00897308" w:rsidP="00043DDB">
            <w:pPr>
              <w:spacing w:line="360" w:lineRule="auto"/>
              <w:jc w:val="center"/>
              <w:rPr>
                <w:rFonts w:ascii="Verdana" w:hAnsi="Verdana" w:cs="Verdana"/>
                <w:sz w:val="15"/>
                <w:szCs w:val="15"/>
              </w:rPr>
            </w:pPr>
            <w:r w:rsidRPr="00897308">
              <w:rPr>
                <w:rFonts w:ascii="Verdana" w:hAnsi="Verdana" w:cs="Verdana"/>
                <w:sz w:val="15"/>
                <w:szCs w:val="15"/>
              </w:rPr>
              <w:t>3</w:t>
            </w:r>
          </w:p>
        </w:tc>
      </w:tr>
    </w:tbl>
    <w:p w:rsidR="00087311" w:rsidRDefault="00087311" w:rsidP="00897308">
      <w:pPr>
        <w:spacing w:line="360" w:lineRule="auto"/>
        <w:rPr>
          <w:rFonts w:ascii="Verdana" w:hAnsi="Verdana" w:cs="Verdana"/>
          <w:iCs/>
          <w:sz w:val="17"/>
          <w:szCs w:val="17"/>
          <w:highlight w:val="yellow"/>
        </w:rPr>
      </w:pPr>
    </w:p>
    <w:p w:rsidR="00680E22" w:rsidRPr="00A63C0A" w:rsidRDefault="00680E22" w:rsidP="00897308">
      <w:pPr>
        <w:spacing w:line="360" w:lineRule="auto"/>
        <w:rPr>
          <w:rFonts w:ascii="Verdana" w:hAnsi="Verdana" w:cs="Verdana"/>
          <w:iCs/>
          <w:sz w:val="17"/>
          <w:szCs w:val="17"/>
          <w:highlight w:val="yellow"/>
        </w:rPr>
      </w:pPr>
    </w:p>
    <w:p w:rsidR="00301B7B" w:rsidRDefault="00EB1826" w:rsidP="00680E22">
      <w:pPr>
        <w:spacing w:line="360" w:lineRule="auto"/>
        <w:jc w:val="left"/>
        <w:rPr>
          <w:rFonts w:ascii="Verdana" w:hAnsi="Verdana" w:cs="Verdana"/>
          <w:b/>
          <w:bCs/>
          <w:color w:val="7030A0"/>
          <w:sz w:val="20"/>
          <w:szCs w:val="20"/>
        </w:rPr>
      </w:pPr>
      <w:r w:rsidRPr="00437125">
        <w:rPr>
          <w:rFonts w:ascii="Verdana" w:hAnsi="Verdana" w:cs="Verdana"/>
          <w:b/>
          <w:bCs/>
          <w:caps/>
          <w:color w:val="7030A0"/>
          <w:sz w:val="20"/>
          <w:szCs w:val="20"/>
        </w:rPr>
        <w:t>4.</w:t>
      </w:r>
      <w:r w:rsidR="00CA4E4D" w:rsidRPr="00437125">
        <w:rPr>
          <w:rFonts w:ascii="Verdana" w:hAnsi="Verdana" w:cs="Verdana"/>
          <w:b/>
          <w:bCs/>
          <w:caps/>
          <w:color w:val="7030A0"/>
          <w:sz w:val="20"/>
          <w:szCs w:val="20"/>
        </w:rPr>
        <w:t>3</w:t>
      </w:r>
      <w:r w:rsidR="00C11AC9" w:rsidRPr="00437125">
        <w:rPr>
          <w:rFonts w:ascii="Verdana" w:hAnsi="Verdana" w:cs="Verdana"/>
          <w:b/>
          <w:bCs/>
          <w:caps/>
          <w:color w:val="7030A0"/>
          <w:sz w:val="20"/>
          <w:szCs w:val="20"/>
        </w:rPr>
        <w:t xml:space="preserve"> </w:t>
      </w:r>
      <w:r w:rsidR="00301B7B" w:rsidRPr="00437125">
        <w:rPr>
          <w:rFonts w:ascii="Verdana" w:hAnsi="Verdana" w:cs="Verdana"/>
          <w:b/>
          <w:bCs/>
          <w:color w:val="7030A0"/>
          <w:sz w:val="20"/>
          <w:szCs w:val="20"/>
        </w:rPr>
        <w:t>V</w:t>
      </w:r>
      <w:r w:rsidR="00CA4E4D" w:rsidRPr="00437125">
        <w:rPr>
          <w:rFonts w:ascii="Verdana" w:hAnsi="Verdana" w:cs="Verdana"/>
          <w:b/>
          <w:bCs/>
          <w:color w:val="7030A0"/>
          <w:sz w:val="20"/>
          <w:szCs w:val="20"/>
        </w:rPr>
        <w:t>ŠEOBECNE ZÁVÄZNÉ PRÁVNE PREDPISY</w:t>
      </w:r>
    </w:p>
    <w:p w:rsidR="00680E22" w:rsidRPr="00680E22" w:rsidRDefault="00680E22" w:rsidP="00680E22">
      <w:pPr>
        <w:spacing w:line="360" w:lineRule="auto"/>
        <w:jc w:val="left"/>
        <w:rPr>
          <w:rFonts w:ascii="Verdana" w:hAnsi="Verdana" w:cs="Verdana"/>
          <w:b/>
          <w:bCs/>
          <w:color w:val="7030A0"/>
          <w:sz w:val="20"/>
          <w:szCs w:val="20"/>
        </w:rPr>
      </w:pPr>
    </w:p>
    <w:p w:rsidR="00A9163D" w:rsidRDefault="0039596C" w:rsidP="0085169B">
      <w:pPr>
        <w:spacing w:line="360" w:lineRule="auto"/>
        <w:ind w:left="705"/>
        <w:rPr>
          <w:rFonts w:ascii="Verdana" w:hAnsi="Verdana" w:cs="Verdana"/>
          <w:iCs/>
          <w:sz w:val="17"/>
          <w:szCs w:val="17"/>
        </w:rPr>
      </w:pPr>
      <w:r w:rsidRPr="00437125">
        <w:rPr>
          <w:rFonts w:ascii="Verdana" w:hAnsi="Verdana" w:cs="Verdana"/>
          <w:sz w:val="17"/>
          <w:szCs w:val="17"/>
        </w:rPr>
        <w:t>Všeobecne záväzné právne predpisy vypracované ministerstvom v rokoch 2006 až 201</w:t>
      </w:r>
      <w:r w:rsidR="00437125" w:rsidRPr="00437125">
        <w:rPr>
          <w:rFonts w:ascii="Verdana" w:hAnsi="Verdana" w:cs="Verdana"/>
          <w:sz w:val="17"/>
          <w:szCs w:val="17"/>
        </w:rPr>
        <w:t>6</w:t>
      </w:r>
      <w:r w:rsidRPr="00437125">
        <w:rPr>
          <w:rFonts w:ascii="Verdana" w:hAnsi="Verdana" w:cs="Verdana"/>
          <w:sz w:val="17"/>
          <w:szCs w:val="17"/>
        </w:rPr>
        <w:t xml:space="preserve"> vyjadruje</w:t>
      </w:r>
      <w:r w:rsidRPr="00437125">
        <w:rPr>
          <w:rFonts w:ascii="Verdana" w:hAnsi="Verdana" w:cs="Verdana"/>
          <w:iCs/>
          <w:sz w:val="17"/>
          <w:szCs w:val="17"/>
        </w:rPr>
        <w:t xml:space="preserve"> tabuľka č. 3</w:t>
      </w:r>
      <w:r w:rsidR="00A9163D">
        <w:rPr>
          <w:rFonts w:ascii="Verdana" w:hAnsi="Verdana" w:cs="Verdana"/>
          <w:iCs/>
          <w:sz w:val="17"/>
          <w:szCs w:val="17"/>
        </w:rPr>
        <w:t>5</w:t>
      </w:r>
      <w:r w:rsidR="00231B7E" w:rsidRPr="00437125">
        <w:rPr>
          <w:rFonts w:ascii="Verdana" w:hAnsi="Verdana" w:cs="Verdana"/>
          <w:iCs/>
          <w:sz w:val="17"/>
          <w:szCs w:val="17"/>
        </w:rPr>
        <w:t>.</w:t>
      </w:r>
    </w:p>
    <w:p w:rsidR="0039596C" w:rsidRPr="00437125" w:rsidRDefault="0039596C" w:rsidP="00A31658">
      <w:pPr>
        <w:spacing w:line="360" w:lineRule="auto"/>
        <w:jc w:val="right"/>
        <w:rPr>
          <w:rFonts w:ascii="Verdana" w:hAnsi="Verdana" w:cs="Verdana"/>
          <w:iCs/>
          <w:sz w:val="17"/>
          <w:szCs w:val="17"/>
        </w:rPr>
      </w:pPr>
      <w:r w:rsidRPr="00437125">
        <w:rPr>
          <w:rFonts w:ascii="Verdana" w:hAnsi="Verdana" w:cs="Verdana"/>
          <w:iCs/>
          <w:sz w:val="17"/>
          <w:szCs w:val="17"/>
        </w:rPr>
        <w:t>Tabuľka č. 3</w:t>
      </w:r>
      <w:r w:rsidR="00A9163D">
        <w:rPr>
          <w:rFonts w:ascii="Verdana" w:hAnsi="Verdana" w:cs="Verdana"/>
          <w:iCs/>
          <w:sz w:val="17"/>
          <w:szCs w:val="17"/>
        </w:rPr>
        <w:t>5</w:t>
      </w:r>
    </w:p>
    <w:tbl>
      <w:tblPr>
        <w:tblW w:w="10091"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702"/>
        <w:gridCol w:w="823"/>
        <w:gridCol w:w="748"/>
        <w:gridCol w:w="742"/>
        <w:gridCol w:w="742"/>
        <w:gridCol w:w="742"/>
        <w:gridCol w:w="742"/>
        <w:gridCol w:w="742"/>
        <w:gridCol w:w="772"/>
        <w:gridCol w:w="772"/>
        <w:gridCol w:w="782"/>
        <w:gridCol w:w="782"/>
      </w:tblGrid>
      <w:tr w:rsidR="00437125" w:rsidRPr="00B9716A" w:rsidTr="00EC3722">
        <w:trPr>
          <w:trHeight w:val="449"/>
          <w:tblCellSpacing w:w="20" w:type="dxa"/>
          <w:jc w:val="right"/>
        </w:trPr>
        <w:tc>
          <w:tcPr>
            <w:tcW w:w="1642" w:type="dxa"/>
            <w:vMerge w:val="restart"/>
            <w:tcBorders>
              <w:top w:val="inset" w:sz="6" w:space="0" w:color="auto"/>
              <w:left w:val="inset" w:sz="6" w:space="0" w:color="auto"/>
              <w:bottom w:val="inset" w:sz="6" w:space="0" w:color="auto"/>
              <w:right w:val="inset" w:sz="6" w:space="0" w:color="auto"/>
            </w:tcBorders>
            <w:shd w:val="clear" w:color="auto" w:fill="CCCCFF"/>
            <w:noWrap/>
            <w:vAlign w:val="center"/>
          </w:tcPr>
          <w:p w:rsidR="00437125" w:rsidRPr="00437125" w:rsidRDefault="00437125" w:rsidP="00A31658">
            <w:pPr>
              <w:spacing w:line="360" w:lineRule="auto"/>
              <w:jc w:val="center"/>
              <w:rPr>
                <w:rFonts w:ascii="Verdana" w:hAnsi="Verdana" w:cs="Verdana"/>
                <w:b/>
                <w:bCs/>
                <w:sz w:val="17"/>
                <w:szCs w:val="17"/>
              </w:rPr>
            </w:pPr>
            <w:r w:rsidRPr="00437125">
              <w:rPr>
                <w:rFonts w:ascii="Verdana" w:hAnsi="Verdana" w:cs="Verdana"/>
                <w:b/>
                <w:bCs/>
                <w:sz w:val="17"/>
                <w:szCs w:val="17"/>
              </w:rPr>
              <w:t>Predpisy</w:t>
            </w:r>
          </w:p>
        </w:tc>
        <w:tc>
          <w:tcPr>
            <w:tcW w:w="8329" w:type="dxa"/>
            <w:gridSpan w:val="11"/>
            <w:tcBorders>
              <w:top w:val="inset" w:sz="6" w:space="0" w:color="auto"/>
              <w:left w:val="inset" w:sz="6" w:space="0" w:color="auto"/>
              <w:bottom w:val="inset" w:sz="6" w:space="0" w:color="auto"/>
              <w:right w:val="inset" w:sz="6" w:space="0" w:color="auto"/>
            </w:tcBorders>
            <w:shd w:val="clear" w:color="auto" w:fill="CCCCFF"/>
          </w:tcPr>
          <w:p w:rsidR="00437125" w:rsidRPr="00437125" w:rsidRDefault="00437125" w:rsidP="00A31658">
            <w:pPr>
              <w:spacing w:line="360" w:lineRule="auto"/>
              <w:jc w:val="center"/>
              <w:rPr>
                <w:rFonts w:ascii="Verdana" w:hAnsi="Verdana" w:cs="Verdana"/>
                <w:b/>
                <w:bCs/>
                <w:sz w:val="17"/>
                <w:szCs w:val="17"/>
              </w:rPr>
            </w:pPr>
            <w:r w:rsidRPr="00437125">
              <w:rPr>
                <w:rFonts w:ascii="Verdana" w:hAnsi="Verdana" w:cs="Verdana"/>
                <w:b/>
                <w:bCs/>
                <w:sz w:val="17"/>
                <w:szCs w:val="17"/>
              </w:rPr>
              <w:t>Počet</w:t>
            </w:r>
          </w:p>
        </w:tc>
      </w:tr>
      <w:tr w:rsidR="00437125" w:rsidRPr="00B9716A" w:rsidTr="00EC3722">
        <w:trPr>
          <w:trHeight w:val="492"/>
          <w:tblCellSpacing w:w="20" w:type="dxa"/>
          <w:jc w:val="right"/>
        </w:trPr>
        <w:tc>
          <w:tcPr>
            <w:tcW w:w="1642" w:type="dxa"/>
            <w:vMerge/>
            <w:tcBorders>
              <w:top w:val="inset" w:sz="6" w:space="0" w:color="auto"/>
              <w:left w:val="inset" w:sz="6" w:space="0" w:color="auto"/>
              <w:bottom w:val="inset" w:sz="6" w:space="0" w:color="auto"/>
              <w:right w:val="inset" w:sz="6" w:space="0" w:color="auto"/>
            </w:tcBorders>
            <w:shd w:val="clear" w:color="auto" w:fill="CCCCFF"/>
            <w:noWrap/>
            <w:vAlign w:val="center"/>
          </w:tcPr>
          <w:p w:rsidR="00437125" w:rsidRPr="00437125" w:rsidRDefault="00437125" w:rsidP="00A31658">
            <w:pPr>
              <w:spacing w:line="360" w:lineRule="auto"/>
              <w:jc w:val="left"/>
              <w:rPr>
                <w:rFonts w:ascii="Verdana" w:hAnsi="Verdana" w:cs="Verdana"/>
                <w:b/>
                <w:bCs/>
                <w:sz w:val="17"/>
                <w:szCs w:val="17"/>
              </w:rPr>
            </w:pPr>
          </w:p>
        </w:tc>
        <w:tc>
          <w:tcPr>
            <w:tcW w:w="783"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2006</w:t>
            </w:r>
          </w:p>
        </w:tc>
        <w:tc>
          <w:tcPr>
            <w:tcW w:w="708"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2007</w:t>
            </w:r>
          </w:p>
        </w:tc>
        <w:tc>
          <w:tcPr>
            <w:tcW w:w="70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2008</w:t>
            </w:r>
          </w:p>
        </w:tc>
        <w:tc>
          <w:tcPr>
            <w:tcW w:w="702" w:type="dxa"/>
            <w:tcBorders>
              <w:top w:val="inset" w:sz="6" w:space="0" w:color="auto"/>
              <w:left w:val="inset" w:sz="6" w:space="0" w:color="auto"/>
              <w:bottom w:val="inset" w:sz="6" w:space="0" w:color="auto"/>
              <w:right w:val="inset" w:sz="6" w:space="0" w:color="auto"/>
            </w:tcBorders>
            <w:shd w:val="clear" w:color="auto" w:fill="CCCCFF"/>
            <w:noWrap/>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2009</w:t>
            </w:r>
          </w:p>
        </w:tc>
        <w:tc>
          <w:tcPr>
            <w:tcW w:w="70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2010</w:t>
            </w:r>
          </w:p>
        </w:tc>
        <w:tc>
          <w:tcPr>
            <w:tcW w:w="70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2011</w:t>
            </w:r>
          </w:p>
        </w:tc>
        <w:tc>
          <w:tcPr>
            <w:tcW w:w="70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4"/>
                <w:szCs w:val="14"/>
              </w:rPr>
            </w:pPr>
            <w:r w:rsidRPr="00437125">
              <w:rPr>
                <w:rFonts w:ascii="Verdana" w:hAnsi="Verdana" w:cs="Verdana"/>
                <w:b/>
                <w:bCs/>
                <w:sz w:val="14"/>
                <w:szCs w:val="14"/>
              </w:rPr>
              <w:t>2012</w:t>
            </w:r>
          </w:p>
        </w:tc>
        <w:tc>
          <w:tcPr>
            <w:tcW w:w="73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2D2580">
            <w:pPr>
              <w:spacing w:line="360" w:lineRule="auto"/>
              <w:jc w:val="center"/>
              <w:rPr>
                <w:rFonts w:ascii="Verdana" w:hAnsi="Verdana" w:cs="Verdana"/>
                <w:b/>
                <w:bCs/>
                <w:sz w:val="14"/>
                <w:szCs w:val="14"/>
              </w:rPr>
            </w:pPr>
            <w:r w:rsidRPr="00437125">
              <w:rPr>
                <w:rFonts w:ascii="Verdana" w:hAnsi="Verdana" w:cs="Verdana"/>
                <w:b/>
                <w:bCs/>
                <w:sz w:val="14"/>
                <w:szCs w:val="14"/>
              </w:rPr>
              <w:t>2013</w:t>
            </w:r>
          </w:p>
        </w:tc>
        <w:tc>
          <w:tcPr>
            <w:tcW w:w="73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2D2580">
            <w:pPr>
              <w:spacing w:line="360" w:lineRule="auto"/>
              <w:jc w:val="center"/>
              <w:rPr>
                <w:rFonts w:ascii="Verdana" w:hAnsi="Verdana" w:cs="Verdana"/>
                <w:b/>
                <w:bCs/>
                <w:sz w:val="14"/>
                <w:szCs w:val="14"/>
              </w:rPr>
            </w:pPr>
            <w:r w:rsidRPr="00437125">
              <w:rPr>
                <w:rFonts w:ascii="Verdana" w:hAnsi="Verdana" w:cs="Verdana"/>
                <w:b/>
                <w:bCs/>
                <w:sz w:val="14"/>
                <w:szCs w:val="14"/>
              </w:rPr>
              <w:t>2014</w:t>
            </w:r>
          </w:p>
        </w:tc>
        <w:tc>
          <w:tcPr>
            <w:tcW w:w="74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BE46FD">
            <w:pPr>
              <w:spacing w:line="360" w:lineRule="auto"/>
              <w:jc w:val="center"/>
              <w:rPr>
                <w:rFonts w:ascii="Verdana" w:hAnsi="Verdana" w:cs="Verdana"/>
                <w:b/>
                <w:bCs/>
                <w:sz w:val="14"/>
                <w:szCs w:val="14"/>
              </w:rPr>
            </w:pPr>
            <w:r w:rsidRPr="00437125">
              <w:rPr>
                <w:rFonts w:ascii="Verdana" w:hAnsi="Verdana" w:cs="Verdana"/>
                <w:b/>
                <w:bCs/>
                <w:sz w:val="14"/>
                <w:szCs w:val="14"/>
              </w:rPr>
              <w:t>2015</w:t>
            </w:r>
          </w:p>
        </w:tc>
        <w:tc>
          <w:tcPr>
            <w:tcW w:w="72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BE46FD">
            <w:pPr>
              <w:spacing w:line="360" w:lineRule="auto"/>
              <w:jc w:val="center"/>
              <w:rPr>
                <w:rFonts w:ascii="Verdana" w:hAnsi="Verdana" w:cs="Verdana"/>
                <w:b/>
                <w:bCs/>
                <w:sz w:val="14"/>
                <w:szCs w:val="14"/>
              </w:rPr>
            </w:pPr>
            <w:r w:rsidRPr="00437125">
              <w:rPr>
                <w:rFonts w:ascii="Verdana" w:hAnsi="Verdana" w:cs="Verdana"/>
                <w:b/>
                <w:bCs/>
                <w:sz w:val="14"/>
                <w:szCs w:val="14"/>
              </w:rPr>
              <w:t>2016</w:t>
            </w:r>
          </w:p>
        </w:tc>
      </w:tr>
      <w:tr w:rsidR="00437125" w:rsidRPr="00B9716A" w:rsidTr="00EC3722">
        <w:trPr>
          <w:trHeight w:val="367"/>
          <w:tblCellSpacing w:w="20" w:type="dxa"/>
          <w:jc w:val="right"/>
        </w:trPr>
        <w:tc>
          <w:tcPr>
            <w:tcW w:w="164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left"/>
              <w:rPr>
                <w:rFonts w:ascii="Verdana" w:hAnsi="Verdana" w:cs="Verdana"/>
                <w:sz w:val="17"/>
                <w:szCs w:val="17"/>
              </w:rPr>
            </w:pPr>
            <w:r w:rsidRPr="00437125">
              <w:rPr>
                <w:rFonts w:ascii="Verdana" w:hAnsi="Verdana" w:cs="Verdana"/>
                <w:sz w:val="17"/>
                <w:szCs w:val="17"/>
              </w:rPr>
              <w:t>Zákony</w:t>
            </w:r>
          </w:p>
        </w:tc>
        <w:tc>
          <w:tcPr>
            <w:tcW w:w="783"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8</w:t>
            </w:r>
          </w:p>
        </w:tc>
        <w:tc>
          <w:tcPr>
            <w:tcW w:w="708"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13</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6</w:t>
            </w:r>
          </w:p>
        </w:tc>
        <w:tc>
          <w:tcPr>
            <w:tcW w:w="70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10</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12</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7</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7</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9</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3</w:t>
            </w:r>
          </w:p>
        </w:tc>
        <w:tc>
          <w:tcPr>
            <w:tcW w:w="74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10</w:t>
            </w:r>
          </w:p>
        </w:tc>
        <w:tc>
          <w:tcPr>
            <w:tcW w:w="72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2</w:t>
            </w:r>
          </w:p>
        </w:tc>
      </w:tr>
      <w:tr w:rsidR="00437125" w:rsidRPr="00B9716A" w:rsidTr="00EC3722">
        <w:trPr>
          <w:trHeight w:val="554"/>
          <w:tblCellSpacing w:w="20" w:type="dxa"/>
          <w:jc w:val="right"/>
        </w:trPr>
        <w:tc>
          <w:tcPr>
            <w:tcW w:w="164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left"/>
              <w:rPr>
                <w:rFonts w:ascii="Verdana" w:hAnsi="Verdana" w:cs="Verdana"/>
                <w:sz w:val="17"/>
                <w:szCs w:val="17"/>
              </w:rPr>
            </w:pPr>
            <w:r w:rsidRPr="00437125">
              <w:rPr>
                <w:rFonts w:ascii="Verdana" w:hAnsi="Verdana" w:cs="Verdana"/>
                <w:sz w:val="17"/>
                <w:szCs w:val="17"/>
              </w:rPr>
              <w:t>Nariadenia vlády Slovenskej republiky</w:t>
            </w:r>
          </w:p>
        </w:tc>
        <w:tc>
          <w:tcPr>
            <w:tcW w:w="783"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46</w:t>
            </w:r>
          </w:p>
        </w:tc>
        <w:tc>
          <w:tcPr>
            <w:tcW w:w="708"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12</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10</w:t>
            </w:r>
          </w:p>
        </w:tc>
        <w:tc>
          <w:tcPr>
            <w:tcW w:w="70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5</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6</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3</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5</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5</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1</w:t>
            </w:r>
          </w:p>
        </w:tc>
        <w:tc>
          <w:tcPr>
            <w:tcW w:w="74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3</w:t>
            </w:r>
          </w:p>
        </w:tc>
        <w:tc>
          <w:tcPr>
            <w:tcW w:w="72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2</w:t>
            </w:r>
          </w:p>
        </w:tc>
      </w:tr>
      <w:tr w:rsidR="00437125" w:rsidRPr="00B9716A" w:rsidTr="00EC3722">
        <w:trPr>
          <w:trHeight w:val="554"/>
          <w:tblCellSpacing w:w="20" w:type="dxa"/>
          <w:jc w:val="right"/>
        </w:trPr>
        <w:tc>
          <w:tcPr>
            <w:tcW w:w="164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left"/>
              <w:rPr>
                <w:rFonts w:ascii="Verdana" w:hAnsi="Verdana" w:cs="Verdana"/>
                <w:sz w:val="17"/>
                <w:szCs w:val="17"/>
              </w:rPr>
            </w:pPr>
            <w:r w:rsidRPr="00437125">
              <w:rPr>
                <w:rFonts w:ascii="Verdana" w:hAnsi="Verdana" w:cs="Verdana"/>
                <w:sz w:val="17"/>
                <w:szCs w:val="17"/>
              </w:rPr>
              <w:t>Vyhlášky Ministerstva zdravotníctva Slovenskej republiky</w:t>
            </w:r>
          </w:p>
        </w:tc>
        <w:tc>
          <w:tcPr>
            <w:tcW w:w="783"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22</w:t>
            </w:r>
          </w:p>
        </w:tc>
        <w:tc>
          <w:tcPr>
            <w:tcW w:w="708"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28</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13</w:t>
            </w:r>
          </w:p>
        </w:tc>
        <w:tc>
          <w:tcPr>
            <w:tcW w:w="70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16</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12</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19</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18</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17</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14</w:t>
            </w:r>
          </w:p>
        </w:tc>
        <w:tc>
          <w:tcPr>
            <w:tcW w:w="74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15</w:t>
            </w:r>
          </w:p>
        </w:tc>
        <w:tc>
          <w:tcPr>
            <w:tcW w:w="72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7</w:t>
            </w:r>
          </w:p>
        </w:tc>
      </w:tr>
      <w:tr w:rsidR="00437125" w:rsidRPr="00B9716A" w:rsidTr="00EC3722">
        <w:trPr>
          <w:trHeight w:val="554"/>
          <w:tblCellSpacing w:w="20" w:type="dxa"/>
          <w:jc w:val="right"/>
        </w:trPr>
        <w:tc>
          <w:tcPr>
            <w:tcW w:w="164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left"/>
              <w:rPr>
                <w:rFonts w:ascii="Verdana" w:hAnsi="Verdana" w:cs="Verdana"/>
                <w:sz w:val="17"/>
                <w:szCs w:val="17"/>
              </w:rPr>
            </w:pPr>
            <w:r w:rsidRPr="00437125">
              <w:rPr>
                <w:rFonts w:ascii="Verdana" w:hAnsi="Verdana" w:cs="Verdana"/>
                <w:sz w:val="17"/>
                <w:szCs w:val="17"/>
              </w:rPr>
              <w:t>Opatrenia Ministerstva zdravotníctva Slovenskej republiky</w:t>
            </w:r>
          </w:p>
        </w:tc>
        <w:tc>
          <w:tcPr>
            <w:tcW w:w="783"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17</w:t>
            </w:r>
          </w:p>
        </w:tc>
        <w:tc>
          <w:tcPr>
            <w:tcW w:w="708"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17</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20</w:t>
            </w:r>
          </w:p>
        </w:tc>
        <w:tc>
          <w:tcPr>
            <w:tcW w:w="70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10</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9</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16</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3</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3</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sz w:val="14"/>
                <w:szCs w:val="14"/>
              </w:rPr>
            </w:pPr>
            <w:r w:rsidRPr="00437125">
              <w:rPr>
                <w:rFonts w:ascii="Verdana" w:hAnsi="Verdana" w:cs="Verdana"/>
                <w:sz w:val="14"/>
                <w:szCs w:val="14"/>
              </w:rPr>
              <w:t>1</w:t>
            </w:r>
          </w:p>
        </w:tc>
        <w:tc>
          <w:tcPr>
            <w:tcW w:w="74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4</w:t>
            </w:r>
          </w:p>
        </w:tc>
        <w:tc>
          <w:tcPr>
            <w:tcW w:w="72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sz w:val="14"/>
                <w:szCs w:val="14"/>
              </w:rPr>
            </w:pPr>
            <w:r w:rsidRPr="00437125">
              <w:rPr>
                <w:rFonts w:ascii="Verdana" w:hAnsi="Verdana" w:cs="Verdana"/>
                <w:sz w:val="14"/>
                <w:szCs w:val="14"/>
              </w:rPr>
              <w:t>5</w:t>
            </w:r>
          </w:p>
        </w:tc>
      </w:tr>
      <w:tr w:rsidR="00437125" w:rsidRPr="00B9716A" w:rsidTr="00EC3722">
        <w:trPr>
          <w:trHeight w:val="554"/>
          <w:tblCellSpacing w:w="20" w:type="dxa"/>
          <w:jc w:val="right"/>
        </w:trPr>
        <w:tc>
          <w:tcPr>
            <w:tcW w:w="164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left"/>
              <w:rPr>
                <w:rFonts w:ascii="Verdana" w:hAnsi="Verdana" w:cs="Verdana"/>
                <w:b/>
                <w:bCs/>
                <w:sz w:val="17"/>
                <w:szCs w:val="17"/>
              </w:rPr>
            </w:pPr>
            <w:r w:rsidRPr="00437125">
              <w:rPr>
                <w:rFonts w:ascii="Verdana" w:hAnsi="Verdana" w:cs="Verdana"/>
                <w:b/>
                <w:bCs/>
                <w:sz w:val="17"/>
                <w:szCs w:val="17"/>
              </w:rPr>
              <w:t>SPOLU</w:t>
            </w:r>
          </w:p>
        </w:tc>
        <w:tc>
          <w:tcPr>
            <w:tcW w:w="783"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111</w:t>
            </w:r>
          </w:p>
        </w:tc>
        <w:tc>
          <w:tcPr>
            <w:tcW w:w="708"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83</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63</w:t>
            </w:r>
          </w:p>
        </w:tc>
        <w:tc>
          <w:tcPr>
            <w:tcW w:w="702" w:type="dxa"/>
            <w:tcBorders>
              <w:top w:val="inset" w:sz="6" w:space="0" w:color="auto"/>
              <w:left w:val="inset" w:sz="6" w:space="0" w:color="auto"/>
              <w:bottom w:val="inset" w:sz="6" w:space="0" w:color="auto"/>
              <w:right w:val="inset" w:sz="6" w:space="0" w:color="auto"/>
            </w:tcBorders>
            <w:noWrap/>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58</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57</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50</w:t>
            </w:r>
          </w:p>
        </w:tc>
        <w:tc>
          <w:tcPr>
            <w:tcW w:w="70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38</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b/>
                <w:bCs/>
                <w:sz w:val="14"/>
                <w:szCs w:val="14"/>
              </w:rPr>
            </w:pPr>
            <w:r w:rsidRPr="00437125">
              <w:rPr>
                <w:rFonts w:ascii="Verdana" w:hAnsi="Verdana" w:cs="Verdana"/>
                <w:b/>
                <w:bCs/>
                <w:sz w:val="14"/>
                <w:szCs w:val="14"/>
              </w:rPr>
              <w:t>38</w:t>
            </w:r>
          </w:p>
        </w:tc>
        <w:tc>
          <w:tcPr>
            <w:tcW w:w="73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2D2580">
            <w:pPr>
              <w:jc w:val="center"/>
              <w:rPr>
                <w:rFonts w:ascii="Verdana" w:hAnsi="Verdana" w:cs="Verdana"/>
                <w:b/>
                <w:bCs/>
                <w:sz w:val="14"/>
                <w:szCs w:val="14"/>
              </w:rPr>
            </w:pPr>
            <w:r w:rsidRPr="00437125">
              <w:rPr>
                <w:rFonts w:ascii="Verdana" w:hAnsi="Verdana" w:cs="Verdana"/>
                <w:b/>
                <w:bCs/>
                <w:sz w:val="14"/>
                <w:szCs w:val="14"/>
              </w:rPr>
              <w:t>24</w:t>
            </w:r>
          </w:p>
        </w:tc>
        <w:tc>
          <w:tcPr>
            <w:tcW w:w="74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34</w:t>
            </w:r>
          </w:p>
        </w:tc>
        <w:tc>
          <w:tcPr>
            <w:tcW w:w="722"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7D01C1">
            <w:pPr>
              <w:jc w:val="center"/>
              <w:rPr>
                <w:rFonts w:ascii="Verdana" w:hAnsi="Verdana" w:cs="Verdana"/>
                <w:b/>
                <w:bCs/>
                <w:sz w:val="14"/>
                <w:szCs w:val="14"/>
              </w:rPr>
            </w:pPr>
            <w:r w:rsidRPr="00437125">
              <w:rPr>
                <w:rFonts w:ascii="Verdana" w:hAnsi="Verdana" w:cs="Verdana"/>
                <w:b/>
                <w:bCs/>
                <w:sz w:val="14"/>
                <w:szCs w:val="14"/>
              </w:rPr>
              <w:t>16</w:t>
            </w:r>
          </w:p>
        </w:tc>
      </w:tr>
    </w:tbl>
    <w:p w:rsidR="00680E22" w:rsidRDefault="00680E22" w:rsidP="00CA4E4D">
      <w:pPr>
        <w:spacing w:line="360" w:lineRule="auto"/>
        <w:rPr>
          <w:rFonts w:ascii="Verdana" w:hAnsi="Verdana" w:cs="Verdana"/>
          <w:b/>
          <w:iCs/>
          <w:color w:val="7030A0"/>
          <w:sz w:val="20"/>
          <w:szCs w:val="20"/>
        </w:rPr>
      </w:pPr>
    </w:p>
    <w:p w:rsidR="00CA4E4D" w:rsidRPr="00437125" w:rsidRDefault="00C11AC9" w:rsidP="00CA4E4D">
      <w:pPr>
        <w:spacing w:line="360" w:lineRule="auto"/>
        <w:rPr>
          <w:rFonts w:ascii="Verdana" w:hAnsi="Verdana" w:cs="Verdana"/>
          <w:b/>
          <w:iCs/>
          <w:color w:val="7030A0"/>
          <w:sz w:val="20"/>
          <w:szCs w:val="20"/>
        </w:rPr>
      </w:pPr>
      <w:r w:rsidRPr="00437125">
        <w:rPr>
          <w:rFonts w:ascii="Verdana" w:hAnsi="Verdana" w:cs="Verdana"/>
          <w:b/>
          <w:iCs/>
          <w:color w:val="7030A0"/>
          <w:sz w:val="20"/>
          <w:szCs w:val="20"/>
        </w:rPr>
        <w:t xml:space="preserve">4.4 </w:t>
      </w:r>
      <w:r w:rsidR="00301B7B" w:rsidRPr="00437125">
        <w:rPr>
          <w:rFonts w:ascii="Verdana" w:hAnsi="Verdana" w:cs="Verdana"/>
          <w:b/>
          <w:iCs/>
          <w:color w:val="7030A0"/>
          <w:sz w:val="20"/>
          <w:szCs w:val="20"/>
        </w:rPr>
        <w:t>S</w:t>
      </w:r>
      <w:r w:rsidR="00CA4E4D" w:rsidRPr="00437125">
        <w:rPr>
          <w:rFonts w:ascii="Verdana" w:hAnsi="Verdana" w:cs="Verdana"/>
          <w:b/>
          <w:iCs/>
          <w:color w:val="7030A0"/>
          <w:sz w:val="20"/>
          <w:szCs w:val="20"/>
        </w:rPr>
        <w:t>PISY A ZÁZNAMY</w:t>
      </w:r>
    </w:p>
    <w:p w:rsidR="000203F7" w:rsidRPr="00437125" w:rsidRDefault="00301B7B" w:rsidP="00CA4E4D">
      <w:pPr>
        <w:spacing w:line="360" w:lineRule="auto"/>
        <w:rPr>
          <w:rFonts w:ascii="Verdana" w:hAnsi="Verdana" w:cs="Verdana"/>
          <w:bCs/>
          <w:caps/>
          <w:color w:val="7030A0"/>
          <w:sz w:val="17"/>
          <w:szCs w:val="17"/>
        </w:rPr>
      </w:pPr>
      <w:r w:rsidRPr="00437125">
        <w:rPr>
          <w:rFonts w:ascii="Verdana" w:hAnsi="Verdana" w:cs="Verdana"/>
          <w:bCs/>
          <w:caps/>
          <w:color w:val="7030A0"/>
          <w:sz w:val="17"/>
          <w:szCs w:val="17"/>
        </w:rPr>
        <w:t xml:space="preserve">           </w:t>
      </w:r>
    </w:p>
    <w:p w:rsidR="00231B7E" w:rsidRPr="00437125" w:rsidRDefault="0039596C" w:rsidP="00904767">
      <w:pPr>
        <w:spacing w:line="360" w:lineRule="auto"/>
        <w:ind w:left="708" w:firstLine="1"/>
        <w:jc w:val="left"/>
        <w:rPr>
          <w:rFonts w:ascii="Verdana" w:hAnsi="Verdana" w:cs="Verdana"/>
          <w:iCs/>
          <w:sz w:val="17"/>
          <w:szCs w:val="17"/>
        </w:rPr>
      </w:pPr>
      <w:r w:rsidRPr="00437125">
        <w:rPr>
          <w:rFonts w:ascii="Verdana" w:hAnsi="Verdana" w:cs="Verdana"/>
          <w:sz w:val="17"/>
          <w:szCs w:val="17"/>
        </w:rPr>
        <w:t>Prehľad spisov a záznamov vybavených zamestnancami ministerstva v rokoch 2006 až 201</w:t>
      </w:r>
      <w:r w:rsidR="00437125" w:rsidRPr="00437125">
        <w:rPr>
          <w:rFonts w:ascii="Verdana" w:hAnsi="Verdana" w:cs="Verdana"/>
          <w:sz w:val="17"/>
          <w:szCs w:val="17"/>
        </w:rPr>
        <w:t>6</w:t>
      </w:r>
      <w:r w:rsidRPr="00437125">
        <w:rPr>
          <w:rFonts w:ascii="Verdana" w:hAnsi="Verdana" w:cs="Verdana"/>
          <w:sz w:val="17"/>
          <w:szCs w:val="17"/>
        </w:rPr>
        <w:t xml:space="preserve"> vyjadruje </w:t>
      </w:r>
      <w:r w:rsidRPr="00437125">
        <w:rPr>
          <w:rFonts w:ascii="Verdana" w:hAnsi="Verdana" w:cs="Verdana"/>
          <w:iCs/>
          <w:sz w:val="17"/>
          <w:szCs w:val="17"/>
        </w:rPr>
        <w:t xml:space="preserve">tabuľka č. </w:t>
      </w:r>
      <w:r w:rsidR="00904767" w:rsidRPr="00437125">
        <w:rPr>
          <w:rFonts w:ascii="Verdana" w:hAnsi="Verdana" w:cs="Verdana"/>
          <w:iCs/>
          <w:sz w:val="17"/>
          <w:szCs w:val="17"/>
        </w:rPr>
        <w:t>3</w:t>
      </w:r>
      <w:r w:rsidR="00A9163D">
        <w:rPr>
          <w:rFonts w:ascii="Verdana" w:hAnsi="Verdana" w:cs="Verdana"/>
          <w:iCs/>
          <w:sz w:val="17"/>
          <w:szCs w:val="17"/>
        </w:rPr>
        <w:t>6</w:t>
      </w:r>
      <w:r w:rsidR="00231B7E" w:rsidRPr="00437125">
        <w:rPr>
          <w:rFonts w:ascii="Verdana" w:hAnsi="Verdana" w:cs="Verdana"/>
          <w:iCs/>
          <w:sz w:val="17"/>
          <w:szCs w:val="17"/>
        </w:rPr>
        <w:t>.</w:t>
      </w:r>
    </w:p>
    <w:p w:rsidR="0039596C" w:rsidRPr="00437125" w:rsidRDefault="0039596C" w:rsidP="00A31658">
      <w:pPr>
        <w:spacing w:line="360" w:lineRule="auto"/>
        <w:jc w:val="right"/>
        <w:rPr>
          <w:rFonts w:ascii="Verdana" w:hAnsi="Verdana" w:cs="Verdana"/>
          <w:iCs/>
          <w:sz w:val="17"/>
          <w:szCs w:val="17"/>
        </w:rPr>
      </w:pPr>
      <w:r w:rsidRPr="00437125">
        <w:rPr>
          <w:rFonts w:ascii="Verdana" w:hAnsi="Verdana" w:cs="Verdana"/>
          <w:iCs/>
          <w:sz w:val="17"/>
          <w:szCs w:val="17"/>
        </w:rPr>
        <w:t xml:space="preserve">Tabuľka č. </w:t>
      </w:r>
      <w:r w:rsidR="000203F7" w:rsidRPr="00437125">
        <w:rPr>
          <w:rFonts w:ascii="Verdana" w:hAnsi="Verdana" w:cs="Verdana"/>
          <w:iCs/>
          <w:sz w:val="17"/>
          <w:szCs w:val="17"/>
        </w:rPr>
        <w:t>3</w:t>
      </w:r>
      <w:r w:rsidR="00A9163D">
        <w:rPr>
          <w:rFonts w:ascii="Verdana" w:hAnsi="Verdana" w:cs="Verdana"/>
          <w:iCs/>
          <w:sz w:val="17"/>
          <w:szCs w:val="17"/>
        </w:rPr>
        <w:t>6</w:t>
      </w:r>
    </w:p>
    <w:p w:rsidR="0039596C" w:rsidRPr="00B9716A" w:rsidRDefault="0039596C" w:rsidP="00A31658">
      <w:pPr>
        <w:spacing w:line="360" w:lineRule="auto"/>
        <w:jc w:val="right"/>
        <w:rPr>
          <w:rFonts w:ascii="Verdana" w:hAnsi="Verdana" w:cs="Verdana"/>
          <w:iCs/>
          <w:sz w:val="6"/>
          <w:szCs w:val="6"/>
          <w:highlight w:val="yellow"/>
        </w:rPr>
      </w:pPr>
    </w:p>
    <w:tbl>
      <w:tblPr>
        <w:tblW w:w="10417"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331"/>
        <w:gridCol w:w="901"/>
        <w:gridCol w:w="818"/>
        <w:gridCol w:w="820"/>
        <w:gridCol w:w="817"/>
        <w:gridCol w:w="817"/>
        <w:gridCol w:w="818"/>
        <w:gridCol w:w="817"/>
        <w:gridCol w:w="817"/>
        <w:gridCol w:w="818"/>
        <w:gridCol w:w="818"/>
        <w:gridCol w:w="825"/>
      </w:tblGrid>
      <w:tr w:rsidR="00437125" w:rsidRPr="00B9716A" w:rsidTr="00D379D0">
        <w:trPr>
          <w:trHeight w:hRule="exact" w:val="661"/>
          <w:tblCellSpacing w:w="20" w:type="dxa"/>
        </w:trPr>
        <w:tc>
          <w:tcPr>
            <w:tcW w:w="55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437125" w:rsidRDefault="00437125" w:rsidP="00A31658">
            <w:pPr>
              <w:spacing w:line="360" w:lineRule="auto"/>
              <w:jc w:val="center"/>
              <w:rPr>
                <w:rFonts w:ascii="Verdana" w:hAnsi="Verdana" w:cs="Verdana"/>
                <w:b/>
                <w:bCs/>
                <w:sz w:val="16"/>
                <w:szCs w:val="16"/>
              </w:rPr>
            </w:pPr>
            <w:r w:rsidRPr="00437125">
              <w:rPr>
                <w:rFonts w:ascii="Verdana" w:hAnsi="Verdana" w:cs="Verdana"/>
                <w:b/>
                <w:bCs/>
                <w:sz w:val="16"/>
                <w:szCs w:val="16"/>
              </w:rPr>
              <w:t>Ukazovateľ</w:t>
            </w:r>
          </w:p>
        </w:tc>
        <w:tc>
          <w:tcPr>
            <w:tcW w:w="962"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89"/>
              <w:jc w:val="center"/>
              <w:rPr>
                <w:rFonts w:ascii="Verdana" w:hAnsi="Verdana" w:cs="Verdana"/>
                <w:b/>
                <w:bCs/>
                <w:sz w:val="14"/>
                <w:szCs w:val="14"/>
              </w:rPr>
            </w:pPr>
            <w:r w:rsidRPr="0096302B">
              <w:rPr>
                <w:rFonts w:ascii="Verdana" w:hAnsi="Verdana" w:cs="Verdana"/>
                <w:b/>
                <w:bCs/>
                <w:sz w:val="14"/>
                <w:szCs w:val="14"/>
              </w:rPr>
              <w:t>2006</w:t>
            </w:r>
          </w:p>
        </w:tc>
        <w:tc>
          <w:tcPr>
            <w:tcW w:w="84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jc w:val="center"/>
              <w:rPr>
                <w:rFonts w:ascii="Verdana" w:hAnsi="Verdana" w:cs="Verdana"/>
                <w:b/>
                <w:bCs/>
                <w:sz w:val="14"/>
                <w:szCs w:val="14"/>
              </w:rPr>
            </w:pPr>
            <w:r w:rsidRPr="0096302B">
              <w:rPr>
                <w:rFonts w:ascii="Verdana" w:hAnsi="Verdana" w:cs="Verdana"/>
                <w:b/>
                <w:bCs/>
                <w:sz w:val="14"/>
                <w:szCs w:val="14"/>
              </w:rPr>
              <w:t>2007</w:t>
            </w:r>
          </w:p>
        </w:tc>
        <w:tc>
          <w:tcPr>
            <w:tcW w:w="841"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6"/>
              <w:jc w:val="center"/>
              <w:rPr>
                <w:rFonts w:ascii="Verdana" w:hAnsi="Verdana" w:cs="Verdana"/>
                <w:b/>
                <w:bCs/>
                <w:sz w:val="14"/>
                <w:szCs w:val="14"/>
              </w:rPr>
            </w:pPr>
            <w:r w:rsidRPr="0096302B">
              <w:rPr>
                <w:rFonts w:ascii="Verdana" w:hAnsi="Verdana" w:cs="Verdana"/>
                <w:b/>
                <w:bCs/>
                <w:sz w:val="14"/>
                <w:szCs w:val="14"/>
              </w:rPr>
              <w:t>2008</w:t>
            </w:r>
          </w:p>
        </w:tc>
        <w:tc>
          <w:tcPr>
            <w:tcW w:w="84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50"/>
              <w:jc w:val="center"/>
              <w:rPr>
                <w:rFonts w:ascii="Verdana" w:hAnsi="Verdana" w:cs="Verdana"/>
                <w:b/>
                <w:bCs/>
                <w:sz w:val="14"/>
                <w:szCs w:val="14"/>
              </w:rPr>
            </w:pPr>
            <w:r w:rsidRPr="0096302B">
              <w:rPr>
                <w:rFonts w:ascii="Verdana" w:hAnsi="Verdana" w:cs="Verdana"/>
                <w:b/>
                <w:bCs/>
                <w:sz w:val="14"/>
                <w:szCs w:val="14"/>
              </w:rPr>
              <w:t>2009</w:t>
            </w:r>
          </w:p>
        </w:tc>
        <w:tc>
          <w:tcPr>
            <w:tcW w:w="84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54"/>
              <w:jc w:val="center"/>
              <w:rPr>
                <w:rFonts w:ascii="Verdana" w:hAnsi="Verdana" w:cs="Verdana"/>
                <w:b/>
                <w:bCs/>
                <w:sz w:val="14"/>
                <w:szCs w:val="14"/>
              </w:rPr>
            </w:pPr>
            <w:r w:rsidRPr="0096302B">
              <w:rPr>
                <w:rFonts w:ascii="Verdana" w:hAnsi="Verdana" w:cs="Verdana"/>
                <w:b/>
                <w:bCs/>
                <w:sz w:val="14"/>
                <w:szCs w:val="14"/>
              </w:rPr>
              <w:t>2010</w:t>
            </w:r>
          </w:p>
        </w:tc>
        <w:tc>
          <w:tcPr>
            <w:tcW w:w="841"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54"/>
              <w:jc w:val="center"/>
              <w:rPr>
                <w:rFonts w:ascii="Verdana" w:hAnsi="Verdana" w:cs="Verdana"/>
                <w:b/>
                <w:bCs/>
                <w:sz w:val="14"/>
                <w:szCs w:val="14"/>
              </w:rPr>
            </w:pPr>
            <w:r w:rsidRPr="0096302B">
              <w:rPr>
                <w:rFonts w:ascii="Verdana" w:hAnsi="Verdana" w:cs="Verdana"/>
                <w:b/>
                <w:bCs/>
                <w:sz w:val="14"/>
                <w:szCs w:val="14"/>
              </w:rPr>
              <w:t>2011</w:t>
            </w:r>
          </w:p>
        </w:tc>
        <w:tc>
          <w:tcPr>
            <w:tcW w:w="84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54"/>
              <w:jc w:val="center"/>
              <w:rPr>
                <w:rFonts w:ascii="Verdana" w:hAnsi="Verdana" w:cs="Verdana"/>
                <w:b/>
                <w:bCs/>
                <w:sz w:val="14"/>
                <w:szCs w:val="14"/>
              </w:rPr>
            </w:pPr>
            <w:r w:rsidRPr="0096302B">
              <w:rPr>
                <w:rFonts w:ascii="Verdana" w:hAnsi="Verdana" w:cs="Verdana"/>
                <w:b/>
                <w:bCs/>
                <w:sz w:val="14"/>
                <w:szCs w:val="14"/>
              </w:rPr>
              <w:t>2012</w:t>
            </w:r>
          </w:p>
        </w:tc>
        <w:tc>
          <w:tcPr>
            <w:tcW w:w="840"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A31658">
            <w:pPr>
              <w:spacing w:line="360" w:lineRule="auto"/>
              <w:ind w:right="-54"/>
              <w:jc w:val="center"/>
              <w:rPr>
                <w:rFonts w:ascii="Verdana" w:hAnsi="Verdana" w:cs="Verdana"/>
                <w:b/>
                <w:bCs/>
                <w:sz w:val="14"/>
                <w:szCs w:val="14"/>
              </w:rPr>
            </w:pPr>
            <w:r w:rsidRPr="0096302B">
              <w:rPr>
                <w:rFonts w:ascii="Verdana" w:hAnsi="Verdana" w:cs="Verdana"/>
                <w:b/>
                <w:bCs/>
                <w:sz w:val="14"/>
                <w:szCs w:val="14"/>
              </w:rPr>
              <w:t>2013</w:t>
            </w:r>
          </w:p>
        </w:tc>
        <w:tc>
          <w:tcPr>
            <w:tcW w:w="841"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CF104B">
            <w:pPr>
              <w:spacing w:line="360" w:lineRule="auto"/>
              <w:ind w:right="-54"/>
              <w:jc w:val="center"/>
              <w:rPr>
                <w:rFonts w:ascii="Verdana" w:hAnsi="Verdana" w:cs="Verdana"/>
                <w:b/>
                <w:bCs/>
                <w:sz w:val="14"/>
                <w:szCs w:val="14"/>
              </w:rPr>
            </w:pPr>
            <w:r w:rsidRPr="0096302B">
              <w:rPr>
                <w:rFonts w:ascii="Verdana" w:hAnsi="Verdana" w:cs="Verdana"/>
                <w:b/>
                <w:bCs/>
                <w:sz w:val="14"/>
                <w:szCs w:val="14"/>
              </w:rPr>
              <w:t>2014</w:t>
            </w:r>
          </w:p>
        </w:tc>
        <w:tc>
          <w:tcPr>
            <w:tcW w:w="841"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0C1078">
            <w:pPr>
              <w:spacing w:line="360" w:lineRule="auto"/>
              <w:ind w:right="-54"/>
              <w:jc w:val="center"/>
              <w:rPr>
                <w:rFonts w:ascii="Verdana" w:hAnsi="Verdana" w:cs="Verdana"/>
                <w:b/>
                <w:bCs/>
                <w:sz w:val="14"/>
                <w:szCs w:val="14"/>
              </w:rPr>
            </w:pPr>
            <w:r w:rsidRPr="0096302B">
              <w:rPr>
                <w:rFonts w:ascii="Verdana" w:hAnsi="Verdana" w:cs="Verdana"/>
                <w:b/>
                <w:bCs/>
                <w:sz w:val="14"/>
                <w:szCs w:val="14"/>
              </w:rPr>
              <w:t>2015</w:t>
            </w:r>
          </w:p>
        </w:tc>
        <w:tc>
          <w:tcPr>
            <w:tcW w:w="821" w:type="dxa"/>
            <w:tcBorders>
              <w:top w:val="inset" w:sz="6" w:space="0" w:color="auto"/>
              <w:left w:val="inset" w:sz="6" w:space="0" w:color="auto"/>
              <w:bottom w:val="inset" w:sz="6" w:space="0" w:color="auto"/>
              <w:right w:val="inset" w:sz="6" w:space="0" w:color="auto"/>
            </w:tcBorders>
            <w:shd w:val="clear" w:color="auto" w:fill="CCCCFF"/>
            <w:vAlign w:val="center"/>
          </w:tcPr>
          <w:p w:rsidR="00437125" w:rsidRPr="0096302B" w:rsidRDefault="00437125" w:rsidP="000C1078">
            <w:pPr>
              <w:spacing w:line="360" w:lineRule="auto"/>
              <w:ind w:right="-54"/>
              <w:jc w:val="center"/>
              <w:rPr>
                <w:rFonts w:ascii="Verdana" w:hAnsi="Verdana" w:cs="Verdana"/>
                <w:b/>
                <w:bCs/>
                <w:sz w:val="14"/>
                <w:szCs w:val="14"/>
              </w:rPr>
            </w:pPr>
            <w:r w:rsidRPr="0096302B">
              <w:rPr>
                <w:rFonts w:ascii="Verdana" w:hAnsi="Verdana" w:cs="Verdana"/>
                <w:b/>
                <w:bCs/>
                <w:sz w:val="14"/>
                <w:szCs w:val="14"/>
              </w:rPr>
              <w:t>2016</w:t>
            </w:r>
          </w:p>
        </w:tc>
      </w:tr>
      <w:tr w:rsidR="00437125" w:rsidRPr="00B9716A" w:rsidTr="00D379D0">
        <w:trPr>
          <w:trHeight w:hRule="exact" w:val="661"/>
          <w:tblCellSpacing w:w="20" w:type="dxa"/>
        </w:trPr>
        <w:tc>
          <w:tcPr>
            <w:tcW w:w="550"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A31658">
            <w:pPr>
              <w:spacing w:line="360" w:lineRule="auto"/>
              <w:jc w:val="center"/>
              <w:rPr>
                <w:rFonts w:ascii="Verdana" w:hAnsi="Verdana" w:cs="Verdana"/>
                <w:bCs/>
                <w:sz w:val="16"/>
                <w:szCs w:val="16"/>
              </w:rPr>
            </w:pPr>
            <w:r w:rsidRPr="00437125">
              <w:rPr>
                <w:rFonts w:ascii="Verdana" w:hAnsi="Verdana" w:cs="Verdana"/>
                <w:bCs/>
                <w:sz w:val="16"/>
                <w:szCs w:val="16"/>
              </w:rPr>
              <w:t>SPISY</w:t>
            </w:r>
          </w:p>
        </w:tc>
        <w:tc>
          <w:tcPr>
            <w:tcW w:w="962"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118" w:right="-252"/>
              <w:jc w:val="center"/>
              <w:rPr>
                <w:rFonts w:ascii="Verdana" w:hAnsi="Verdana" w:cs="Verdana"/>
                <w:bCs/>
                <w:sz w:val="14"/>
                <w:szCs w:val="14"/>
              </w:rPr>
            </w:pPr>
            <w:r w:rsidRPr="0096302B">
              <w:rPr>
                <w:rFonts w:ascii="Verdana" w:hAnsi="Verdana" w:cs="Verdana"/>
                <w:bCs/>
                <w:sz w:val="14"/>
                <w:szCs w:val="14"/>
              </w:rPr>
              <w:t>24 337</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176" w:right="-53"/>
              <w:jc w:val="center"/>
              <w:rPr>
                <w:rFonts w:ascii="Verdana" w:hAnsi="Verdana" w:cs="Verdana"/>
                <w:bCs/>
                <w:sz w:val="14"/>
                <w:szCs w:val="14"/>
              </w:rPr>
            </w:pPr>
            <w:r w:rsidRPr="0096302B">
              <w:rPr>
                <w:rFonts w:ascii="Verdana" w:hAnsi="Verdana" w:cs="Verdana"/>
                <w:bCs/>
                <w:sz w:val="14"/>
                <w:szCs w:val="14"/>
              </w:rPr>
              <w:t>30 637</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right="-103"/>
              <w:jc w:val="center"/>
              <w:rPr>
                <w:rFonts w:ascii="Verdana" w:hAnsi="Verdana" w:cs="Verdana"/>
                <w:bCs/>
                <w:sz w:val="14"/>
                <w:szCs w:val="14"/>
              </w:rPr>
            </w:pPr>
            <w:r w:rsidRPr="0096302B">
              <w:rPr>
                <w:rFonts w:ascii="Verdana" w:hAnsi="Verdana" w:cs="Verdana"/>
                <w:bCs/>
                <w:sz w:val="14"/>
                <w:szCs w:val="14"/>
              </w:rPr>
              <w:fldChar w:fldCharType="begin"/>
            </w:r>
            <w:r w:rsidRPr="0096302B">
              <w:rPr>
                <w:rFonts w:ascii="Verdana" w:hAnsi="Verdana" w:cs="Verdana"/>
                <w:bCs/>
                <w:sz w:val="14"/>
                <w:szCs w:val="14"/>
              </w:rPr>
              <w:instrText xml:space="preserve"> =SUM(ABOVE) </w:instrText>
            </w:r>
            <w:r w:rsidRPr="0096302B">
              <w:rPr>
                <w:rFonts w:ascii="Verdana" w:hAnsi="Verdana" w:cs="Verdana"/>
                <w:bCs/>
                <w:sz w:val="14"/>
                <w:szCs w:val="14"/>
              </w:rPr>
              <w:fldChar w:fldCharType="separate"/>
            </w:r>
            <w:r w:rsidRPr="0096302B">
              <w:rPr>
                <w:rFonts w:ascii="Verdana" w:hAnsi="Verdana" w:cs="Verdana"/>
                <w:bCs/>
                <w:noProof/>
                <w:sz w:val="14"/>
                <w:szCs w:val="14"/>
              </w:rPr>
              <w:t>28 482</w:t>
            </w:r>
            <w:r w:rsidRPr="0096302B">
              <w:rPr>
                <w:rFonts w:ascii="Verdana" w:hAnsi="Verdana" w:cs="Verdana"/>
                <w:bCs/>
                <w:sz w:val="14"/>
                <w:szCs w:val="14"/>
              </w:rPr>
              <w:fldChar w:fldCharType="end"/>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right="-170"/>
              <w:jc w:val="center"/>
              <w:rPr>
                <w:rFonts w:ascii="Verdana" w:hAnsi="Verdana" w:cs="Verdana"/>
                <w:bCs/>
                <w:sz w:val="14"/>
                <w:szCs w:val="14"/>
              </w:rPr>
            </w:pPr>
            <w:r w:rsidRPr="0096302B">
              <w:rPr>
                <w:rFonts w:ascii="Verdana" w:hAnsi="Verdana" w:cs="Verdana"/>
                <w:bCs/>
                <w:sz w:val="14"/>
                <w:szCs w:val="14"/>
              </w:rPr>
              <w:t>27 264</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24 379</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10 840</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10 218</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11 357</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CF104B">
            <w:pPr>
              <w:spacing w:line="360" w:lineRule="auto"/>
              <w:jc w:val="center"/>
              <w:rPr>
                <w:rFonts w:ascii="Verdana" w:hAnsi="Verdana" w:cs="Verdana"/>
                <w:bCs/>
                <w:sz w:val="14"/>
                <w:szCs w:val="14"/>
              </w:rPr>
            </w:pPr>
            <w:r w:rsidRPr="0096302B">
              <w:rPr>
                <w:rFonts w:ascii="Verdana" w:hAnsi="Verdana" w:cs="Verdana"/>
                <w:bCs/>
                <w:sz w:val="14"/>
                <w:szCs w:val="14"/>
              </w:rPr>
              <w:t>11 743</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11 538</w:t>
            </w:r>
          </w:p>
        </w:tc>
        <w:tc>
          <w:tcPr>
            <w:tcW w:w="82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10 856</w:t>
            </w:r>
          </w:p>
        </w:tc>
      </w:tr>
      <w:tr w:rsidR="00437125" w:rsidRPr="00B9716A" w:rsidTr="00D379D0">
        <w:trPr>
          <w:trHeight w:hRule="exact" w:val="661"/>
          <w:tblCellSpacing w:w="20" w:type="dxa"/>
        </w:trPr>
        <w:tc>
          <w:tcPr>
            <w:tcW w:w="550" w:type="dxa"/>
            <w:tcBorders>
              <w:top w:val="inset" w:sz="6" w:space="0" w:color="auto"/>
              <w:left w:val="inset" w:sz="6" w:space="0" w:color="auto"/>
              <w:bottom w:val="inset" w:sz="6" w:space="0" w:color="auto"/>
              <w:right w:val="inset" w:sz="6" w:space="0" w:color="auto"/>
            </w:tcBorders>
            <w:vAlign w:val="center"/>
          </w:tcPr>
          <w:p w:rsidR="00437125" w:rsidRPr="00437125" w:rsidRDefault="00437125" w:rsidP="00A31658">
            <w:pPr>
              <w:spacing w:line="360" w:lineRule="auto"/>
              <w:jc w:val="center"/>
              <w:rPr>
                <w:rFonts w:ascii="Verdana" w:hAnsi="Verdana" w:cs="Verdana"/>
                <w:bCs/>
                <w:sz w:val="16"/>
                <w:szCs w:val="16"/>
              </w:rPr>
            </w:pPr>
            <w:r w:rsidRPr="00437125">
              <w:rPr>
                <w:rFonts w:ascii="Verdana" w:hAnsi="Verdana" w:cs="Verdana"/>
                <w:bCs/>
                <w:sz w:val="16"/>
                <w:szCs w:val="16"/>
              </w:rPr>
              <w:t>ZÁZNAMY</w:t>
            </w:r>
          </w:p>
        </w:tc>
        <w:tc>
          <w:tcPr>
            <w:tcW w:w="962"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118" w:right="-252"/>
              <w:jc w:val="center"/>
              <w:rPr>
                <w:rFonts w:ascii="Verdana" w:hAnsi="Verdana" w:cs="Verdana"/>
                <w:bCs/>
                <w:sz w:val="14"/>
                <w:szCs w:val="14"/>
              </w:rPr>
            </w:pPr>
            <w:r w:rsidRPr="0096302B">
              <w:rPr>
                <w:rFonts w:ascii="Verdana" w:hAnsi="Verdana" w:cs="Verdana"/>
                <w:bCs/>
                <w:sz w:val="14"/>
                <w:szCs w:val="14"/>
              </w:rPr>
              <w:t>83 771</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176" w:right="-53"/>
              <w:jc w:val="center"/>
              <w:rPr>
                <w:rFonts w:ascii="Verdana" w:hAnsi="Verdana" w:cs="Verdana"/>
                <w:bCs/>
                <w:sz w:val="14"/>
                <w:szCs w:val="14"/>
              </w:rPr>
            </w:pPr>
            <w:r w:rsidRPr="0096302B">
              <w:rPr>
                <w:rFonts w:ascii="Verdana" w:hAnsi="Verdana" w:cs="Verdana"/>
                <w:bCs/>
                <w:sz w:val="14"/>
                <w:szCs w:val="14"/>
              </w:rPr>
              <w:t>82 976</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91"/>
              <w:jc w:val="right"/>
              <w:rPr>
                <w:rFonts w:ascii="Verdana" w:hAnsi="Verdana" w:cs="Verdana"/>
                <w:bCs/>
                <w:sz w:val="14"/>
                <w:szCs w:val="14"/>
              </w:rPr>
            </w:pPr>
            <w:r w:rsidRPr="0096302B">
              <w:rPr>
                <w:rFonts w:ascii="Verdana" w:hAnsi="Verdana" w:cs="Verdana"/>
                <w:bCs/>
                <w:sz w:val="14"/>
                <w:szCs w:val="14"/>
              </w:rPr>
              <w:fldChar w:fldCharType="begin"/>
            </w:r>
            <w:r w:rsidRPr="0096302B">
              <w:rPr>
                <w:rFonts w:ascii="Verdana" w:hAnsi="Verdana" w:cs="Verdana"/>
                <w:bCs/>
                <w:sz w:val="14"/>
                <w:szCs w:val="14"/>
              </w:rPr>
              <w:instrText xml:space="preserve"> =SUM(ABOVE) </w:instrText>
            </w:r>
            <w:r w:rsidRPr="0096302B">
              <w:rPr>
                <w:rFonts w:ascii="Verdana" w:hAnsi="Verdana" w:cs="Verdana"/>
                <w:bCs/>
                <w:sz w:val="14"/>
                <w:szCs w:val="14"/>
              </w:rPr>
              <w:fldChar w:fldCharType="separate"/>
            </w:r>
            <w:r w:rsidRPr="0096302B">
              <w:rPr>
                <w:rFonts w:ascii="Verdana" w:hAnsi="Verdana" w:cs="Verdana"/>
                <w:bCs/>
                <w:noProof/>
                <w:sz w:val="14"/>
                <w:szCs w:val="14"/>
              </w:rPr>
              <w:t>127 008</w:t>
            </w:r>
            <w:r w:rsidRPr="0096302B">
              <w:rPr>
                <w:rFonts w:ascii="Verdana" w:hAnsi="Verdana" w:cs="Verdana"/>
                <w:bCs/>
                <w:sz w:val="14"/>
                <w:szCs w:val="14"/>
              </w:rPr>
              <w:fldChar w:fldCharType="end"/>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ind w:left="-149" w:right="-221"/>
              <w:jc w:val="center"/>
              <w:rPr>
                <w:rFonts w:ascii="Verdana" w:hAnsi="Verdana" w:cs="Verdana"/>
                <w:bCs/>
                <w:sz w:val="14"/>
                <w:szCs w:val="14"/>
              </w:rPr>
            </w:pPr>
            <w:r w:rsidRPr="0096302B">
              <w:rPr>
                <w:rFonts w:ascii="Verdana" w:hAnsi="Verdana" w:cs="Verdana"/>
                <w:bCs/>
                <w:sz w:val="14"/>
                <w:szCs w:val="14"/>
              </w:rPr>
              <w:t>123 042</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66 268</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55 442</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55 527</w:t>
            </w:r>
          </w:p>
        </w:tc>
        <w:tc>
          <w:tcPr>
            <w:tcW w:w="840"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58 402</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CF104B">
            <w:pPr>
              <w:spacing w:line="360" w:lineRule="auto"/>
              <w:jc w:val="center"/>
              <w:rPr>
                <w:rFonts w:ascii="Verdana" w:hAnsi="Verdana" w:cs="Verdana"/>
                <w:bCs/>
                <w:sz w:val="14"/>
                <w:szCs w:val="14"/>
              </w:rPr>
            </w:pPr>
            <w:r w:rsidRPr="0096302B">
              <w:rPr>
                <w:rFonts w:ascii="Verdana" w:hAnsi="Verdana" w:cs="Verdana"/>
                <w:bCs/>
                <w:sz w:val="14"/>
                <w:szCs w:val="14"/>
              </w:rPr>
              <w:t>56 350</w:t>
            </w:r>
          </w:p>
        </w:tc>
        <w:tc>
          <w:tcPr>
            <w:tcW w:w="84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56 732</w:t>
            </w:r>
          </w:p>
        </w:tc>
        <w:tc>
          <w:tcPr>
            <w:tcW w:w="821" w:type="dxa"/>
            <w:tcBorders>
              <w:top w:val="inset" w:sz="6" w:space="0" w:color="auto"/>
              <w:left w:val="inset" w:sz="6" w:space="0" w:color="auto"/>
              <w:bottom w:val="inset" w:sz="6" w:space="0" w:color="auto"/>
              <w:right w:val="inset" w:sz="6" w:space="0" w:color="auto"/>
            </w:tcBorders>
            <w:vAlign w:val="center"/>
          </w:tcPr>
          <w:p w:rsidR="00437125" w:rsidRPr="0096302B" w:rsidRDefault="00437125" w:rsidP="00A31658">
            <w:pPr>
              <w:spacing w:line="360" w:lineRule="auto"/>
              <w:jc w:val="center"/>
              <w:rPr>
                <w:rFonts w:ascii="Verdana" w:hAnsi="Verdana" w:cs="Verdana"/>
                <w:bCs/>
                <w:sz w:val="14"/>
                <w:szCs w:val="14"/>
              </w:rPr>
            </w:pPr>
            <w:r w:rsidRPr="0096302B">
              <w:rPr>
                <w:rFonts w:ascii="Verdana" w:hAnsi="Verdana" w:cs="Verdana"/>
                <w:bCs/>
                <w:sz w:val="14"/>
                <w:szCs w:val="14"/>
              </w:rPr>
              <w:t>53 944</w:t>
            </w:r>
          </w:p>
        </w:tc>
      </w:tr>
    </w:tbl>
    <w:p w:rsidR="0039596C" w:rsidRPr="00B9716A" w:rsidRDefault="0039596C" w:rsidP="00A31658">
      <w:pPr>
        <w:spacing w:line="360" w:lineRule="auto"/>
        <w:jc w:val="right"/>
        <w:rPr>
          <w:rFonts w:ascii="Verdana" w:hAnsi="Verdana" w:cs="Verdana"/>
          <w:iCs/>
          <w:sz w:val="10"/>
          <w:szCs w:val="10"/>
          <w:highlight w:val="yellow"/>
        </w:rPr>
      </w:pPr>
    </w:p>
    <w:p w:rsidR="001714AC" w:rsidRPr="00B9716A" w:rsidRDefault="001714AC" w:rsidP="000203F7">
      <w:pPr>
        <w:spacing w:line="360" w:lineRule="auto"/>
        <w:rPr>
          <w:rFonts w:ascii="Verdana" w:hAnsi="Verdana" w:cs="Verdana"/>
          <w:iCs/>
          <w:sz w:val="17"/>
          <w:szCs w:val="17"/>
          <w:highlight w:val="yellow"/>
        </w:rPr>
      </w:pPr>
    </w:p>
    <w:p w:rsidR="00043DDB" w:rsidRPr="00B9716A" w:rsidRDefault="00043DDB">
      <w:pPr>
        <w:spacing w:line="276" w:lineRule="auto"/>
        <w:jc w:val="left"/>
        <w:rPr>
          <w:rFonts w:ascii="Verdana" w:hAnsi="Verdana" w:cs="Verdana"/>
          <w:bCs/>
          <w:sz w:val="16"/>
          <w:szCs w:val="16"/>
          <w:highlight w:val="yellow"/>
        </w:rPr>
      </w:pPr>
      <w:r w:rsidRPr="00B9716A">
        <w:rPr>
          <w:rFonts w:ascii="Verdana" w:hAnsi="Verdana" w:cs="Verdana"/>
          <w:bCs/>
          <w:sz w:val="16"/>
          <w:szCs w:val="16"/>
          <w:highlight w:val="yellow"/>
        </w:rPr>
        <w:br w:type="page"/>
      </w:r>
    </w:p>
    <w:p w:rsidR="00C9533A" w:rsidRPr="00B320F0" w:rsidRDefault="00C9533A" w:rsidP="00C9533A">
      <w:pPr>
        <w:spacing w:line="360" w:lineRule="auto"/>
        <w:ind w:left="708" w:firstLine="708"/>
        <w:jc w:val="right"/>
        <w:rPr>
          <w:rFonts w:ascii="Verdana" w:hAnsi="Verdana" w:cs="Verdana"/>
          <w:bCs/>
          <w:sz w:val="16"/>
          <w:szCs w:val="16"/>
        </w:rPr>
      </w:pPr>
      <w:r w:rsidRPr="00B320F0">
        <w:rPr>
          <w:rFonts w:ascii="Verdana" w:hAnsi="Verdana" w:cs="Verdana"/>
          <w:bCs/>
          <w:sz w:val="16"/>
          <w:szCs w:val="16"/>
        </w:rPr>
        <w:lastRenderedPageBreak/>
        <w:t>Príloha č. 1</w:t>
      </w:r>
    </w:p>
    <w:p w:rsidR="00B320F0" w:rsidRPr="00B320F0" w:rsidRDefault="00B320F0" w:rsidP="00B320F0">
      <w:pPr>
        <w:pStyle w:val="Nadpis6"/>
        <w:rPr>
          <w:rFonts w:ascii="Verdana" w:hAnsi="Verdana"/>
          <w:b w:val="0"/>
          <w:sz w:val="16"/>
          <w:szCs w:val="16"/>
        </w:rPr>
      </w:pPr>
      <w:r w:rsidRPr="00B320F0">
        <w:rPr>
          <w:rFonts w:ascii="Verdana" w:hAnsi="Verdana"/>
          <w:sz w:val="16"/>
          <w:szCs w:val="16"/>
        </w:rPr>
        <w:t>Úlohy vyplývajúce z </w:t>
      </w:r>
      <w:r w:rsidRPr="00B320F0">
        <w:rPr>
          <w:rFonts w:ascii="Verdana" w:hAnsi="Verdana"/>
          <w:sz w:val="16"/>
          <w:szCs w:val="16"/>
          <w:u w:val="single"/>
        </w:rPr>
        <w:t>Plánu legislatívnych úloh vlády SR  na II. polrok 2016</w:t>
      </w:r>
      <w:r>
        <w:rPr>
          <w:rFonts w:ascii="Verdana" w:hAnsi="Verdana"/>
          <w:sz w:val="16"/>
          <w:szCs w:val="16"/>
        </w:rPr>
        <w:t xml:space="preserve"> - </w:t>
      </w:r>
      <w:r w:rsidRPr="00B320F0">
        <w:rPr>
          <w:rFonts w:ascii="Verdana" w:hAnsi="Verdana"/>
          <w:sz w:val="16"/>
          <w:szCs w:val="16"/>
        </w:rPr>
        <w:t>7  úloh</w:t>
      </w:r>
    </w:p>
    <w:p w:rsidR="00954E04" w:rsidRPr="00B320F0" w:rsidRDefault="00B320F0" w:rsidP="00B320F0">
      <w:pPr>
        <w:jc w:val="center"/>
        <w:rPr>
          <w:rFonts w:ascii="Verdana" w:hAnsi="Verdana"/>
          <w:b/>
          <w:i/>
          <w:sz w:val="16"/>
          <w:szCs w:val="16"/>
        </w:rPr>
      </w:pPr>
      <w:r w:rsidRPr="00B320F0">
        <w:rPr>
          <w:rFonts w:ascii="Verdana" w:hAnsi="Verdana"/>
          <w:i/>
          <w:sz w:val="16"/>
          <w:szCs w:val="16"/>
        </w:rPr>
        <w:t xml:space="preserve">(Plán legislatívnych úloh  vlády SR schválený </w:t>
      </w:r>
      <w:r w:rsidRPr="00B320F0">
        <w:rPr>
          <w:rFonts w:ascii="Verdana" w:hAnsi="Verdana"/>
          <w:b/>
          <w:i/>
          <w:sz w:val="16"/>
          <w:szCs w:val="16"/>
        </w:rPr>
        <w:t>uznesením vlády SR č.  233  z 15. júna 2016)</w:t>
      </w:r>
    </w:p>
    <w:p w:rsidR="00954E04" w:rsidRPr="00B9716A" w:rsidRDefault="00954E04" w:rsidP="00954E04">
      <w:pPr>
        <w:jc w:val="center"/>
        <w:rPr>
          <w:i/>
          <w:highlight w:val="yellow"/>
        </w:rPr>
      </w:pPr>
    </w:p>
    <w:tbl>
      <w:tblPr>
        <w:tblStyle w:val="Elegantntabuka1"/>
        <w:tblW w:w="10031" w:type="dxa"/>
        <w:tblInd w:w="0" w:type="dxa"/>
        <w:tblLook w:val="04A0" w:firstRow="1" w:lastRow="0" w:firstColumn="1" w:lastColumn="0" w:noHBand="0" w:noVBand="1"/>
      </w:tblPr>
      <w:tblGrid>
        <w:gridCol w:w="635"/>
        <w:gridCol w:w="2807"/>
        <w:gridCol w:w="1452"/>
        <w:gridCol w:w="951"/>
        <w:gridCol w:w="1510"/>
        <w:gridCol w:w="1154"/>
        <w:gridCol w:w="1522"/>
      </w:tblGrid>
      <w:tr w:rsidR="00B320F0" w:rsidRPr="00B320F0" w:rsidTr="00D07F6D">
        <w:trPr>
          <w:cnfStyle w:val="100000000000" w:firstRow="1" w:lastRow="0" w:firstColumn="0" w:lastColumn="0" w:oddVBand="0" w:evenVBand="0" w:oddHBand="0" w:evenHBand="0" w:firstRowFirstColumn="0" w:firstRowLastColumn="0" w:lastRowFirstColumn="0" w:lastRowLastColumn="0"/>
        </w:trPr>
        <w:tc>
          <w:tcPr>
            <w:tcW w:w="635" w:type="dxa"/>
            <w:tcBorders>
              <w:top w:val="doub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Por.</w:t>
            </w: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 xml:space="preserve">Číslo </w:t>
            </w:r>
          </w:p>
        </w:tc>
        <w:tc>
          <w:tcPr>
            <w:tcW w:w="2807"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keepNext/>
              <w:keepLines/>
              <w:jc w:val="left"/>
              <w:outlineLvl w:val="0"/>
              <w:rPr>
                <w:rFonts w:ascii="Verdana" w:eastAsiaTheme="majorEastAsia" w:hAnsi="Verdana"/>
                <w:b/>
                <w:bCs/>
                <w:sz w:val="12"/>
                <w:szCs w:val="12"/>
                <w:lang w:eastAsia="sk-SK"/>
              </w:rPr>
            </w:pPr>
          </w:p>
          <w:p w:rsidR="00B320F0" w:rsidRPr="00B320F0" w:rsidRDefault="00B320F0" w:rsidP="00B320F0">
            <w:pPr>
              <w:keepNext/>
              <w:keepLines/>
              <w:jc w:val="left"/>
              <w:outlineLvl w:val="0"/>
              <w:rPr>
                <w:rFonts w:ascii="Verdana" w:eastAsiaTheme="majorEastAsia" w:hAnsi="Verdana"/>
                <w:b/>
                <w:bCs/>
                <w:sz w:val="12"/>
                <w:szCs w:val="12"/>
                <w:lang w:eastAsia="sk-SK"/>
              </w:rPr>
            </w:pPr>
          </w:p>
          <w:p w:rsidR="00B320F0" w:rsidRPr="00B320F0" w:rsidRDefault="00B320F0" w:rsidP="00B320F0">
            <w:pPr>
              <w:keepNext/>
              <w:keepLines/>
              <w:jc w:val="center"/>
              <w:outlineLvl w:val="0"/>
              <w:rPr>
                <w:rFonts w:ascii="Verdana" w:eastAsiaTheme="majorEastAsia" w:hAnsi="Verdana"/>
                <w:b/>
                <w:bCs/>
                <w:color w:val="365F91" w:themeColor="accent1" w:themeShade="BF"/>
                <w:sz w:val="12"/>
                <w:szCs w:val="12"/>
                <w:lang w:eastAsia="sk-SK"/>
              </w:rPr>
            </w:pPr>
            <w:r w:rsidRPr="00B320F0">
              <w:rPr>
                <w:rFonts w:ascii="Verdana" w:eastAsiaTheme="majorEastAsia" w:hAnsi="Verdana"/>
                <w:b/>
                <w:bCs/>
                <w:sz w:val="12"/>
                <w:szCs w:val="12"/>
                <w:lang w:eastAsia="sk-SK"/>
              </w:rPr>
              <w:t>Názov materiálu</w:t>
            </w:r>
          </w:p>
        </w:tc>
        <w:tc>
          <w:tcPr>
            <w:tcW w:w="1452"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materiál predložený na základe</w:t>
            </w:r>
          </w:p>
        </w:tc>
        <w:tc>
          <w:tcPr>
            <w:tcW w:w="951"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left"/>
              <w:rPr>
                <w:rFonts w:ascii="Verdana" w:eastAsiaTheme="minorHAnsi" w:hAnsi="Verdana" w:cstheme="minorBidi"/>
                <w:b/>
                <w:b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miesto určenia</w:t>
            </w:r>
          </w:p>
        </w:tc>
        <w:tc>
          <w:tcPr>
            <w:tcW w:w="1510"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 xml:space="preserve">termíny predloženia </w:t>
            </w:r>
          </w:p>
        </w:tc>
        <w:tc>
          <w:tcPr>
            <w:tcW w:w="1154"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zodpovedný</w:t>
            </w:r>
          </w:p>
        </w:tc>
        <w:tc>
          <w:tcPr>
            <w:tcW w:w="1522" w:type="dxa"/>
            <w:tcBorders>
              <w:top w:val="doub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left"/>
              <w:rPr>
                <w:rFonts w:ascii="Verdana" w:eastAsiaTheme="minorHAnsi" w:hAnsi="Verdana" w:cstheme="minorBid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sz w:val="12"/>
                <w:szCs w:val="12"/>
                <w:lang w:eastAsia="en-US"/>
              </w:rPr>
            </w:pPr>
            <w:r w:rsidRPr="00B320F0">
              <w:rPr>
                <w:rFonts w:ascii="Verdana" w:eastAsiaTheme="minorHAnsi" w:hAnsi="Verdana" w:cstheme="minorBidi"/>
                <w:b/>
                <w:bCs/>
                <w:sz w:val="12"/>
                <w:szCs w:val="12"/>
                <w:lang w:eastAsia="en-US"/>
              </w:rPr>
              <w:t>Poznámka</w:t>
            </w:r>
          </w:p>
        </w:tc>
      </w:tr>
      <w:tr w:rsidR="00B320F0" w:rsidRPr="00B320F0" w:rsidTr="00D07F6D">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r w:rsidRPr="00B320F0">
              <w:rPr>
                <w:rFonts w:ascii="Verdana" w:eastAsiaTheme="minorHAnsi" w:hAnsi="Verdana" w:cstheme="minorBidi"/>
                <w:b/>
                <w:bCs/>
                <w:i/>
                <w:color w:val="000000" w:themeColor="text1"/>
                <w:sz w:val="12"/>
                <w:szCs w:val="12"/>
                <w:lang w:eastAsia="en-US"/>
              </w:rPr>
              <w:t>1.</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rPr>
                <w:rFonts w:ascii="Verdana" w:eastAsiaTheme="minorHAnsi" w:hAnsi="Verdana" w:cs="Times-Roman"/>
                <w:b/>
                <w:i/>
                <w:color w:val="000000" w:themeColor="text1"/>
                <w:sz w:val="12"/>
                <w:szCs w:val="12"/>
                <w:lang w:eastAsia="en-US"/>
              </w:rPr>
            </w:pPr>
            <w:r w:rsidRPr="00B320F0">
              <w:rPr>
                <w:rFonts w:ascii="Verdana" w:eastAsiaTheme="minorHAnsi" w:hAnsi="Verdana" w:cs="Times-Roman"/>
                <w:b/>
                <w:i/>
                <w:color w:val="000000" w:themeColor="text1"/>
                <w:sz w:val="12"/>
                <w:szCs w:val="12"/>
                <w:lang w:eastAsia="en-US"/>
              </w:rPr>
              <w:t xml:space="preserve"> </w:t>
            </w:r>
          </w:p>
          <w:p w:rsidR="00B320F0" w:rsidRPr="00B320F0" w:rsidRDefault="00B320F0" w:rsidP="00B320F0">
            <w:pPr>
              <w:autoSpaceDE w:val="0"/>
              <w:autoSpaceDN w:val="0"/>
              <w:adjustRightInd w:val="0"/>
              <w:spacing w:after="200" w:line="276" w:lineRule="auto"/>
              <w:rPr>
                <w:rFonts w:ascii="Verdana" w:eastAsiaTheme="minorHAnsi" w:hAnsi="Verdana" w:cs="Times-Roman"/>
                <w:b/>
                <w:i/>
                <w:color w:val="000000" w:themeColor="text1"/>
                <w:sz w:val="12"/>
                <w:szCs w:val="12"/>
                <w:lang w:eastAsia="en-US"/>
              </w:rPr>
            </w:pPr>
            <w:r w:rsidRPr="00B320F0">
              <w:rPr>
                <w:rFonts w:ascii="Verdana" w:eastAsiaTheme="minorHAnsi" w:hAnsi="Verdana" w:cs="Times-Roman"/>
                <w:b/>
                <w:i/>
                <w:color w:val="000000" w:themeColor="text1"/>
                <w:sz w:val="12"/>
                <w:szCs w:val="12"/>
                <w:lang w:eastAsia="en-US"/>
              </w:rPr>
              <w:t>Návrh zákona, ktorým sa mení a dopĺňa zákon č. 362/2011 Z. z.  o liekoch a zdravotníckych pomôckach a o zmene a doplnení niektorých zákonov v znení neskorších predpisov</w:t>
            </w:r>
          </w:p>
          <w:p w:rsidR="00B320F0" w:rsidRPr="00B320F0" w:rsidRDefault="00B320F0" w:rsidP="00B320F0">
            <w:pPr>
              <w:autoSpaceDE w:val="0"/>
              <w:autoSpaceDN w:val="0"/>
              <w:adjustRightInd w:val="0"/>
              <w:spacing w:after="200" w:line="276" w:lineRule="auto"/>
              <w:rPr>
                <w:rFonts w:ascii="Verdana" w:eastAsiaTheme="minorHAnsi" w:hAnsi="Verdana" w:cs="Times-Roman"/>
                <w:i/>
                <w:color w:val="000000" w:themeColor="text1"/>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i/>
                <w:color w:val="000000" w:themeColor="text1"/>
                <w:sz w:val="12"/>
                <w:szCs w:val="12"/>
                <w:lang w:eastAsia="en-US"/>
              </w:rPr>
            </w:pPr>
            <w:r w:rsidRPr="00B320F0">
              <w:rPr>
                <w:rFonts w:ascii="Verdana" w:eastAsiaTheme="minorHAnsi" w:hAnsi="Verdana" w:cs="Times-Roman"/>
                <w:i/>
                <w:color w:val="000000" w:themeColor="text1"/>
                <w:sz w:val="12"/>
                <w:szCs w:val="12"/>
                <w:lang w:eastAsia="en-US"/>
              </w:rPr>
              <w:t>Úloha 6 – júl</w:t>
            </w:r>
          </w:p>
          <w:p w:rsidR="00B320F0" w:rsidRPr="00B320F0" w:rsidRDefault="00B320F0" w:rsidP="00B320F0">
            <w:pPr>
              <w:autoSpaceDE w:val="0"/>
              <w:autoSpaceDN w:val="0"/>
              <w:adjustRightInd w:val="0"/>
              <w:spacing w:after="200" w:line="276" w:lineRule="auto"/>
              <w:rPr>
                <w:rFonts w:ascii="Verdana" w:eastAsiaTheme="minorHAnsi" w:hAnsi="Verdana" w:cstheme="minorBidi"/>
                <w:i/>
                <w:color w:val="000000" w:themeColor="text1"/>
                <w:sz w:val="12"/>
                <w:szCs w:val="12"/>
                <w:lang w:eastAsia="en-US"/>
              </w:rPr>
            </w:pPr>
            <w:r w:rsidRPr="00B320F0">
              <w:rPr>
                <w:rFonts w:ascii="Verdana" w:eastAsiaTheme="minorHAnsi" w:hAnsi="Verdana" w:cstheme="minorBidi"/>
                <w:i/>
                <w:color w:val="000000" w:themeColor="text1"/>
                <w:sz w:val="12"/>
                <w:szCs w:val="12"/>
                <w:lang w:eastAsia="en-US"/>
              </w:rPr>
              <w:t>Predmetom zmeny zákona budú opatrenia, ktorých cieľom je predchádzanie a zabránenie nedostatku humánnych liekov potrebných pre kvalitné poskytovanie zdravotnej starostlivosti v Slovenskej republike v kontexte formálneho oznámenia Európskej komisie k problematike vývozu liekov a odstránenie aplikačných problémov súvisiacich s preberaním právnych predpisov EÚ do národnej legislatívy.</w:t>
            </w:r>
          </w:p>
          <w:p w:rsidR="00B320F0" w:rsidRPr="00B320F0" w:rsidRDefault="00B320F0" w:rsidP="00B320F0">
            <w:pPr>
              <w:autoSpaceDE w:val="0"/>
              <w:autoSpaceDN w:val="0"/>
              <w:adjustRightInd w:val="0"/>
              <w:spacing w:after="200" w:line="276" w:lineRule="auto"/>
              <w:rPr>
                <w:rFonts w:ascii="Verdana" w:eastAsiaTheme="minorHAnsi" w:hAnsi="Verdana" w:cstheme="minorBidi"/>
                <w:i/>
                <w:color w:val="000000" w:themeColor="text1"/>
                <w:sz w:val="12"/>
                <w:szCs w:val="12"/>
                <w:lang w:eastAsia="en-US"/>
              </w:rPr>
            </w:pP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r w:rsidRPr="00B320F0">
              <w:rPr>
                <w:rFonts w:ascii="Verdana" w:eastAsiaTheme="minorHAnsi" w:hAnsi="Verdana" w:cstheme="minorBidi"/>
                <w:b/>
                <w:bCs/>
                <w:i/>
                <w:color w:val="000000" w:themeColor="text1"/>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28. 07. 2016</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28. 07. 2016</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29. 07. 2016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Sekcia farmácie a liekovej politiky</w:t>
            </w: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SPLNENÁ</w:t>
            </w: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i/>
                <w:color w:val="000000" w:themeColor="text1"/>
                <w:sz w:val="12"/>
                <w:szCs w:val="12"/>
                <w:lang w:eastAsia="en-US"/>
              </w:rPr>
            </w:pPr>
            <w:r w:rsidRPr="00B320F0">
              <w:rPr>
                <w:rFonts w:ascii="Verdana" w:eastAsiaTheme="minorHAnsi" w:hAnsi="Verdana" w:cstheme="minorBidi"/>
                <w:i/>
                <w:color w:val="000000" w:themeColor="text1"/>
                <w:sz w:val="12"/>
                <w:szCs w:val="12"/>
                <w:lang w:eastAsia="en-US"/>
              </w:rPr>
              <w:t>Materiál predložený na rokovanie vlády Slovenskej republiky listom č. S05211-OL-2016 dňa 29. 07. 2016.</w:t>
            </w:r>
          </w:p>
        </w:tc>
      </w:tr>
      <w:tr w:rsidR="00B320F0" w:rsidRPr="00B320F0" w:rsidTr="00D07F6D">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r w:rsidRPr="00B320F0">
              <w:rPr>
                <w:rFonts w:ascii="Verdana" w:eastAsiaTheme="minorHAnsi" w:hAnsi="Verdana" w:cstheme="minorBidi"/>
                <w:b/>
                <w:bCs/>
                <w:i/>
                <w:color w:val="000000" w:themeColor="text1"/>
                <w:sz w:val="12"/>
                <w:szCs w:val="12"/>
                <w:lang w:eastAsia="en-US"/>
              </w:rPr>
              <w:t>2.</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rPr>
                <w:rFonts w:ascii="Verdana" w:eastAsiaTheme="minorHAnsi" w:hAnsi="Verdana" w:cs="Times-Roman"/>
                <w:b/>
                <w:i/>
                <w:color w:val="000000" w:themeColor="text1"/>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b/>
                <w:i/>
                <w:color w:val="000000" w:themeColor="text1"/>
                <w:sz w:val="12"/>
                <w:szCs w:val="12"/>
                <w:lang w:eastAsia="en-US"/>
              </w:rPr>
            </w:pPr>
            <w:r w:rsidRPr="00B320F0">
              <w:rPr>
                <w:rFonts w:ascii="Verdana" w:eastAsiaTheme="minorHAnsi" w:hAnsi="Verdana" w:cs="Times-Roman"/>
                <w:b/>
                <w:i/>
                <w:color w:val="000000" w:themeColor="text1"/>
                <w:sz w:val="12"/>
                <w:szCs w:val="12"/>
                <w:lang w:eastAsia="en-US"/>
              </w:rPr>
              <w:t>Návrh zákona, ktorým sa mení a dopĺňa zákon č. 581/2004 Z. z.  o zdravotných poisťovniach, dohľade nad zdravotnou starostlivosťou a o zmene a doplnení niektorých zákonov v znení neskorších predpisov</w:t>
            </w:r>
          </w:p>
          <w:p w:rsidR="00B320F0" w:rsidRPr="00B320F0" w:rsidRDefault="00B320F0" w:rsidP="00B320F0">
            <w:pPr>
              <w:autoSpaceDE w:val="0"/>
              <w:autoSpaceDN w:val="0"/>
              <w:adjustRightInd w:val="0"/>
              <w:spacing w:after="200" w:line="276" w:lineRule="auto"/>
              <w:rPr>
                <w:rFonts w:ascii="Verdana" w:eastAsiaTheme="minorHAnsi" w:hAnsi="Verdana" w:cs="Times-Roman"/>
                <w:b/>
                <w:i/>
                <w:color w:val="000000" w:themeColor="text1"/>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i/>
                <w:color w:val="000000" w:themeColor="text1"/>
                <w:sz w:val="12"/>
                <w:szCs w:val="12"/>
                <w:lang w:eastAsia="en-US"/>
              </w:rPr>
            </w:pPr>
            <w:r w:rsidRPr="00B320F0">
              <w:rPr>
                <w:rFonts w:ascii="Verdana" w:eastAsiaTheme="minorHAnsi" w:hAnsi="Verdana" w:cs="Times-Roman"/>
                <w:i/>
                <w:color w:val="000000" w:themeColor="text1"/>
                <w:sz w:val="12"/>
                <w:szCs w:val="12"/>
                <w:lang w:eastAsia="en-US"/>
              </w:rPr>
              <w:t>Úloha 7 – júl</w:t>
            </w:r>
          </w:p>
          <w:p w:rsidR="00B320F0" w:rsidRPr="00B320F0" w:rsidRDefault="00B320F0" w:rsidP="00B320F0">
            <w:pPr>
              <w:autoSpaceDE w:val="0"/>
              <w:autoSpaceDN w:val="0"/>
              <w:adjustRightInd w:val="0"/>
              <w:spacing w:after="200" w:line="276" w:lineRule="auto"/>
              <w:rPr>
                <w:rFonts w:ascii="Verdana" w:eastAsiaTheme="minorHAnsi" w:hAnsi="Verdana" w:cs="Times-Roman"/>
                <w:i/>
                <w:color w:val="000000" w:themeColor="text1"/>
                <w:sz w:val="12"/>
                <w:szCs w:val="12"/>
                <w:lang w:eastAsia="en-US"/>
              </w:rPr>
            </w:pPr>
            <w:r w:rsidRPr="00B320F0">
              <w:rPr>
                <w:rFonts w:ascii="Verdana" w:eastAsiaTheme="minorHAnsi" w:hAnsi="Verdana" w:cs="Times-Roman"/>
                <w:i/>
                <w:color w:val="000000" w:themeColor="text1"/>
                <w:sz w:val="12"/>
                <w:szCs w:val="12"/>
                <w:lang w:eastAsia="en-US"/>
              </w:rPr>
              <w:t>Úprava podmienok členstva v orgánoch zdravotnej poisťovne.</w:t>
            </w:r>
          </w:p>
          <w:p w:rsidR="00B320F0" w:rsidRPr="00B320F0" w:rsidRDefault="00B320F0" w:rsidP="00B320F0">
            <w:pPr>
              <w:autoSpaceDE w:val="0"/>
              <w:autoSpaceDN w:val="0"/>
              <w:adjustRightInd w:val="0"/>
              <w:spacing w:after="200" w:line="276" w:lineRule="auto"/>
              <w:rPr>
                <w:rFonts w:ascii="Verdana" w:eastAsiaTheme="minorHAnsi" w:hAnsi="Verdana" w:cs="Times-Roman"/>
                <w:i/>
                <w:color w:val="000000" w:themeColor="text1"/>
                <w:sz w:val="12"/>
                <w:szCs w:val="12"/>
                <w:lang w:eastAsia="en-US"/>
              </w:rPr>
            </w:pP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00" w:themeColor="text1"/>
                <w:sz w:val="12"/>
                <w:szCs w:val="12"/>
                <w:lang w:eastAsia="en-US"/>
              </w:rPr>
            </w:pPr>
            <w:r w:rsidRPr="00B320F0">
              <w:rPr>
                <w:rFonts w:ascii="Verdana" w:eastAsiaTheme="minorHAnsi" w:hAnsi="Verdana" w:cstheme="minorBidi"/>
                <w:b/>
                <w:bCs/>
                <w:i/>
                <w:color w:val="000000" w:themeColor="text1"/>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28. 07. 2016</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28. 07. 2016</w:t>
            </w: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color w:val="000000" w:themeColor="text1"/>
                <w:sz w:val="12"/>
                <w:szCs w:val="12"/>
                <w:lang w:eastAsia="en-US"/>
              </w:rPr>
            </w:pPr>
            <w:r w:rsidRPr="00B320F0">
              <w:rPr>
                <w:rFonts w:ascii="Verdana" w:eastAsiaTheme="minorHAnsi" w:hAnsi="Verdana" w:cstheme="minorBidi"/>
                <w:b/>
                <w:i/>
                <w:iCs/>
                <w:color w:val="000000" w:themeColor="text1"/>
                <w:sz w:val="12"/>
                <w:szCs w:val="12"/>
                <w:lang w:eastAsia="en-US"/>
              </w:rPr>
              <w:t>29. 07. 2016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Sekcia financovania</w:t>
            </w: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r w:rsidRPr="00B320F0">
              <w:rPr>
                <w:rFonts w:ascii="Verdana" w:eastAsiaTheme="minorHAnsi" w:hAnsi="Verdana" w:cstheme="minorBidi"/>
                <w:b/>
                <w:i/>
                <w:color w:val="000000" w:themeColor="text1"/>
                <w:sz w:val="12"/>
                <w:szCs w:val="12"/>
                <w:lang w:eastAsia="en-US"/>
              </w:rPr>
              <w:t>SPLNENÁ</w:t>
            </w:r>
          </w:p>
          <w:p w:rsidR="00B320F0" w:rsidRPr="00B320F0" w:rsidRDefault="00B320F0" w:rsidP="00B320F0">
            <w:pPr>
              <w:spacing w:after="200" w:line="276" w:lineRule="auto"/>
              <w:jc w:val="center"/>
              <w:rPr>
                <w:rFonts w:ascii="Verdana" w:eastAsiaTheme="minorHAnsi" w:hAnsi="Verdana" w:cstheme="minorBidi"/>
                <w:b/>
                <w:i/>
                <w:color w:val="000000" w:themeColor="text1"/>
                <w:sz w:val="12"/>
                <w:szCs w:val="12"/>
                <w:lang w:eastAsia="en-US"/>
              </w:rPr>
            </w:pPr>
          </w:p>
          <w:p w:rsidR="00B320F0" w:rsidRPr="00B320F0" w:rsidRDefault="00B320F0" w:rsidP="00B320F0">
            <w:pPr>
              <w:spacing w:after="200" w:line="276" w:lineRule="auto"/>
              <w:jc w:val="center"/>
              <w:rPr>
                <w:rFonts w:ascii="Verdana" w:eastAsiaTheme="minorHAnsi" w:hAnsi="Verdana" w:cstheme="minorBidi"/>
                <w:i/>
                <w:color w:val="000000" w:themeColor="text1"/>
                <w:sz w:val="12"/>
                <w:szCs w:val="12"/>
                <w:lang w:eastAsia="en-US"/>
              </w:rPr>
            </w:pPr>
            <w:r w:rsidRPr="00B320F0">
              <w:rPr>
                <w:rFonts w:ascii="Verdana" w:eastAsiaTheme="minorHAnsi" w:hAnsi="Verdana" w:cstheme="minorBidi"/>
                <w:i/>
                <w:color w:val="000000" w:themeColor="text1"/>
                <w:sz w:val="12"/>
                <w:szCs w:val="12"/>
                <w:lang w:eastAsia="en-US"/>
              </w:rPr>
              <w:t>Materiál predložený na rokovanie vlády Slovenskej republiky listom č</w:t>
            </w:r>
            <w:r w:rsidRPr="00B320F0">
              <w:rPr>
                <w:rFonts w:ascii="Verdana" w:eastAsiaTheme="minorHAnsi" w:hAnsi="Verdana" w:cstheme="minorBidi"/>
                <w:b/>
                <w:i/>
                <w:color w:val="000000" w:themeColor="text1"/>
                <w:sz w:val="12"/>
                <w:szCs w:val="12"/>
                <w:lang w:eastAsia="en-US"/>
              </w:rPr>
              <w:t xml:space="preserve">. </w:t>
            </w:r>
            <w:r w:rsidRPr="00B320F0">
              <w:rPr>
                <w:rFonts w:ascii="Verdana" w:eastAsiaTheme="minorHAnsi" w:hAnsi="Verdana" w:cstheme="minorBidi"/>
                <w:i/>
                <w:color w:val="000000" w:themeColor="text1"/>
                <w:sz w:val="12"/>
                <w:szCs w:val="12"/>
                <w:lang w:eastAsia="en-US"/>
              </w:rPr>
              <w:t>Z31576-2016-OVPA dňa 29. 07. 2016</w:t>
            </w:r>
            <w:r w:rsidRPr="00B320F0">
              <w:rPr>
                <w:rFonts w:ascii="Verdana" w:eastAsiaTheme="minorHAnsi" w:hAnsi="Verdana" w:cstheme="minorBidi"/>
                <w:b/>
                <w:i/>
                <w:color w:val="000000" w:themeColor="text1"/>
                <w:sz w:val="12"/>
                <w:szCs w:val="12"/>
                <w:lang w:eastAsia="en-US"/>
              </w:rPr>
              <w:t>.</w:t>
            </w:r>
          </w:p>
        </w:tc>
      </w:tr>
      <w:tr w:rsidR="00B320F0" w:rsidRPr="00B320F0" w:rsidTr="00D07F6D">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color w:val="0000FF"/>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color w:val="0000FF"/>
                <w:sz w:val="12"/>
                <w:szCs w:val="12"/>
                <w:lang w:eastAsia="en-US"/>
              </w:rPr>
            </w:pPr>
            <w:r w:rsidRPr="00B320F0">
              <w:rPr>
                <w:rFonts w:ascii="Verdana" w:eastAsiaTheme="minorHAnsi" w:hAnsi="Verdana" w:cstheme="minorBidi"/>
                <w:b/>
                <w:bCs/>
                <w:i/>
                <w:color w:val="000000" w:themeColor="text1"/>
                <w:sz w:val="12"/>
                <w:szCs w:val="12"/>
                <w:lang w:eastAsia="en-US"/>
              </w:rPr>
              <w:t>3</w:t>
            </w:r>
            <w:r w:rsidRPr="00B320F0">
              <w:rPr>
                <w:rFonts w:ascii="Verdana" w:eastAsiaTheme="minorHAnsi" w:hAnsi="Verdana" w:cstheme="minorBidi"/>
                <w:b/>
                <w:bCs/>
                <w:i/>
                <w:color w:val="0000FF"/>
                <w:sz w:val="12"/>
                <w:szCs w:val="12"/>
                <w:lang w:eastAsia="en-US"/>
              </w:rPr>
              <w:t>.</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jc w:val="left"/>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jc w:val="left"/>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Návrh transplantačného zákona</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Úloha 8 – júl</w:t>
            </w: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Kompletná úprava transplantácií orgánov, tkanív a buniek, vrátane povinnej transpozície smerníc Komisie EÚ: a) Smernica komisie EÚ 2015/565 z 8. apríla 2015, ktorou sa mení smernica 2006/86/ES, pokiaľ ide o určité technické požiadavky na kódovanie ľudských tkanív a buniek a b) Smernica komisie EÚ 2015/566 z 8. apríla 2015, ktorou sa vykonáva smernica 2004/23/ES, pokiaľ ide o postupy overovania ekvivalentných noriem kvality a bezpečnosti dovážaných tkanív a buniek.</w:t>
            </w: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07. 06. 2016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24. 06. 2016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29. 07. 2016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zdravia</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SPLNENÁ</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ind w:left="54"/>
              <w:jc w:val="left"/>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Materiál  predložený na rokovanie vlády Slovenskej republiky listom č. S04679-OL-2016 dňa 27. 06. 2016.</w:t>
            </w:r>
          </w:p>
        </w:tc>
      </w:tr>
      <w:tr w:rsidR="00B320F0" w:rsidRPr="00B320F0" w:rsidTr="00B320F0">
        <w:trPr>
          <w:trHeight w:val="2820"/>
        </w:trPr>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4.</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rPr>
                <w:rFonts w:ascii="Verdana" w:eastAsiaTheme="minorHAnsi" w:hAnsi="Verdana" w:cs="Times-Roman"/>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b/>
                <w:i/>
                <w:sz w:val="12"/>
                <w:szCs w:val="12"/>
                <w:lang w:eastAsia="en-US"/>
              </w:rPr>
            </w:pPr>
            <w:r w:rsidRPr="00B320F0">
              <w:rPr>
                <w:rFonts w:ascii="Verdana" w:eastAsiaTheme="minorHAnsi" w:hAnsi="Verdana" w:cs="Times-Roman"/>
                <w:b/>
                <w:i/>
                <w:sz w:val="12"/>
                <w:szCs w:val="12"/>
                <w:lang w:eastAsia="en-US"/>
              </w:rPr>
              <w:t>Návrh zákona, ktorým sa mení a dopĺňa zákon č. 580/2004 Z. z. o zdravotnom poistení a o zmene a doplnení zákona č. 95/2002 Z. z. o poisťovníctve a o zmene a doplnení niektorých zákonov v znení neskorších predpisov</w:t>
            </w:r>
          </w:p>
          <w:p w:rsidR="00B320F0" w:rsidRPr="00B320F0" w:rsidRDefault="00B320F0" w:rsidP="00B320F0">
            <w:pPr>
              <w:autoSpaceDE w:val="0"/>
              <w:autoSpaceDN w:val="0"/>
              <w:adjustRightInd w:val="0"/>
              <w:spacing w:after="200" w:line="276" w:lineRule="auto"/>
              <w:jc w:val="left"/>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Úloha 11 – september</w:t>
            </w:r>
          </w:p>
          <w:p w:rsidR="00B320F0" w:rsidRPr="00B320F0" w:rsidRDefault="00B320F0" w:rsidP="00B320F0">
            <w:pPr>
              <w:autoSpaceDE w:val="0"/>
              <w:autoSpaceDN w:val="0"/>
              <w:adjustRightInd w:val="0"/>
              <w:spacing w:line="276" w:lineRule="auto"/>
              <w:jc w:val="left"/>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Riešenie problémov aplikačnej praxe.</w:t>
            </w: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04. 08. 2016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29. 09. 2016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08. 09. 2016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30. 09. 2016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financovania</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SPLNENÁ</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 xml:space="preserve">Materiál predložený na rokovanie vlády SR </w:t>
            </w: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listom č. 07512-OL-2016 dňa 14. 9. 2016</w:t>
            </w: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tc>
      </w:tr>
      <w:tr w:rsidR="00B320F0" w:rsidRPr="00B320F0" w:rsidTr="00D07F6D">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5.</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jc w:val="left"/>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b/>
                <w:i/>
                <w:sz w:val="12"/>
                <w:szCs w:val="12"/>
                <w:lang w:eastAsia="en-US"/>
              </w:rPr>
            </w:pPr>
            <w:r w:rsidRPr="00B320F0">
              <w:rPr>
                <w:rFonts w:ascii="Verdana" w:eastAsiaTheme="minorHAnsi" w:hAnsi="Verdana" w:cs="Times-Roman"/>
                <w:b/>
                <w:i/>
                <w:sz w:val="12"/>
                <w:szCs w:val="12"/>
                <w:lang w:eastAsia="en-US"/>
              </w:rPr>
              <w:t xml:space="preserve">Návrh zákona, ktorým sa mení a dopĺňa zákon č. 153/2013 Z. z. o národnom zdravotníckom informačnom systéme a o zmene a </w:t>
            </w:r>
          </w:p>
          <w:p w:rsidR="00B320F0" w:rsidRPr="00B320F0" w:rsidRDefault="00B320F0" w:rsidP="00B320F0">
            <w:pPr>
              <w:autoSpaceDE w:val="0"/>
              <w:autoSpaceDN w:val="0"/>
              <w:adjustRightInd w:val="0"/>
              <w:spacing w:after="200" w:line="276" w:lineRule="auto"/>
              <w:rPr>
                <w:rFonts w:ascii="Verdana" w:eastAsiaTheme="minorHAnsi" w:hAnsi="Verdana" w:cs="Times-Roman"/>
                <w:b/>
                <w:i/>
                <w:sz w:val="12"/>
                <w:szCs w:val="12"/>
                <w:lang w:eastAsia="en-US"/>
              </w:rPr>
            </w:pPr>
            <w:r w:rsidRPr="00B320F0">
              <w:rPr>
                <w:rFonts w:ascii="Verdana" w:eastAsiaTheme="minorHAnsi" w:hAnsi="Verdana" w:cs="Times-Roman"/>
                <w:b/>
                <w:i/>
                <w:sz w:val="12"/>
                <w:szCs w:val="12"/>
                <w:lang w:eastAsia="en-US"/>
              </w:rPr>
              <w:t>doplnení niektorých zákonov v znení  neskorších predpisov</w:t>
            </w:r>
          </w:p>
          <w:p w:rsidR="00B320F0" w:rsidRPr="00B320F0" w:rsidRDefault="00B320F0" w:rsidP="00B320F0">
            <w:pPr>
              <w:autoSpaceDE w:val="0"/>
              <w:autoSpaceDN w:val="0"/>
              <w:adjustRightInd w:val="0"/>
              <w:spacing w:after="200" w:line="276" w:lineRule="auto"/>
              <w:rPr>
                <w:rFonts w:ascii="Verdana" w:eastAsiaTheme="minorHAnsi" w:hAnsi="Verdana" w:cs="Times-Roman"/>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imes-Roman"/>
                <w:i/>
                <w:sz w:val="12"/>
                <w:szCs w:val="12"/>
                <w:lang w:eastAsia="en-US"/>
              </w:rPr>
            </w:pPr>
            <w:r w:rsidRPr="00B320F0">
              <w:rPr>
                <w:rFonts w:ascii="Verdana" w:eastAsiaTheme="minorHAnsi" w:hAnsi="Verdana" w:cs="Times-Roman"/>
                <w:i/>
                <w:sz w:val="12"/>
                <w:szCs w:val="12"/>
                <w:lang w:eastAsia="en-US"/>
              </w:rPr>
              <w:t>Úloha 12 - september</w:t>
            </w:r>
          </w:p>
          <w:p w:rsidR="00B320F0" w:rsidRPr="00B320F0" w:rsidRDefault="00B320F0" w:rsidP="00B320F0">
            <w:pPr>
              <w:autoSpaceDE w:val="0"/>
              <w:autoSpaceDN w:val="0"/>
              <w:adjustRightInd w:val="0"/>
              <w:spacing w:after="200" w:line="276" w:lineRule="auto"/>
              <w:rPr>
                <w:rFonts w:ascii="Verdana" w:eastAsiaTheme="minorHAnsi" w:hAnsi="Verdana" w:cs="Times-Roman"/>
                <w:i/>
                <w:sz w:val="12"/>
                <w:szCs w:val="12"/>
                <w:lang w:eastAsia="en-US"/>
              </w:rPr>
            </w:pPr>
            <w:r w:rsidRPr="00B320F0">
              <w:rPr>
                <w:rFonts w:ascii="Verdana" w:eastAsiaTheme="minorHAnsi" w:hAnsi="Verdana" w:cs="Times-Roman"/>
                <w:i/>
                <w:sz w:val="12"/>
                <w:szCs w:val="12"/>
                <w:lang w:eastAsia="en-US"/>
              </w:rPr>
              <w:t>Úprava týkajúca sa preukazov poistenca s elektronickým čipom, ktorá bude reflektovať prehodnotenú stratégiu používania identifikácie občana vo vzťahu k národnému zdravotníckemu informačnému systému. Úprava bude reflektovať nové štandardy v tejto oblasti, najmä s prihliadnutím na intenzívnejšie využívanie občianskych preukazov s elektronickým čipom. Taktiež budú navrhnuté úpravy v termínoch plošného nasadenia a zavedenie prechodných období na dobu, kedy nebude každý občan vybavený občianskym preukazom s elektronickým čipom.</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04. 08. 2016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28. 09. 2016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08. 09. 2016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30. 09. 2016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Odbor informatiky</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NESPLNENÁ</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left"/>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 xml:space="preserve"> Listom č. Z36073-2016-OL zo dňa 6. 9. 2016 požiadal minister zdravotníctva SR predsedu vlády SR o predĺženie termínu </w:t>
            </w:r>
          </w:p>
          <w:p w:rsidR="00B320F0" w:rsidRPr="00B320F0" w:rsidRDefault="00B320F0" w:rsidP="00B320F0">
            <w:pPr>
              <w:spacing w:after="200" w:line="276" w:lineRule="auto"/>
              <w:jc w:val="left"/>
              <w:rPr>
                <w:rFonts w:ascii="Verdana" w:eastAsiaTheme="minorHAnsi" w:hAnsi="Verdana" w:cstheme="minorBidi"/>
                <w:i/>
                <w:sz w:val="12"/>
                <w:szCs w:val="12"/>
                <w:lang w:eastAsia="en-US"/>
              </w:rPr>
            </w:pPr>
          </w:p>
          <w:p w:rsidR="00B320F0" w:rsidRPr="00B320F0" w:rsidRDefault="00B320F0" w:rsidP="00B320F0">
            <w:pPr>
              <w:spacing w:after="200" w:line="276" w:lineRule="auto"/>
              <w:jc w:val="left"/>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splnenia úlohy na október 2016.</w:t>
            </w: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tc>
      </w:tr>
      <w:tr w:rsidR="00B320F0" w:rsidRPr="00B320F0" w:rsidTr="00D07F6D">
        <w:trPr>
          <w:trHeight w:val="2871"/>
        </w:trPr>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6.</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Návrh zákona, ktorým sa mení a dopĺňa zákon č. 576/2004 Z. z.  o zdravotnej starostlivosti, službách súvisiacich s poskytovaním zdravotnej starostlivosti a o zmene a doplnení niektorých zákonov v znení neskorších predpisov</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Úloha 9 – december</w:t>
            </w: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Zavedenie prehľadných pravidiel pri platbách pacientov a možnosti objednania pacienta na vyšetrenie na konkrétny čas za zákonom stanovenú úhradu v osobitne vymedzenom čase v rámci ordinačných hodín</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r w:rsidRPr="00B320F0">
              <w:rPr>
                <w:rFonts w:ascii="Verdana" w:eastAsiaTheme="minorHAnsi" w:hAnsi="Verdana" w:cs="Times-Roman"/>
                <w:i/>
                <w:sz w:val="12"/>
                <w:szCs w:val="12"/>
                <w:lang w:eastAsia="en-US"/>
              </w:rPr>
              <w:t xml:space="preserve"> </w:t>
            </w: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Plán legislatívnych 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27. 10. 2016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29. 12. 2016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01. 12. 2016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30. 12. 2016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zdravia</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NESPLNENÁ</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Listom č. Z47838-2016-OL zo dňa 22. 11. 2016 požiadal minister zdravotníctva SR predsedu vlády SR o zmenu termínu splnenia úlohy na február 2017.</w:t>
            </w:r>
          </w:p>
        </w:tc>
      </w:tr>
      <w:tr w:rsidR="00B320F0" w:rsidRPr="00B320F0" w:rsidTr="00D07F6D">
        <w:tc>
          <w:tcPr>
            <w:tcW w:w="635"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7.</w:t>
            </w:r>
          </w:p>
        </w:tc>
        <w:tc>
          <w:tcPr>
            <w:tcW w:w="280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autoSpaceDE w:val="0"/>
              <w:autoSpaceDN w:val="0"/>
              <w:adjustRightInd w:val="0"/>
              <w:spacing w:after="200" w:line="276" w:lineRule="auto"/>
              <w:jc w:val="left"/>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jc w:val="left"/>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 xml:space="preserve">Návrh zákona, ktorým sa mení a dopĺňa zákon č. 578/2004 Z. z. o poskytovateľoch zdravotnej starostlivosti,   zdravotníckych   </w:t>
            </w:r>
            <w:r w:rsidRPr="00B320F0">
              <w:rPr>
                <w:rFonts w:ascii="Verdana" w:eastAsiaTheme="minorHAnsi" w:hAnsi="Verdana" w:cstheme="minorBidi"/>
                <w:b/>
                <w:i/>
                <w:sz w:val="12"/>
                <w:szCs w:val="12"/>
                <w:lang w:eastAsia="en-US"/>
              </w:rPr>
              <w:lastRenderedPageBreak/>
              <w:t>pracovníkoch, stavovských organizáciách v zdravotníctve  a o</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zmene a doplnení niektorých zákonov v znení neskorších predpisov</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Úloha 10 – december</w:t>
            </w: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Novela zákona súvisí s kompletnou novelou prílohy 3, ktorú je nutné zmeniť z dôvodu nového znenia prílohy V smernice Európskeho parlamentu a Rady 2005/36/ES z 13. 1. 2016, ktorým sa mení príloha V k smernici Európskeho</w:t>
            </w:r>
          </w:p>
          <w:p w:rsidR="00B320F0" w:rsidRPr="00B320F0" w:rsidRDefault="00B320F0" w:rsidP="00B320F0">
            <w:pPr>
              <w:autoSpaceDE w:val="0"/>
              <w:autoSpaceDN w:val="0"/>
              <w:adjustRightInd w:val="0"/>
              <w:spacing w:after="200" w:line="276" w:lineRule="auto"/>
              <w:rPr>
                <w:rFonts w:ascii="Verdana" w:eastAsiaTheme="minorHAnsi" w:hAnsi="Verdana" w:cstheme="minorBidi"/>
                <w:i/>
                <w:sz w:val="12"/>
                <w:szCs w:val="12"/>
                <w:lang w:eastAsia="en-US"/>
              </w:rPr>
            </w:pPr>
            <w:r w:rsidRPr="00B320F0">
              <w:rPr>
                <w:rFonts w:ascii="Verdana" w:eastAsiaTheme="minorHAnsi" w:hAnsi="Verdana" w:cstheme="minorBidi"/>
                <w:i/>
                <w:sz w:val="12"/>
                <w:szCs w:val="12"/>
                <w:lang w:eastAsia="en-US"/>
              </w:rPr>
              <w:t>parlamentu a Rady 2005/36/ES, pokiaľ ide o doklady o formálnej kvalifikácii a názvy špecializačných odborov C(2016) 1 final.</w:t>
            </w:r>
          </w:p>
          <w:p w:rsidR="00B320F0" w:rsidRPr="00B320F0" w:rsidRDefault="00B320F0" w:rsidP="00B320F0">
            <w:pPr>
              <w:autoSpaceDE w:val="0"/>
              <w:autoSpaceDN w:val="0"/>
              <w:adjustRightInd w:val="0"/>
              <w:spacing w:after="200" w:line="276" w:lineRule="auto"/>
              <w:rPr>
                <w:rFonts w:ascii="Verdana" w:eastAsiaTheme="minorHAnsi" w:hAnsi="Verdana" w:cstheme="minorBidi"/>
                <w:b/>
                <w:i/>
                <w:sz w:val="12"/>
                <w:szCs w:val="12"/>
                <w:lang w:eastAsia="en-US"/>
              </w:rPr>
            </w:pPr>
          </w:p>
        </w:tc>
        <w:tc>
          <w:tcPr>
            <w:tcW w:w="1452"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bCs/>
                <w:i/>
                <w:sz w:val="12"/>
                <w:szCs w:val="12"/>
                <w:lang w:eastAsia="en-US"/>
              </w:rPr>
            </w:pPr>
            <w:r w:rsidRPr="00B320F0">
              <w:rPr>
                <w:rFonts w:ascii="Verdana" w:eastAsiaTheme="minorHAnsi" w:hAnsi="Verdana" w:cstheme="minorBidi"/>
                <w:b/>
                <w:bCs/>
                <w:i/>
                <w:sz w:val="12"/>
                <w:szCs w:val="12"/>
                <w:lang w:eastAsia="en-US"/>
              </w:rPr>
              <w:t xml:space="preserve">Plán legislatívnych </w:t>
            </w:r>
            <w:r w:rsidRPr="00B320F0">
              <w:rPr>
                <w:rFonts w:ascii="Verdana" w:eastAsiaTheme="minorHAnsi" w:hAnsi="Verdana" w:cstheme="minorBidi"/>
                <w:b/>
                <w:bCs/>
                <w:i/>
                <w:sz w:val="12"/>
                <w:szCs w:val="12"/>
                <w:lang w:eastAsia="en-US"/>
              </w:rPr>
              <w:lastRenderedPageBreak/>
              <w:t>úloh vlády SR na II. polrok 2016</w:t>
            </w:r>
          </w:p>
        </w:tc>
        <w:tc>
          <w:tcPr>
            <w:tcW w:w="951"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GP</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LRV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HSR SR</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Vláda SR</w:t>
            </w:r>
          </w:p>
        </w:tc>
        <w:tc>
          <w:tcPr>
            <w:tcW w:w="15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27. 10. 2016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29. 12. 2016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ind w:left="722"/>
              <w:contextualSpacing/>
              <w:jc w:val="center"/>
              <w:rPr>
                <w:rFonts w:ascii="Verdana" w:hAnsi="Verdana"/>
                <w:b/>
                <w:i/>
                <w:iCs/>
                <w:sz w:val="12"/>
                <w:szCs w:val="12"/>
                <w:lang w:eastAsia="en-US"/>
              </w:rPr>
            </w:pPr>
          </w:p>
          <w:p w:rsidR="00B320F0" w:rsidRPr="00B320F0" w:rsidRDefault="00B320F0" w:rsidP="003F70AE">
            <w:pPr>
              <w:numPr>
                <w:ilvl w:val="0"/>
                <w:numId w:val="32"/>
              </w:numPr>
              <w:spacing w:after="200" w:line="276" w:lineRule="auto"/>
              <w:contextualSpacing/>
              <w:jc w:val="left"/>
              <w:rPr>
                <w:rFonts w:ascii="Verdana" w:hAnsi="Verdana"/>
                <w:b/>
                <w:i/>
                <w:iCs/>
                <w:sz w:val="12"/>
                <w:szCs w:val="12"/>
                <w:lang w:eastAsia="sk-SK"/>
              </w:rPr>
            </w:pPr>
            <w:r w:rsidRPr="00B320F0">
              <w:rPr>
                <w:rFonts w:ascii="Verdana" w:hAnsi="Verdana"/>
                <w:b/>
                <w:i/>
                <w:iCs/>
                <w:sz w:val="12"/>
                <w:szCs w:val="12"/>
                <w:lang w:eastAsia="sk-SK"/>
              </w:rPr>
              <w:t>12. 2016</w:t>
            </w: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iCs/>
                <w:sz w:val="12"/>
                <w:szCs w:val="12"/>
                <w:lang w:eastAsia="en-US"/>
              </w:rPr>
            </w:pPr>
            <w:r w:rsidRPr="00B320F0">
              <w:rPr>
                <w:rFonts w:ascii="Verdana" w:eastAsiaTheme="minorHAnsi" w:hAnsi="Verdana" w:cstheme="minorBidi"/>
                <w:b/>
                <w:i/>
                <w:iCs/>
                <w:sz w:val="12"/>
                <w:szCs w:val="12"/>
                <w:lang w:eastAsia="en-US"/>
              </w:rPr>
              <w:t>31. 12. 2016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spacing w:after="200" w:line="276" w:lineRule="auto"/>
              <w:jc w:val="center"/>
              <w:rPr>
                <w:rFonts w:ascii="Verdana" w:eastAsiaTheme="minorHAnsi" w:hAnsi="Verdana" w:cstheme="minorBidi"/>
                <w:b/>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zdravia</w:t>
            </w: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Sekcia legislatívno- právna</w:t>
            </w:r>
          </w:p>
        </w:tc>
        <w:tc>
          <w:tcPr>
            <w:tcW w:w="1522"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b/>
                <w:i/>
                <w:sz w:val="12"/>
                <w:szCs w:val="12"/>
                <w:lang w:eastAsia="en-US"/>
              </w:rPr>
            </w:pPr>
            <w:r w:rsidRPr="00B320F0">
              <w:rPr>
                <w:rFonts w:ascii="Verdana" w:eastAsiaTheme="minorHAnsi" w:hAnsi="Verdana" w:cstheme="minorBidi"/>
                <w:b/>
                <w:i/>
                <w:sz w:val="12"/>
                <w:szCs w:val="12"/>
                <w:lang w:eastAsia="en-US"/>
              </w:rPr>
              <w:t>SPLNENÁ</w:t>
            </w: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p>
          <w:p w:rsidR="00B320F0" w:rsidRPr="00B320F0" w:rsidRDefault="00B320F0" w:rsidP="00B320F0">
            <w:pPr>
              <w:spacing w:after="200" w:line="276" w:lineRule="auto"/>
              <w:jc w:val="center"/>
              <w:rPr>
                <w:rFonts w:ascii="Verdana" w:eastAsiaTheme="minorHAnsi" w:hAnsi="Verdana" w:cstheme="minorBidi"/>
                <w:i/>
                <w:color w:val="000000" w:themeColor="text1"/>
                <w:sz w:val="12"/>
                <w:szCs w:val="12"/>
                <w:lang w:eastAsia="en-US"/>
              </w:rPr>
            </w:pPr>
            <w:r w:rsidRPr="00B320F0">
              <w:rPr>
                <w:rFonts w:ascii="Verdana" w:eastAsiaTheme="minorHAnsi" w:hAnsi="Verdana" w:cstheme="minorBidi"/>
                <w:i/>
                <w:color w:val="000000" w:themeColor="text1"/>
                <w:sz w:val="12"/>
                <w:szCs w:val="12"/>
                <w:lang w:eastAsia="en-US"/>
              </w:rPr>
              <w:lastRenderedPageBreak/>
              <w:t>Materiál predložený na rokovanie vlády Slovenskej republiky</w:t>
            </w:r>
          </w:p>
          <w:p w:rsidR="00B320F0" w:rsidRPr="00B320F0" w:rsidRDefault="00B320F0" w:rsidP="00B320F0">
            <w:pPr>
              <w:spacing w:after="200" w:line="276" w:lineRule="auto"/>
              <w:jc w:val="center"/>
              <w:rPr>
                <w:rFonts w:ascii="Verdana" w:eastAsiaTheme="minorHAnsi" w:hAnsi="Verdana" w:cstheme="minorBidi"/>
                <w:i/>
                <w:color w:val="000000" w:themeColor="text1"/>
                <w:sz w:val="12"/>
                <w:szCs w:val="12"/>
                <w:lang w:eastAsia="en-US"/>
              </w:rPr>
            </w:pPr>
            <w:r w:rsidRPr="00B320F0">
              <w:rPr>
                <w:rFonts w:ascii="Verdana" w:eastAsiaTheme="minorHAnsi" w:hAnsi="Verdana" w:cstheme="minorBidi"/>
                <w:i/>
                <w:color w:val="000000" w:themeColor="text1"/>
                <w:sz w:val="12"/>
                <w:szCs w:val="12"/>
                <w:lang w:eastAsia="en-US"/>
              </w:rPr>
              <w:t>listom č. S08218/2016-OL</w:t>
            </w:r>
          </w:p>
          <w:p w:rsidR="00B320F0" w:rsidRPr="00B320F0" w:rsidRDefault="00B320F0" w:rsidP="00B320F0">
            <w:pPr>
              <w:spacing w:after="200" w:line="276" w:lineRule="auto"/>
              <w:jc w:val="center"/>
              <w:rPr>
                <w:rFonts w:ascii="Verdana" w:eastAsiaTheme="minorHAnsi" w:hAnsi="Verdana" w:cstheme="minorBidi"/>
                <w:i/>
                <w:sz w:val="12"/>
                <w:szCs w:val="12"/>
                <w:lang w:eastAsia="en-US"/>
              </w:rPr>
            </w:pPr>
            <w:r w:rsidRPr="00B320F0">
              <w:rPr>
                <w:rFonts w:ascii="Verdana" w:eastAsiaTheme="minorHAnsi" w:hAnsi="Verdana" w:cstheme="minorBidi"/>
                <w:i/>
                <w:color w:val="000000" w:themeColor="text1"/>
                <w:sz w:val="12"/>
                <w:szCs w:val="12"/>
                <w:lang w:eastAsia="en-US"/>
              </w:rPr>
              <w:t>dňa 20. 01. 2017.</w:t>
            </w:r>
          </w:p>
        </w:tc>
      </w:tr>
    </w:tbl>
    <w:p w:rsidR="00954E04" w:rsidRPr="00B9716A" w:rsidRDefault="00954E04">
      <w:pPr>
        <w:spacing w:line="276" w:lineRule="auto"/>
        <w:jc w:val="lef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320F0" w:rsidRDefault="00C9533A" w:rsidP="00B320F0">
      <w:pPr>
        <w:spacing w:line="360" w:lineRule="auto"/>
        <w:ind w:left="708" w:firstLine="708"/>
        <w:jc w:val="right"/>
        <w:rPr>
          <w:rFonts w:ascii="Verdana" w:hAnsi="Verdana" w:cs="Verdana"/>
          <w:bCs/>
          <w:sz w:val="16"/>
          <w:szCs w:val="16"/>
        </w:rPr>
      </w:pPr>
    </w:p>
    <w:p w:rsidR="00B320F0" w:rsidRPr="00B320F0" w:rsidRDefault="00B320F0" w:rsidP="00B320F0">
      <w:pPr>
        <w:spacing w:line="360" w:lineRule="auto"/>
        <w:ind w:left="708" w:firstLine="708"/>
        <w:jc w:val="center"/>
        <w:rPr>
          <w:rFonts w:ascii="Verdana" w:hAnsi="Verdana" w:cs="Verdana"/>
          <w:bCs/>
          <w:i/>
          <w:iCs/>
          <w:sz w:val="16"/>
          <w:szCs w:val="16"/>
        </w:rPr>
      </w:pPr>
      <w:r w:rsidRPr="00B320F0">
        <w:rPr>
          <w:rFonts w:ascii="Verdana" w:hAnsi="Verdana" w:cs="Verdana"/>
          <w:b/>
          <w:bCs/>
          <w:i/>
          <w:iCs/>
          <w:sz w:val="16"/>
          <w:szCs w:val="16"/>
        </w:rPr>
        <w:t>Úlohy vyplývajúce z </w:t>
      </w:r>
      <w:r w:rsidRPr="00B320F0">
        <w:rPr>
          <w:rFonts w:ascii="Verdana" w:hAnsi="Verdana" w:cs="Verdana"/>
          <w:b/>
          <w:bCs/>
          <w:i/>
          <w:iCs/>
          <w:sz w:val="16"/>
          <w:szCs w:val="16"/>
          <w:u w:val="single"/>
        </w:rPr>
        <w:t>Plánu práce vlády  vlády SR  na II. polrok  2016</w:t>
      </w:r>
      <w:r>
        <w:rPr>
          <w:rFonts w:ascii="Verdana" w:hAnsi="Verdana" w:cs="Verdana"/>
          <w:b/>
          <w:bCs/>
          <w:i/>
          <w:iCs/>
          <w:sz w:val="16"/>
          <w:szCs w:val="16"/>
        </w:rPr>
        <w:t xml:space="preserve"> - </w:t>
      </w:r>
      <w:r w:rsidRPr="00B320F0">
        <w:rPr>
          <w:rFonts w:ascii="Verdana" w:hAnsi="Verdana" w:cs="Verdana"/>
          <w:b/>
          <w:bCs/>
          <w:i/>
          <w:iCs/>
          <w:sz w:val="16"/>
          <w:szCs w:val="16"/>
        </w:rPr>
        <w:t>1  úloha</w:t>
      </w:r>
    </w:p>
    <w:p w:rsidR="00B320F0" w:rsidRDefault="00B320F0" w:rsidP="00B320F0">
      <w:pPr>
        <w:spacing w:line="360" w:lineRule="auto"/>
        <w:ind w:left="708" w:firstLine="708"/>
        <w:jc w:val="center"/>
        <w:rPr>
          <w:rFonts w:ascii="Verdana" w:hAnsi="Verdana" w:cs="Verdana"/>
          <w:b/>
          <w:bCs/>
          <w:i/>
          <w:sz w:val="16"/>
          <w:szCs w:val="16"/>
        </w:rPr>
      </w:pPr>
      <w:r w:rsidRPr="00B320F0">
        <w:rPr>
          <w:rFonts w:ascii="Verdana" w:hAnsi="Verdana" w:cs="Verdana"/>
          <w:bCs/>
          <w:i/>
          <w:sz w:val="16"/>
          <w:szCs w:val="16"/>
        </w:rPr>
        <w:t xml:space="preserve">(Plán práce vlády  vlády SR schválený </w:t>
      </w:r>
      <w:r w:rsidRPr="00B320F0">
        <w:rPr>
          <w:rFonts w:ascii="Verdana" w:hAnsi="Verdana" w:cs="Verdana"/>
          <w:b/>
          <w:bCs/>
          <w:i/>
          <w:sz w:val="16"/>
          <w:szCs w:val="16"/>
        </w:rPr>
        <w:t>uznesením vlády SR č.  274  zo 7. júla 2016)</w:t>
      </w:r>
    </w:p>
    <w:p w:rsidR="00B320F0" w:rsidRDefault="00B320F0" w:rsidP="00B320F0">
      <w:pPr>
        <w:spacing w:line="360" w:lineRule="auto"/>
        <w:ind w:left="708" w:firstLine="708"/>
        <w:jc w:val="center"/>
        <w:rPr>
          <w:rFonts w:ascii="Verdana" w:hAnsi="Verdana" w:cs="Verdana"/>
          <w:b/>
          <w:bCs/>
          <w:i/>
          <w:sz w:val="16"/>
          <w:szCs w:val="16"/>
        </w:rPr>
      </w:pPr>
    </w:p>
    <w:p w:rsidR="00B320F0" w:rsidRPr="00B320F0" w:rsidRDefault="00B320F0" w:rsidP="00B320F0">
      <w:pPr>
        <w:spacing w:line="360" w:lineRule="auto"/>
        <w:ind w:left="708" w:firstLine="708"/>
        <w:jc w:val="center"/>
        <w:rPr>
          <w:rFonts w:ascii="Verdana" w:hAnsi="Verdana" w:cs="Verdana"/>
          <w:b/>
          <w:bCs/>
          <w:i/>
          <w:sz w:val="16"/>
          <w:szCs w:val="16"/>
        </w:rPr>
      </w:pPr>
    </w:p>
    <w:tbl>
      <w:tblPr>
        <w:tblStyle w:val="Elegantntabuka2"/>
        <w:tblW w:w="10031" w:type="dxa"/>
        <w:tblInd w:w="0" w:type="dxa"/>
        <w:tblLook w:val="04A0" w:firstRow="1" w:lastRow="0" w:firstColumn="1" w:lastColumn="0" w:noHBand="0" w:noVBand="1"/>
      </w:tblPr>
      <w:tblGrid>
        <w:gridCol w:w="633"/>
        <w:gridCol w:w="2709"/>
        <w:gridCol w:w="1437"/>
        <w:gridCol w:w="837"/>
        <w:gridCol w:w="1184"/>
        <w:gridCol w:w="1154"/>
        <w:gridCol w:w="2077"/>
      </w:tblGrid>
      <w:tr w:rsidR="00B320F0" w:rsidRPr="00B320F0" w:rsidTr="00B320F0">
        <w:trPr>
          <w:cnfStyle w:val="100000000000" w:firstRow="1" w:lastRow="0" w:firstColumn="0" w:lastColumn="0" w:oddVBand="0" w:evenVBand="0" w:oddHBand="0" w:evenHBand="0" w:firstRowFirstColumn="0" w:firstRowLastColumn="0" w:lastRowFirstColumn="0" w:lastRowLastColumn="0"/>
        </w:trPr>
        <w:tc>
          <w:tcPr>
            <w:tcW w:w="633" w:type="dxa"/>
            <w:tcBorders>
              <w:top w:val="doub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Por.</w:t>
            </w: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 xml:space="preserve">Číslo </w:t>
            </w:r>
          </w:p>
        </w:tc>
        <w:tc>
          <w:tcPr>
            <w:tcW w:w="2715"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keepNext/>
              <w:keepLines/>
              <w:spacing w:before="480"/>
              <w:jc w:val="center"/>
              <w:outlineLvl w:val="0"/>
              <w:rPr>
                <w:rFonts w:ascii="Verdana" w:eastAsiaTheme="majorEastAsia" w:hAnsi="Verdana"/>
                <w:b/>
                <w:bCs/>
                <w:color w:val="365F91" w:themeColor="accent1" w:themeShade="BF"/>
                <w:sz w:val="12"/>
                <w:szCs w:val="12"/>
                <w:lang w:eastAsia="sk-SK"/>
              </w:rPr>
            </w:pPr>
            <w:r w:rsidRPr="00B320F0">
              <w:rPr>
                <w:rFonts w:ascii="Verdana" w:eastAsiaTheme="majorEastAsia" w:hAnsi="Verdana"/>
                <w:b/>
                <w:bCs/>
                <w:sz w:val="12"/>
                <w:szCs w:val="12"/>
                <w:lang w:eastAsia="sk-SK"/>
              </w:rPr>
              <w:t>Názov materiálu</w:t>
            </w:r>
          </w:p>
        </w:tc>
        <w:tc>
          <w:tcPr>
            <w:tcW w:w="1438"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materiál predložený na základe</w:t>
            </w:r>
          </w:p>
        </w:tc>
        <w:tc>
          <w:tcPr>
            <w:tcW w:w="826"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left"/>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miesto určenia</w:t>
            </w:r>
          </w:p>
        </w:tc>
        <w:tc>
          <w:tcPr>
            <w:tcW w:w="1184"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 xml:space="preserve">termíny predloženia </w:t>
            </w:r>
          </w:p>
        </w:tc>
        <w:tc>
          <w:tcPr>
            <w:tcW w:w="1154"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zodpovedný</w:t>
            </w:r>
          </w:p>
        </w:tc>
        <w:tc>
          <w:tcPr>
            <w:tcW w:w="2081" w:type="dxa"/>
            <w:tcBorders>
              <w:top w:val="double" w:sz="6" w:space="0" w:color="000000"/>
              <w:left w:val="single" w:sz="6" w:space="0" w:color="000000"/>
              <w:bottom w:val="single" w:sz="6" w:space="0" w:color="000000"/>
              <w:right w:val="double" w:sz="6" w:space="0" w:color="000000"/>
            </w:tcBorders>
          </w:tcPr>
          <w:p w:rsidR="00B320F0" w:rsidRPr="00B320F0" w:rsidRDefault="00B320F0" w:rsidP="00B320F0">
            <w:pPr>
              <w:jc w:val="left"/>
              <w:rPr>
                <w:rFonts w:ascii="Verdana" w:hAnsi="Verdana"/>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Poznámka</w:t>
            </w:r>
          </w:p>
        </w:tc>
      </w:tr>
      <w:tr w:rsidR="00B320F0" w:rsidRPr="00B320F0" w:rsidTr="00B320F0">
        <w:tc>
          <w:tcPr>
            <w:tcW w:w="633"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1.</w:t>
            </w:r>
          </w:p>
        </w:tc>
        <w:tc>
          <w:tcPr>
            <w:tcW w:w="2715"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contextualSpacing/>
              <w:rPr>
                <w:rFonts w:ascii="Verdana" w:hAnsi="Verdana"/>
                <w:b/>
                <w:i/>
                <w:sz w:val="12"/>
                <w:szCs w:val="12"/>
                <w:lang w:eastAsia="sk-SK"/>
              </w:rPr>
            </w:pPr>
            <w:r w:rsidRPr="00B320F0">
              <w:rPr>
                <w:rFonts w:ascii="Verdana" w:hAnsi="Verdana"/>
                <w:b/>
                <w:i/>
                <w:sz w:val="12"/>
                <w:szCs w:val="12"/>
                <w:lang w:eastAsia="sk-SK"/>
              </w:rPr>
              <w:t>Návrh riešenia zabezpečenia Pracovnej zdravotnej služby zo strany zamestnávateľa vo väzbe na počet zamestnancov a stupeň zdravotného rizika</w:t>
            </w:r>
          </w:p>
          <w:p w:rsidR="00B320F0" w:rsidRPr="00B320F0" w:rsidRDefault="00B320F0" w:rsidP="00B320F0">
            <w:pPr>
              <w:contextualSpacing/>
              <w:rPr>
                <w:rFonts w:ascii="Verdana" w:hAnsi="Verdana"/>
                <w:b/>
                <w:i/>
                <w:sz w:val="12"/>
                <w:szCs w:val="12"/>
                <w:lang w:eastAsia="sk-SK"/>
              </w:rPr>
            </w:pPr>
          </w:p>
          <w:p w:rsidR="00B320F0" w:rsidRPr="00B320F0" w:rsidRDefault="00B320F0" w:rsidP="00B320F0">
            <w:pPr>
              <w:contextualSpacing/>
              <w:rPr>
                <w:rFonts w:ascii="Verdana" w:hAnsi="Verdana"/>
                <w:i/>
                <w:sz w:val="12"/>
                <w:szCs w:val="12"/>
                <w:lang w:eastAsia="sk-SK"/>
              </w:rPr>
            </w:pPr>
            <w:r w:rsidRPr="00B320F0">
              <w:rPr>
                <w:rFonts w:ascii="Verdana" w:hAnsi="Verdana"/>
                <w:i/>
                <w:sz w:val="12"/>
                <w:szCs w:val="12"/>
                <w:lang w:eastAsia="sk-SK"/>
              </w:rPr>
              <w:t>Úloha 2 – september</w:t>
            </w:r>
          </w:p>
          <w:p w:rsidR="00B320F0" w:rsidRPr="00B320F0" w:rsidRDefault="00B320F0" w:rsidP="00B320F0">
            <w:pPr>
              <w:contextualSpacing/>
              <w:rPr>
                <w:rFonts w:ascii="Verdana" w:hAnsi="Verdana"/>
                <w:i/>
                <w:sz w:val="12"/>
                <w:szCs w:val="12"/>
                <w:lang w:eastAsia="sk-SK"/>
              </w:rPr>
            </w:pPr>
            <w:r w:rsidRPr="00B320F0">
              <w:rPr>
                <w:rFonts w:ascii="Verdana" w:hAnsi="Verdana"/>
                <w:i/>
                <w:sz w:val="12"/>
                <w:szCs w:val="12"/>
                <w:lang w:eastAsia="sk-SK"/>
              </w:rPr>
              <w:t>Z Programového vyhlásenia vlády SR na roky 2016 – 2020 v rámci zdravotníctva boli uvedené aj tieto hlavné piliere: pacient (v ponímaní verejného zdravotníctva – občan), efektívnosť a účelnosť. Materiál bude obsahovať návrh riešenia, zdôvodnenia, rešpektovanie smernice EÚ, ako aj legislatívny postup pre navrhovanú zmenu, v kontexte čo najvyššej miery zachovania ochrany zdravia zamestnancov.</w:t>
            </w:r>
          </w:p>
          <w:p w:rsidR="00B320F0" w:rsidRPr="00B320F0" w:rsidRDefault="00B320F0" w:rsidP="00B320F0">
            <w:pPr>
              <w:autoSpaceDE w:val="0"/>
              <w:autoSpaceDN w:val="0"/>
              <w:adjustRightInd w:val="0"/>
              <w:rPr>
                <w:rFonts w:ascii="Verdana" w:hAnsi="Verdana"/>
                <w:i/>
                <w:sz w:val="12"/>
                <w:szCs w:val="12"/>
                <w:lang w:eastAsia="en-US"/>
              </w:rPr>
            </w:pPr>
          </w:p>
        </w:tc>
        <w:tc>
          <w:tcPr>
            <w:tcW w:w="1438"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Plán práce vlády SR na II. polrok 2016</w:t>
            </w:r>
          </w:p>
        </w:tc>
        <w:tc>
          <w:tcPr>
            <w:tcW w:w="826"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GP</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HSR SR</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Vláda SR</w:t>
            </w:r>
          </w:p>
        </w:tc>
        <w:tc>
          <w:tcPr>
            <w:tcW w:w="118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04. 08. 2016</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08. 09. 2016</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30. 09. 2016</w:t>
            </w:r>
          </w:p>
        </w:tc>
        <w:tc>
          <w:tcPr>
            <w:tcW w:w="115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Odbor verejného zdravotníctva</w:t>
            </w:r>
          </w:p>
        </w:tc>
        <w:tc>
          <w:tcPr>
            <w:tcW w:w="2081"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jc w:val="center"/>
              <w:rPr>
                <w:rFonts w:ascii="Verdana" w:hAnsi="Verdana"/>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SPLNENÁ</w:t>
            </w:r>
          </w:p>
          <w:p w:rsidR="00B320F0" w:rsidRPr="00B320F0" w:rsidRDefault="00B320F0" w:rsidP="00B320F0">
            <w:pPr>
              <w:jc w:val="center"/>
              <w:rPr>
                <w:rFonts w:ascii="Verdana" w:hAnsi="Verdana"/>
                <w:b/>
                <w:i/>
                <w:sz w:val="12"/>
                <w:szCs w:val="12"/>
                <w:lang w:eastAsia="en-US"/>
              </w:rPr>
            </w:pPr>
          </w:p>
          <w:p w:rsidR="00B320F0" w:rsidRPr="00B320F0" w:rsidRDefault="00B320F0" w:rsidP="00B320F0">
            <w:pPr>
              <w:rPr>
                <w:rFonts w:ascii="Verdana" w:hAnsi="Verdana"/>
                <w:i/>
                <w:sz w:val="12"/>
                <w:szCs w:val="12"/>
                <w:lang w:eastAsia="en-US"/>
              </w:rPr>
            </w:pPr>
            <w:r w:rsidRPr="00B320F0">
              <w:rPr>
                <w:rFonts w:ascii="Verdana" w:hAnsi="Verdana"/>
                <w:i/>
                <w:sz w:val="12"/>
                <w:szCs w:val="12"/>
                <w:lang w:eastAsia="en-US"/>
              </w:rPr>
              <w:t>Materiál predložený na rokovanie vlády SR listom č. S07306-OZV-2016 zo dňa 29. 9. 2016.</w:t>
            </w:r>
          </w:p>
        </w:tc>
      </w:tr>
    </w:tbl>
    <w:p w:rsidR="00C9533A" w:rsidRPr="00B9716A" w:rsidRDefault="00C9533A" w:rsidP="00B320F0">
      <w:pPr>
        <w:spacing w:line="360" w:lineRule="auto"/>
        <w:ind w:left="708" w:firstLine="708"/>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320F0" w:rsidRDefault="00B320F0" w:rsidP="00B320F0">
      <w:pPr>
        <w:spacing w:line="360" w:lineRule="auto"/>
        <w:ind w:left="708" w:firstLine="708"/>
        <w:jc w:val="center"/>
        <w:rPr>
          <w:rFonts w:ascii="Verdana" w:hAnsi="Verdana" w:cs="Verdana"/>
          <w:b/>
          <w:bCs/>
          <w:i/>
          <w:sz w:val="16"/>
          <w:szCs w:val="16"/>
        </w:rPr>
      </w:pPr>
      <w:r w:rsidRPr="00B320F0">
        <w:rPr>
          <w:rFonts w:ascii="Verdana" w:hAnsi="Verdana" w:cs="Verdana"/>
          <w:b/>
          <w:bCs/>
          <w:i/>
          <w:iCs/>
          <w:sz w:val="16"/>
          <w:szCs w:val="16"/>
        </w:rPr>
        <w:t>Úlohy vyplývajúce z doteraz p</w:t>
      </w:r>
      <w:r>
        <w:rPr>
          <w:rFonts w:ascii="Verdana" w:hAnsi="Verdana" w:cs="Verdana"/>
          <w:b/>
          <w:bCs/>
          <w:i/>
          <w:iCs/>
          <w:sz w:val="16"/>
          <w:szCs w:val="16"/>
        </w:rPr>
        <w:t xml:space="preserve">rijatých uznesení vlády SR - </w:t>
      </w:r>
      <w:r w:rsidRPr="00B320F0">
        <w:rPr>
          <w:rFonts w:ascii="Verdana" w:hAnsi="Verdana" w:cs="Verdana"/>
          <w:b/>
          <w:bCs/>
          <w:i/>
          <w:iCs/>
          <w:sz w:val="16"/>
          <w:szCs w:val="16"/>
        </w:rPr>
        <w:t>4 úlohy</w:t>
      </w:r>
    </w:p>
    <w:p w:rsidR="00C9533A" w:rsidRPr="00B9716A" w:rsidRDefault="00C9533A" w:rsidP="00863B06">
      <w:pPr>
        <w:spacing w:line="360" w:lineRule="auto"/>
        <w:ind w:left="708" w:firstLine="708"/>
        <w:jc w:val="right"/>
        <w:rPr>
          <w:rFonts w:ascii="Verdana" w:hAnsi="Verdana" w:cs="Verdana"/>
          <w:bCs/>
          <w:sz w:val="16"/>
          <w:szCs w:val="16"/>
          <w:highlight w:val="yellow"/>
        </w:rPr>
      </w:pPr>
    </w:p>
    <w:tbl>
      <w:tblPr>
        <w:tblStyle w:val="Elegantntabuka3"/>
        <w:tblW w:w="10031" w:type="dxa"/>
        <w:tblInd w:w="0" w:type="dxa"/>
        <w:tblLook w:val="04A0" w:firstRow="1" w:lastRow="0" w:firstColumn="1" w:lastColumn="0" w:noHBand="0" w:noVBand="1"/>
      </w:tblPr>
      <w:tblGrid>
        <w:gridCol w:w="633"/>
        <w:gridCol w:w="2842"/>
        <w:gridCol w:w="1113"/>
        <w:gridCol w:w="856"/>
        <w:gridCol w:w="1184"/>
        <w:gridCol w:w="1154"/>
        <w:gridCol w:w="2249"/>
      </w:tblGrid>
      <w:tr w:rsidR="00B320F0" w:rsidRPr="00B320F0" w:rsidTr="00B320F0">
        <w:trPr>
          <w:cnfStyle w:val="100000000000" w:firstRow="1" w:lastRow="0" w:firstColumn="0" w:lastColumn="0" w:oddVBand="0" w:evenVBand="0" w:oddHBand="0" w:evenHBand="0" w:firstRowFirstColumn="0" w:firstRowLastColumn="0" w:lastRowFirstColumn="0" w:lastRowLastColumn="0"/>
        </w:trPr>
        <w:tc>
          <w:tcPr>
            <w:tcW w:w="633" w:type="dxa"/>
            <w:tcBorders>
              <w:top w:val="doub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Por.</w:t>
            </w: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 xml:space="preserve">Číslo </w:t>
            </w:r>
          </w:p>
        </w:tc>
        <w:tc>
          <w:tcPr>
            <w:tcW w:w="2867"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keepNext/>
              <w:keepLines/>
              <w:spacing w:before="480"/>
              <w:jc w:val="center"/>
              <w:outlineLvl w:val="0"/>
              <w:rPr>
                <w:rFonts w:ascii="Verdana" w:eastAsiaTheme="majorEastAsia" w:hAnsi="Verdana"/>
                <w:b/>
                <w:bCs/>
                <w:color w:val="365F91" w:themeColor="accent1" w:themeShade="BF"/>
                <w:sz w:val="12"/>
                <w:szCs w:val="12"/>
                <w:lang w:eastAsia="sk-SK"/>
              </w:rPr>
            </w:pPr>
            <w:r w:rsidRPr="00B320F0">
              <w:rPr>
                <w:rFonts w:ascii="Verdana" w:eastAsiaTheme="majorEastAsia" w:hAnsi="Verdana"/>
                <w:b/>
                <w:bCs/>
                <w:sz w:val="12"/>
                <w:szCs w:val="12"/>
                <w:lang w:eastAsia="sk-SK"/>
              </w:rPr>
              <w:t>Názov materiálu</w:t>
            </w:r>
          </w:p>
        </w:tc>
        <w:tc>
          <w:tcPr>
            <w:tcW w:w="1113" w:type="dxa"/>
            <w:tcBorders>
              <w:top w:val="double" w:sz="6" w:space="0" w:color="000000"/>
              <w:left w:val="single" w:sz="6" w:space="0" w:color="000000"/>
              <w:bottom w:val="single" w:sz="6" w:space="0" w:color="000000"/>
              <w:right w:val="single" w:sz="6" w:space="0" w:color="000000"/>
            </w:tcBorders>
            <w:hideMark/>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materiál predložený na základe</w:t>
            </w:r>
          </w:p>
        </w:tc>
        <w:tc>
          <w:tcPr>
            <w:tcW w:w="856"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left"/>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miesto určenia</w:t>
            </w:r>
          </w:p>
        </w:tc>
        <w:tc>
          <w:tcPr>
            <w:tcW w:w="1184"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 xml:space="preserve">termíny predloženia </w:t>
            </w:r>
          </w:p>
        </w:tc>
        <w:tc>
          <w:tcPr>
            <w:tcW w:w="1110" w:type="dxa"/>
            <w:tcBorders>
              <w:top w:val="doub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zodpovedný</w:t>
            </w:r>
          </w:p>
        </w:tc>
        <w:tc>
          <w:tcPr>
            <w:tcW w:w="2268" w:type="dxa"/>
            <w:tcBorders>
              <w:top w:val="double" w:sz="6" w:space="0" w:color="000000"/>
              <w:left w:val="single" w:sz="6" w:space="0" w:color="000000"/>
              <w:bottom w:val="single" w:sz="6" w:space="0" w:color="000000"/>
              <w:right w:val="double" w:sz="6" w:space="0" w:color="000000"/>
            </w:tcBorders>
          </w:tcPr>
          <w:p w:rsidR="00B320F0" w:rsidRPr="00B320F0" w:rsidRDefault="00B320F0" w:rsidP="00B320F0">
            <w:pPr>
              <w:jc w:val="left"/>
              <w:rPr>
                <w:rFonts w:ascii="Verdana" w:hAnsi="Verdana"/>
                <w:sz w:val="12"/>
                <w:szCs w:val="12"/>
                <w:lang w:eastAsia="en-US"/>
              </w:rPr>
            </w:pPr>
          </w:p>
          <w:p w:rsidR="00B320F0" w:rsidRPr="00B320F0" w:rsidRDefault="00B320F0" w:rsidP="00B320F0">
            <w:pPr>
              <w:jc w:val="center"/>
              <w:rPr>
                <w:rFonts w:ascii="Verdana" w:hAnsi="Verdana"/>
                <w:b/>
                <w:bCs/>
                <w:sz w:val="12"/>
                <w:szCs w:val="12"/>
                <w:lang w:eastAsia="en-US"/>
              </w:rPr>
            </w:pPr>
            <w:r w:rsidRPr="00B320F0">
              <w:rPr>
                <w:rFonts w:ascii="Verdana" w:hAnsi="Verdana"/>
                <w:b/>
                <w:bCs/>
                <w:sz w:val="12"/>
                <w:szCs w:val="12"/>
                <w:lang w:eastAsia="en-US"/>
              </w:rPr>
              <w:t>Poznámka</w:t>
            </w:r>
          </w:p>
        </w:tc>
      </w:tr>
      <w:tr w:rsidR="00B320F0" w:rsidRPr="00B320F0" w:rsidTr="00B320F0">
        <w:tc>
          <w:tcPr>
            <w:tcW w:w="633"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1.</w:t>
            </w:r>
          </w:p>
        </w:tc>
        <w:tc>
          <w:tcPr>
            <w:tcW w:w="286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rPr>
                <w:rFonts w:ascii="Verdana" w:hAnsi="Verdana"/>
                <w:b/>
                <w:i/>
                <w:sz w:val="12"/>
                <w:szCs w:val="12"/>
                <w:lang w:eastAsia="en-US"/>
              </w:rPr>
            </w:pPr>
          </w:p>
          <w:p w:rsidR="00B320F0" w:rsidRPr="00B320F0" w:rsidRDefault="00B320F0" w:rsidP="00B320F0">
            <w:pPr>
              <w:rPr>
                <w:rFonts w:ascii="Verdana" w:hAnsi="Verdana"/>
                <w:b/>
                <w:i/>
                <w:sz w:val="12"/>
                <w:szCs w:val="12"/>
                <w:lang w:eastAsia="en-US"/>
              </w:rPr>
            </w:pPr>
            <w:r w:rsidRPr="00B320F0">
              <w:rPr>
                <w:rFonts w:ascii="Verdana" w:hAnsi="Verdana"/>
                <w:b/>
                <w:i/>
                <w:sz w:val="12"/>
                <w:szCs w:val="12"/>
                <w:lang w:eastAsia="en-US"/>
              </w:rPr>
              <w:t>Predložiť na rokovanie vlády Slovenskej republiky Návrh finančnej stabilizácie programu zameraného na podporu zlepšovania zdravia obyvateľov marginalizovaných rómskych komunít najmä v 150 obciach identifikovaných v pásme indexu podrozvinutosti prostredníctvom projektu Zdravé komunity na roky 2015 až 2022 a jeho dlhodobej udržateľnosti a vypracovanie Stratégie vyrovnávania rozdielov v zdravotnom stave medzi Rómami a väčšinovou populáciou“</w:t>
            </w:r>
          </w:p>
        </w:tc>
        <w:tc>
          <w:tcPr>
            <w:tcW w:w="1113"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 xml:space="preserve">Uzn. vlády SR č. 608, úl. A.1. </w:t>
            </w:r>
          </w:p>
          <w:p w:rsidR="00B320F0" w:rsidRPr="00B320F0" w:rsidRDefault="00B320F0" w:rsidP="00B320F0">
            <w:pPr>
              <w:jc w:val="center"/>
              <w:rPr>
                <w:rFonts w:ascii="Verdana" w:hAnsi="Verdana"/>
                <w:b/>
                <w:bCs/>
                <w:i/>
                <w:sz w:val="12"/>
                <w:szCs w:val="12"/>
                <w:lang w:eastAsia="en-US"/>
              </w:rPr>
            </w:pPr>
            <w:r w:rsidRPr="00B320F0">
              <w:rPr>
                <w:rFonts w:ascii="Verdana" w:hAnsi="Verdana"/>
                <w:b/>
                <w:i/>
                <w:sz w:val="12"/>
                <w:szCs w:val="12"/>
                <w:lang w:eastAsia="en-US"/>
              </w:rPr>
              <w:t>z 11. 11.2015</w:t>
            </w:r>
          </w:p>
        </w:tc>
        <w:tc>
          <w:tcPr>
            <w:tcW w:w="856"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GP</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Vláda SR</w:t>
            </w:r>
          </w:p>
        </w:tc>
        <w:tc>
          <w:tcPr>
            <w:tcW w:w="118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22. 08. 2016</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30. 09. 2016</w:t>
            </w:r>
          </w:p>
        </w:tc>
        <w:tc>
          <w:tcPr>
            <w:tcW w:w="11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i/>
                <w:sz w:val="12"/>
                <w:szCs w:val="12"/>
                <w:lang w:eastAsia="en-US"/>
              </w:rPr>
            </w:pPr>
          </w:p>
          <w:p w:rsidR="00B320F0" w:rsidRPr="00B320F0" w:rsidRDefault="00B320F0" w:rsidP="00B320F0">
            <w:pPr>
              <w:jc w:val="center"/>
              <w:rPr>
                <w:rFonts w:ascii="Verdana" w:hAnsi="Verdana"/>
                <w:b/>
                <w:i/>
                <w:sz w:val="12"/>
                <w:szCs w:val="12"/>
                <w:lang w:eastAsia="en-US"/>
              </w:rPr>
            </w:pPr>
          </w:p>
          <w:p w:rsidR="00B320F0" w:rsidRPr="00B320F0" w:rsidRDefault="00B320F0" w:rsidP="00B320F0">
            <w:pPr>
              <w:jc w:val="center"/>
              <w:rPr>
                <w:rFonts w:ascii="Verdana" w:hAnsi="Verdana"/>
                <w:b/>
                <w:sz w:val="12"/>
                <w:szCs w:val="12"/>
                <w:lang w:eastAsia="en-US"/>
              </w:rPr>
            </w:pPr>
            <w:r w:rsidRPr="00B320F0">
              <w:rPr>
                <w:rFonts w:ascii="Verdana" w:hAnsi="Verdana"/>
                <w:b/>
                <w:i/>
                <w:sz w:val="12"/>
                <w:szCs w:val="12"/>
                <w:lang w:eastAsia="en-US"/>
              </w:rPr>
              <w:t>Inštitút zdravotnej politiky</w:t>
            </w:r>
          </w:p>
          <w:p w:rsidR="00B320F0" w:rsidRPr="00B320F0" w:rsidRDefault="00B320F0" w:rsidP="00B320F0">
            <w:pPr>
              <w:jc w:val="center"/>
              <w:rPr>
                <w:rFonts w:ascii="Verdana" w:hAnsi="Verdana"/>
                <w:b/>
                <w:sz w:val="12"/>
                <w:szCs w:val="12"/>
                <w:lang w:eastAsia="en-US"/>
              </w:rPr>
            </w:pPr>
          </w:p>
        </w:tc>
        <w:tc>
          <w:tcPr>
            <w:tcW w:w="2268"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rPr>
                <w:rFonts w:ascii="Verdana" w:hAnsi="Verdana"/>
                <w:b/>
                <w:i/>
                <w:sz w:val="12"/>
                <w:szCs w:val="12"/>
                <w:lang w:eastAsia="en-US"/>
              </w:rPr>
            </w:pPr>
          </w:p>
          <w:p w:rsidR="00B320F0" w:rsidRPr="00B320F0" w:rsidRDefault="00B320F0" w:rsidP="00B320F0">
            <w:pPr>
              <w:rPr>
                <w:rFonts w:ascii="Verdana" w:hAnsi="Verdana"/>
                <w:b/>
                <w:i/>
                <w:sz w:val="12"/>
                <w:szCs w:val="12"/>
                <w:lang w:eastAsia="en-US"/>
              </w:rPr>
            </w:pPr>
            <w:r w:rsidRPr="00B320F0">
              <w:rPr>
                <w:rFonts w:ascii="Verdana" w:hAnsi="Verdana"/>
                <w:b/>
                <w:i/>
                <w:sz w:val="12"/>
                <w:szCs w:val="12"/>
                <w:lang w:eastAsia="en-US"/>
              </w:rPr>
              <w:t xml:space="preserve"> NESPLNENÁ</w:t>
            </w:r>
          </w:p>
          <w:p w:rsidR="00B320F0" w:rsidRPr="00B320F0" w:rsidRDefault="00B320F0" w:rsidP="00B320F0">
            <w:pPr>
              <w:rPr>
                <w:rFonts w:ascii="Verdana" w:hAnsi="Verdana"/>
                <w:i/>
                <w:sz w:val="12"/>
                <w:szCs w:val="12"/>
                <w:lang w:eastAsia="en-US"/>
              </w:rPr>
            </w:pPr>
          </w:p>
          <w:p w:rsidR="00B320F0" w:rsidRPr="00B320F0" w:rsidRDefault="00B320F0" w:rsidP="00B320F0">
            <w:pPr>
              <w:rPr>
                <w:rFonts w:ascii="Verdana" w:hAnsi="Verdana"/>
                <w:i/>
                <w:sz w:val="12"/>
                <w:szCs w:val="12"/>
                <w:lang w:eastAsia="en-US"/>
              </w:rPr>
            </w:pPr>
            <w:r w:rsidRPr="00B320F0">
              <w:rPr>
                <w:rFonts w:ascii="Verdana" w:hAnsi="Verdana"/>
                <w:i/>
                <w:sz w:val="12"/>
                <w:szCs w:val="12"/>
                <w:lang w:eastAsia="en-US"/>
              </w:rPr>
              <w:t>Listom č. Z05074-2016-IZP zo dňa 3. 2. 2016 požiadal minister zdravotníctva SR predsedu vlády SR o predĺženie termínu splnenia úlohy do 30. 9. 2016.</w:t>
            </w:r>
          </w:p>
          <w:p w:rsidR="00B320F0" w:rsidRPr="00B320F0" w:rsidRDefault="00B320F0" w:rsidP="00B320F0">
            <w:pPr>
              <w:rPr>
                <w:rFonts w:ascii="Verdana" w:hAnsi="Verdana"/>
                <w:i/>
                <w:sz w:val="12"/>
                <w:szCs w:val="12"/>
                <w:lang w:eastAsia="en-US"/>
              </w:rPr>
            </w:pPr>
            <w:r w:rsidRPr="00B320F0">
              <w:rPr>
                <w:rFonts w:ascii="Verdana" w:hAnsi="Verdana"/>
                <w:i/>
                <w:sz w:val="12"/>
                <w:szCs w:val="12"/>
                <w:lang w:eastAsia="en-US"/>
              </w:rPr>
              <w:t>Predseda vlády SR listom č. 4442/2016/KPV zo dňa 26. 2. 2016 súhlasil s odkladom termínu splnenia úlohy do 30. 9. 2016. Ministerstvo zdravotníctva SR do stanoveného termínu nevypracovalo uvedený materiál a preto úlohu vykazujeme ako nesplnenú.</w:t>
            </w:r>
          </w:p>
          <w:p w:rsidR="00B320F0" w:rsidRPr="00B320F0" w:rsidRDefault="00B320F0" w:rsidP="00B320F0">
            <w:pPr>
              <w:rPr>
                <w:rFonts w:ascii="Verdana" w:hAnsi="Verdana"/>
                <w:i/>
                <w:sz w:val="12"/>
                <w:szCs w:val="12"/>
                <w:lang w:eastAsia="en-US"/>
              </w:rPr>
            </w:pPr>
            <w:r w:rsidRPr="00B320F0">
              <w:rPr>
                <w:rFonts w:ascii="Verdana" w:hAnsi="Verdana"/>
                <w:i/>
                <w:sz w:val="12"/>
                <w:szCs w:val="12"/>
                <w:lang w:eastAsia="en-US"/>
              </w:rPr>
              <w:t>Listom č. Z40095-2016-OS zo dňa 4. 10. 2016 požiadalo MZ SR o ďalší odklad termín</w:t>
            </w:r>
            <w:r>
              <w:rPr>
                <w:rFonts w:ascii="Verdana" w:hAnsi="Verdana"/>
                <w:i/>
                <w:sz w:val="12"/>
                <w:szCs w:val="12"/>
                <w:lang w:eastAsia="en-US"/>
              </w:rPr>
              <w:t>u splnenia úlohy do 28. 2. 2017</w:t>
            </w:r>
          </w:p>
          <w:p w:rsidR="00B320F0" w:rsidRPr="00B320F0" w:rsidRDefault="00B320F0" w:rsidP="00B320F0">
            <w:pPr>
              <w:rPr>
                <w:rFonts w:ascii="Verdana" w:hAnsi="Verdana"/>
                <w:i/>
                <w:sz w:val="12"/>
                <w:szCs w:val="12"/>
                <w:lang w:eastAsia="en-US"/>
              </w:rPr>
            </w:pPr>
          </w:p>
        </w:tc>
      </w:tr>
      <w:tr w:rsidR="00B320F0" w:rsidRPr="00B320F0" w:rsidTr="00B320F0">
        <w:tc>
          <w:tcPr>
            <w:tcW w:w="633"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2.</w:t>
            </w:r>
          </w:p>
        </w:tc>
        <w:tc>
          <w:tcPr>
            <w:tcW w:w="286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rPr>
                <w:rFonts w:ascii="Verdana" w:hAnsi="Verdana"/>
                <w:b/>
                <w:i/>
                <w:sz w:val="12"/>
                <w:szCs w:val="12"/>
                <w:lang w:eastAsia="en-US"/>
              </w:rPr>
            </w:pPr>
          </w:p>
          <w:p w:rsidR="00B320F0" w:rsidRDefault="00B320F0" w:rsidP="00B320F0">
            <w:pPr>
              <w:rPr>
                <w:rFonts w:ascii="Verdana" w:hAnsi="Verdana"/>
                <w:b/>
                <w:i/>
                <w:sz w:val="12"/>
                <w:szCs w:val="12"/>
                <w:lang w:eastAsia="en-US"/>
              </w:rPr>
            </w:pPr>
          </w:p>
          <w:p w:rsidR="00B320F0" w:rsidRPr="00B320F0" w:rsidRDefault="00B320F0" w:rsidP="00B320F0">
            <w:pPr>
              <w:rPr>
                <w:rFonts w:ascii="Verdana" w:hAnsi="Verdana"/>
                <w:i/>
                <w:sz w:val="12"/>
                <w:szCs w:val="12"/>
                <w:lang w:eastAsia="en-US"/>
              </w:rPr>
            </w:pPr>
            <w:r w:rsidRPr="00B320F0">
              <w:rPr>
                <w:rFonts w:ascii="Verdana" w:hAnsi="Verdana"/>
                <w:b/>
                <w:i/>
                <w:sz w:val="12"/>
                <w:szCs w:val="12"/>
                <w:lang w:eastAsia="en-US"/>
              </w:rPr>
              <w:t>Predložiť na rokovanie vlády správu o          vykonaní a vyhodnotení cvičenia krízového manažmentu INEX 5 v Slovenskej republike</w:t>
            </w:r>
          </w:p>
        </w:tc>
        <w:tc>
          <w:tcPr>
            <w:tcW w:w="1113"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Uzn. vlády SR č.</w:t>
            </w: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 xml:space="preserve">312, úl. B.2. </w:t>
            </w:r>
          </w:p>
          <w:p w:rsidR="00B320F0" w:rsidRPr="00B320F0" w:rsidRDefault="00B320F0" w:rsidP="00B320F0">
            <w:pPr>
              <w:jc w:val="center"/>
              <w:rPr>
                <w:rFonts w:ascii="Verdana" w:hAnsi="Verdana"/>
                <w:b/>
                <w:bCs/>
                <w:i/>
                <w:sz w:val="12"/>
                <w:szCs w:val="12"/>
                <w:lang w:eastAsia="en-US"/>
              </w:rPr>
            </w:pPr>
            <w:r w:rsidRPr="00B320F0">
              <w:rPr>
                <w:rFonts w:ascii="Verdana" w:hAnsi="Verdana"/>
                <w:b/>
                <w:i/>
                <w:sz w:val="12"/>
                <w:szCs w:val="12"/>
                <w:lang w:eastAsia="en-US"/>
              </w:rPr>
              <w:t xml:space="preserve"> z 10. 06. 2015</w:t>
            </w:r>
          </w:p>
          <w:p w:rsidR="00B320F0" w:rsidRPr="00B320F0" w:rsidRDefault="00B320F0" w:rsidP="00B320F0">
            <w:pPr>
              <w:jc w:val="center"/>
              <w:rPr>
                <w:rFonts w:ascii="Verdana" w:hAnsi="Verdana"/>
                <w:b/>
                <w:bCs/>
                <w:i/>
                <w:sz w:val="12"/>
                <w:szCs w:val="12"/>
                <w:lang w:eastAsia="en-US"/>
              </w:rPr>
            </w:pPr>
          </w:p>
        </w:tc>
        <w:tc>
          <w:tcPr>
            <w:tcW w:w="856"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GP</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Vláda SR</w:t>
            </w:r>
          </w:p>
        </w:tc>
        <w:tc>
          <w:tcPr>
            <w:tcW w:w="118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22. 08. 2016</w:t>
            </w: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r w:rsidRPr="00B320F0">
              <w:rPr>
                <w:rFonts w:ascii="Verdana" w:hAnsi="Verdana"/>
                <w:b/>
                <w:i/>
                <w:iCs/>
                <w:sz w:val="12"/>
                <w:szCs w:val="12"/>
                <w:lang w:eastAsia="en-US"/>
              </w:rPr>
              <w:t>30. 09. 2016</w:t>
            </w:r>
          </w:p>
        </w:tc>
        <w:tc>
          <w:tcPr>
            <w:tcW w:w="11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Odbor krízového manažmentu</w:t>
            </w:r>
          </w:p>
        </w:tc>
        <w:tc>
          <w:tcPr>
            <w:tcW w:w="2268"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rPr>
                <w:rFonts w:ascii="Verdana" w:hAnsi="Verdana"/>
                <w:b/>
                <w:i/>
                <w:sz w:val="12"/>
                <w:szCs w:val="12"/>
                <w:lang w:eastAsia="en-US"/>
              </w:rPr>
            </w:pPr>
          </w:p>
          <w:p w:rsidR="00B320F0" w:rsidRPr="00B320F0" w:rsidRDefault="00B320F0" w:rsidP="00B320F0">
            <w:pPr>
              <w:rPr>
                <w:rFonts w:ascii="Verdana" w:hAnsi="Verdana"/>
                <w:b/>
                <w:i/>
                <w:sz w:val="12"/>
                <w:szCs w:val="12"/>
                <w:lang w:eastAsia="en-US"/>
              </w:rPr>
            </w:pPr>
            <w:r w:rsidRPr="00B320F0">
              <w:rPr>
                <w:rFonts w:ascii="Verdana" w:hAnsi="Verdana"/>
                <w:b/>
                <w:i/>
                <w:sz w:val="12"/>
                <w:szCs w:val="12"/>
                <w:lang w:eastAsia="en-US"/>
              </w:rPr>
              <w:t xml:space="preserve">  SPLNENÁ</w:t>
            </w:r>
          </w:p>
          <w:p w:rsidR="00B320F0" w:rsidRPr="00B320F0" w:rsidRDefault="00B320F0" w:rsidP="00B320F0">
            <w:pPr>
              <w:rPr>
                <w:rFonts w:ascii="Verdana" w:hAnsi="Verdana"/>
                <w:i/>
                <w:sz w:val="12"/>
                <w:szCs w:val="12"/>
                <w:lang w:eastAsia="en-US"/>
              </w:rPr>
            </w:pPr>
          </w:p>
          <w:p w:rsidR="00B320F0" w:rsidRPr="00B320F0" w:rsidRDefault="00B320F0" w:rsidP="00B320F0">
            <w:pPr>
              <w:rPr>
                <w:rFonts w:ascii="Verdana" w:hAnsi="Verdana"/>
                <w:i/>
                <w:sz w:val="12"/>
                <w:szCs w:val="12"/>
                <w:lang w:eastAsia="en-US"/>
              </w:rPr>
            </w:pPr>
            <w:r w:rsidRPr="00B320F0">
              <w:rPr>
                <w:rFonts w:ascii="Verdana" w:hAnsi="Verdana"/>
                <w:i/>
                <w:sz w:val="12"/>
                <w:szCs w:val="12"/>
                <w:lang w:eastAsia="en-US"/>
              </w:rPr>
              <w:t>MZ SR predložilo podklady k vykonaniu a vyhodnoteniu cvičenia INEX5 v stanovenom termíne. Správu o vykonaní a vyhodnotení cvičenia krízového manažmentu INEX5 predkladá na rokovanie vlády SR predsedníčka Úradu jadrového dozoru.</w:t>
            </w:r>
          </w:p>
        </w:tc>
      </w:tr>
      <w:tr w:rsidR="00B320F0" w:rsidRPr="00B320F0" w:rsidTr="00B320F0">
        <w:tc>
          <w:tcPr>
            <w:tcW w:w="633"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3.</w:t>
            </w:r>
          </w:p>
        </w:tc>
        <w:tc>
          <w:tcPr>
            <w:tcW w:w="286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rPr>
                <w:rFonts w:ascii="Verdana" w:hAnsi="Verdana"/>
                <w:b/>
                <w:i/>
                <w:sz w:val="12"/>
                <w:szCs w:val="12"/>
                <w:lang w:eastAsia="en-US"/>
              </w:rPr>
            </w:pPr>
            <w:r w:rsidRPr="00B320F0">
              <w:rPr>
                <w:rFonts w:ascii="Verdana" w:hAnsi="Verdana"/>
                <w:b/>
                <w:i/>
                <w:sz w:val="12"/>
                <w:szCs w:val="12"/>
                <w:lang w:eastAsia="en-US"/>
              </w:rPr>
              <w:t>Predložiť v spolupráci s ministrom životného prostredia na rokovanie vlády návrhy právnych predpisov, ktorými sa zabezpečí transpozícia smernice Komisie (EÚ) 2015/1787 zo 6. októbra 2015, ktorou sa menia prílohy II a III smernice Rady 98/83/ES o kvalite vody určenej na ľudskú spotrebu </w:t>
            </w:r>
          </w:p>
        </w:tc>
        <w:tc>
          <w:tcPr>
            <w:tcW w:w="1113"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 xml:space="preserve">Uzn. vlády SR č. 73, úl. B.11. </w:t>
            </w:r>
          </w:p>
          <w:p w:rsidR="00B320F0" w:rsidRPr="00B320F0" w:rsidRDefault="00B320F0" w:rsidP="00B320F0">
            <w:pPr>
              <w:jc w:val="center"/>
              <w:rPr>
                <w:rFonts w:ascii="Verdana" w:hAnsi="Verdana"/>
                <w:b/>
                <w:bCs/>
                <w:i/>
                <w:sz w:val="12"/>
                <w:szCs w:val="12"/>
                <w:lang w:eastAsia="en-US"/>
              </w:rPr>
            </w:pPr>
            <w:r w:rsidRPr="00B320F0">
              <w:rPr>
                <w:rFonts w:ascii="Verdana" w:hAnsi="Verdana"/>
                <w:b/>
                <w:i/>
                <w:sz w:val="12"/>
                <w:szCs w:val="12"/>
                <w:lang w:eastAsia="en-US"/>
              </w:rPr>
              <w:t>z 24. 02.2016</w:t>
            </w:r>
          </w:p>
        </w:tc>
        <w:tc>
          <w:tcPr>
            <w:tcW w:w="856"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GP</w:t>
            </w:r>
          </w:p>
          <w:p w:rsidR="00B320F0" w:rsidRPr="00B320F0" w:rsidRDefault="00B320F0" w:rsidP="00B320F0">
            <w:pPr>
              <w:jc w:val="center"/>
              <w:rPr>
                <w:rFonts w:ascii="Verdana" w:hAnsi="Verdana"/>
                <w:b/>
                <w:i/>
                <w:iCs/>
                <w:sz w:val="12"/>
                <w:szCs w:val="12"/>
                <w:lang w:eastAsia="en-US"/>
              </w:rPr>
            </w:pPr>
            <w:r w:rsidRPr="00B320F0">
              <w:rPr>
                <w:rFonts w:ascii="Verdana" w:hAnsi="Verdana"/>
                <w:b/>
                <w:i/>
                <w:sz w:val="12"/>
                <w:szCs w:val="12"/>
                <w:lang w:eastAsia="en-US"/>
              </w:rPr>
              <w:t>Vláda SR</w:t>
            </w:r>
          </w:p>
        </w:tc>
        <w:tc>
          <w:tcPr>
            <w:tcW w:w="118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26. 09. 2016</w:t>
            </w:r>
          </w:p>
          <w:p w:rsidR="00B320F0" w:rsidRPr="00B320F0" w:rsidRDefault="00B320F0" w:rsidP="00B320F0">
            <w:pPr>
              <w:jc w:val="center"/>
              <w:rPr>
                <w:rFonts w:ascii="Verdana" w:hAnsi="Verdana"/>
                <w:b/>
                <w:i/>
                <w:iCs/>
                <w:sz w:val="12"/>
                <w:szCs w:val="12"/>
                <w:lang w:eastAsia="en-US"/>
              </w:rPr>
            </w:pPr>
            <w:r w:rsidRPr="00B320F0">
              <w:rPr>
                <w:rFonts w:ascii="Verdana" w:hAnsi="Verdana"/>
                <w:b/>
                <w:i/>
                <w:sz w:val="12"/>
                <w:szCs w:val="12"/>
                <w:lang w:eastAsia="en-US"/>
              </w:rPr>
              <w:t>31. 10. 2016</w:t>
            </w:r>
          </w:p>
        </w:tc>
        <w:tc>
          <w:tcPr>
            <w:tcW w:w="11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Hlavný hygienik SR</w:t>
            </w:r>
          </w:p>
          <w:p w:rsidR="00B320F0" w:rsidRPr="00B320F0" w:rsidRDefault="00B320F0" w:rsidP="00B320F0">
            <w:pPr>
              <w:jc w:val="center"/>
              <w:rPr>
                <w:rFonts w:ascii="Verdana" w:hAnsi="Verdana"/>
                <w:b/>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Odbor verejného zdravia</w:t>
            </w:r>
          </w:p>
          <w:p w:rsidR="00B320F0" w:rsidRPr="00B320F0" w:rsidRDefault="00B320F0" w:rsidP="00B320F0">
            <w:pPr>
              <w:jc w:val="center"/>
              <w:rPr>
                <w:rFonts w:ascii="Verdana" w:hAnsi="Verdana"/>
                <w:b/>
                <w:i/>
                <w:sz w:val="12"/>
                <w:szCs w:val="12"/>
                <w:lang w:eastAsia="en-US"/>
              </w:rPr>
            </w:pPr>
          </w:p>
          <w:p w:rsidR="00B320F0" w:rsidRPr="00B320F0" w:rsidRDefault="00B320F0" w:rsidP="00B320F0">
            <w:pPr>
              <w:jc w:val="center"/>
              <w:rPr>
                <w:rFonts w:ascii="Verdana" w:hAnsi="Verdana"/>
                <w:b/>
                <w:sz w:val="12"/>
                <w:szCs w:val="12"/>
                <w:lang w:eastAsia="en-US"/>
              </w:rPr>
            </w:pPr>
            <w:r w:rsidRPr="00B320F0">
              <w:rPr>
                <w:rFonts w:ascii="Verdana" w:hAnsi="Verdana"/>
                <w:b/>
                <w:i/>
                <w:sz w:val="12"/>
                <w:szCs w:val="12"/>
                <w:lang w:eastAsia="en-US"/>
              </w:rPr>
              <w:t>Sekcia legislatívno-právna</w:t>
            </w:r>
          </w:p>
        </w:tc>
        <w:tc>
          <w:tcPr>
            <w:tcW w:w="2268"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jc w:val="left"/>
              <w:rPr>
                <w:rFonts w:ascii="Verdana" w:hAnsi="Verdana"/>
                <w:b/>
                <w:i/>
                <w:sz w:val="12"/>
                <w:szCs w:val="12"/>
                <w:lang w:eastAsia="en-US"/>
              </w:rPr>
            </w:pPr>
          </w:p>
          <w:p w:rsidR="00B320F0" w:rsidRPr="00B320F0" w:rsidRDefault="00B320F0" w:rsidP="00B320F0">
            <w:pPr>
              <w:jc w:val="left"/>
              <w:rPr>
                <w:rFonts w:ascii="Verdana" w:hAnsi="Verdana"/>
                <w:b/>
                <w:i/>
                <w:sz w:val="12"/>
                <w:szCs w:val="12"/>
                <w:lang w:eastAsia="en-US"/>
              </w:rPr>
            </w:pPr>
            <w:r w:rsidRPr="00B320F0">
              <w:rPr>
                <w:rFonts w:ascii="Verdana" w:hAnsi="Verdana"/>
                <w:b/>
                <w:i/>
                <w:sz w:val="12"/>
                <w:szCs w:val="12"/>
                <w:lang w:eastAsia="en-US"/>
              </w:rPr>
              <w:t>NESPLNENÁ</w:t>
            </w:r>
          </w:p>
          <w:p w:rsidR="00B320F0" w:rsidRPr="00B320F0" w:rsidRDefault="00B320F0" w:rsidP="00B320F0">
            <w:pPr>
              <w:jc w:val="center"/>
              <w:rPr>
                <w:rFonts w:ascii="Verdana" w:hAnsi="Verdana"/>
                <w:i/>
                <w:sz w:val="12"/>
                <w:szCs w:val="12"/>
                <w:lang w:eastAsia="en-US"/>
              </w:rPr>
            </w:pPr>
          </w:p>
          <w:p w:rsidR="00B320F0" w:rsidRPr="00B320F0" w:rsidRDefault="00B320F0" w:rsidP="00B320F0">
            <w:pPr>
              <w:ind w:left="-88"/>
              <w:rPr>
                <w:rFonts w:ascii="Verdana" w:hAnsi="Verdana"/>
                <w:i/>
                <w:sz w:val="12"/>
                <w:szCs w:val="12"/>
                <w:lang w:eastAsia="en-US"/>
              </w:rPr>
            </w:pPr>
            <w:r w:rsidRPr="00B320F0">
              <w:rPr>
                <w:rFonts w:ascii="Verdana" w:hAnsi="Verdana"/>
                <w:i/>
                <w:sz w:val="12"/>
                <w:szCs w:val="12"/>
                <w:lang w:eastAsia="en-US"/>
              </w:rPr>
              <w:t>Listom č. Z35976-2016-ŠT zo dňa 21. 9. 2016 bol požiadaný predseda vlády SR o odklad termínu splnenia úlohy do 31. 12. 2016.</w:t>
            </w:r>
          </w:p>
        </w:tc>
      </w:tr>
      <w:tr w:rsidR="00B320F0" w:rsidRPr="00B320F0" w:rsidTr="00B320F0">
        <w:tc>
          <w:tcPr>
            <w:tcW w:w="633" w:type="dxa"/>
            <w:tcBorders>
              <w:top w:val="single" w:sz="6" w:space="0" w:color="000000"/>
              <w:left w:val="doub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bCs/>
                <w:i/>
                <w:sz w:val="12"/>
                <w:szCs w:val="12"/>
                <w:lang w:eastAsia="en-US"/>
              </w:rPr>
            </w:pPr>
            <w:r w:rsidRPr="00B320F0">
              <w:rPr>
                <w:rFonts w:ascii="Verdana" w:hAnsi="Verdana"/>
                <w:b/>
                <w:bCs/>
                <w:i/>
                <w:sz w:val="12"/>
                <w:szCs w:val="12"/>
                <w:lang w:eastAsia="en-US"/>
              </w:rPr>
              <w:t>4.</w:t>
            </w:r>
          </w:p>
        </w:tc>
        <w:tc>
          <w:tcPr>
            <w:tcW w:w="2867"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rPr>
                <w:rFonts w:ascii="Verdana" w:hAnsi="Verdana"/>
                <w:b/>
                <w:i/>
                <w:sz w:val="12"/>
                <w:szCs w:val="12"/>
                <w:lang w:eastAsia="en-US"/>
              </w:rPr>
            </w:pPr>
            <w:r w:rsidRPr="00B320F0">
              <w:rPr>
                <w:rFonts w:ascii="Verdana" w:hAnsi="Verdana"/>
                <w:b/>
                <w:i/>
                <w:sz w:val="12"/>
                <w:szCs w:val="12"/>
                <w:lang w:eastAsia="en-US"/>
              </w:rPr>
              <w:t>Predložiť na rokovanie vlády informáciu o splnení úloh Národného programu duševného zdravia za obdobie rokov 2014 - 2015</w:t>
            </w:r>
          </w:p>
          <w:p w:rsidR="00B320F0" w:rsidRPr="00B320F0" w:rsidRDefault="00B320F0" w:rsidP="00B320F0">
            <w:pPr>
              <w:rPr>
                <w:rFonts w:ascii="Verdana" w:hAnsi="Verdana"/>
                <w:b/>
                <w:i/>
                <w:sz w:val="12"/>
                <w:szCs w:val="12"/>
                <w:lang w:eastAsia="en-US"/>
              </w:rPr>
            </w:pPr>
          </w:p>
        </w:tc>
        <w:tc>
          <w:tcPr>
            <w:tcW w:w="1113"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bCs/>
                <w:i/>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 xml:space="preserve">Uzn. vlády SR č. </w:t>
            </w: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388, úl. B.2.</w:t>
            </w:r>
          </w:p>
          <w:p w:rsidR="00B320F0" w:rsidRPr="00B320F0" w:rsidRDefault="00B320F0" w:rsidP="00B320F0">
            <w:pPr>
              <w:jc w:val="center"/>
              <w:rPr>
                <w:rFonts w:ascii="Verdana" w:hAnsi="Verdana"/>
                <w:b/>
                <w:bCs/>
                <w:i/>
                <w:sz w:val="12"/>
                <w:szCs w:val="12"/>
                <w:lang w:eastAsia="en-US"/>
              </w:rPr>
            </w:pPr>
            <w:r w:rsidRPr="00B320F0">
              <w:rPr>
                <w:rFonts w:ascii="Verdana" w:hAnsi="Verdana"/>
                <w:b/>
                <w:i/>
                <w:sz w:val="12"/>
                <w:szCs w:val="12"/>
                <w:lang w:eastAsia="en-US"/>
              </w:rPr>
              <w:t xml:space="preserve">  z 08. 07. 201508</w:t>
            </w:r>
          </w:p>
        </w:tc>
        <w:tc>
          <w:tcPr>
            <w:tcW w:w="856"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GP</w:t>
            </w:r>
          </w:p>
          <w:p w:rsidR="00B320F0" w:rsidRPr="00B320F0" w:rsidRDefault="00B320F0" w:rsidP="00B320F0">
            <w:pPr>
              <w:jc w:val="center"/>
              <w:rPr>
                <w:rFonts w:ascii="Verdana" w:hAnsi="Verdana"/>
                <w:b/>
                <w:i/>
                <w:iCs/>
                <w:sz w:val="12"/>
                <w:szCs w:val="12"/>
                <w:lang w:eastAsia="en-US"/>
              </w:rPr>
            </w:pPr>
            <w:r w:rsidRPr="00B320F0">
              <w:rPr>
                <w:rFonts w:ascii="Verdana" w:hAnsi="Verdana"/>
                <w:b/>
                <w:i/>
                <w:sz w:val="12"/>
                <w:szCs w:val="12"/>
                <w:lang w:eastAsia="en-US"/>
              </w:rPr>
              <w:t>Vláda SR</w:t>
            </w:r>
          </w:p>
        </w:tc>
        <w:tc>
          <w:tcPr>
            <w:tcW w:w="1184"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i/>
                <w:iCs/>
                <w:sz w:val="12"/>
                <w:szCs w:val="12"/>
                <w:lang w:eastAsia="en-US"/>
              </w:rPr>
            </w:pP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15. 11. 2016</w:t>
            </w:r>
          </w:p>
          <w:p w:rsidR="00B320F0" w:rsidRPr="00B320F0" w:rsidRDefault="00B320F0" w:rsidP="00B320F0">
            <w:pPr>
              <w:jc w:val="center"/>
              <w:rPr>
                <w:rFonts w:ascii="Verdana" w:hAnsi="Verdana"/>
                <w:b/>
                <w:i/>
                <w:iCs/>
                <w:sz w:val="12"/>
                <w:szCs w:val="12"/>
                <w:lang w:eastAsia="en-US"/>
              </w:rPr>
            </w:pPr>
            <w:r w:rsidRPr="00B320F0">
              <w:rPr>
                <w:rFonts w:ascii="Verdana" w:hAnsi="Verdana"/>
                <w:b/>
                <w:i/>
                <w:sz w:val="12"/>
                <w:szCs w:val="12"/>
                <w:lang w:eastAsia="en-US"/>
              </w:rPr>
              <w:t>31. 12. 2016</w:t>
            </w:r>
          </w:p>
        </w:tc>
        <w:tc>
          <w:tcPr>
            <w:tcW w:w="1110" w:type="dxa"/>
            <w:tcBorders>
              <w:top w:val="single" w:sz="6" w:space="0" w:color="000000"/>
              <w:left w:val="single" w:sz="6" w:space="0" w:color="000000"/>
              <w:bottom w:val="single" w:sz="6" w:space="0" w:color="000000"/>
              <w:right w:val="single" w:sz="6" w:space="0" w:color="000000"/>
            </w:tcBorders>
          </w:tcPr>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p>
          <w:p w:rsidR="00B320F0" w:rsidRPr="00B320F0" w:rsidRDefault="00B320F0" w:rsidP="00B320F0">
            <w:pPr>
              <w:jc w:val="center"/>
              <w:rPr>
                <w:rFonts w:ascii="Verdana" w:hAnsi="Verdana"/>
                <w:b/>
                <w:sz w:val="12"/>
                <w:szCs w:val="12"/>
                <w:lang w:eastAsia="en-US"/>
              </w:rPr>
            </w:pPr>
            <w:r w:rsidRPr="00B320F0">
              <w:rPr>
                <w:rFonts w:ascii="Verdana" w:hAnsi="Verdana"/>
                <w:b/>
                <w:i/>
                <w:sz w:val="12"/>
                <w:szCs w:val="12"/>
                <w:lang w:eastAsia="en-US"/>
              </w:rPr>
              <w:t>Sekcia zdravia</w:t>
            </w:r>
          </w:p>
        </w:tc>
        <w:tc>
          <w:tcPr>
            <w:tcW w:w="2268" w:type="dxa"/>
            <w:tcBorders>
              <w:top w:val="single" w:sz="6" w:space="0" w:color="000000"/>
              <w:left w:val="single" w:sz="6" w:space="0" w:color="000000"/>
              <w:bottom w:val="single" w:sz="6" w:space="0" w:color="000000"/>
              <w:right w:val="double" w:sz="6" w:space="0" w:color="000000"/>
            </w:tcBorders>
          </w:tcPr>
          <w:p w:rsidR="00B320F0" w:rsidRPr="00B320F0" w:rsidRDefault="00B320F0" w:rsidP="00B320F0">
            <w:pPr>
              <w:jc w:val="left"/>
              <w:rPr>
                <w:rFonts w:ascii="Verdana" w:hAnsi="Verdana"/>
                <w:b/>
                <w:i/>
                <w:sz w:val="12"/>
                <w:szCs w:val="12"/>
                <w:lang w:eastAsia="en-US"/>
              </w:rPr>
            </w:pPr>
            <w:r w:rsidRPr="00B320F0">
              <w:rPr>
                <w:rFonts w:ascii="Verdana" w:hAnsi="Verdana"/>
                <w:b/>
                <w:i/>
                <w:sz w:val="12"/>
                <w:szCs w:val="12"/>
                <w:lang w:eastAsia="en-US"/>
              </w:rPr>
              <w:t xml:space="preserve"> </w:t>
            </w:r>
          </w:p>
          <w:p w:rsidR="00B320F0" w:rsidRPr="00B320F0" w:rsidRDefault="00B320F0" w:rsidP="00B320F0">
            <w:pPr>
              <w:jc w:val="left"/>
              <w:rPr>
                <w:rFonts w:ascii="Verdana" w:hAnsi="Verdana"/>
                <w:b/>
                <w:i/>
                <w:sz w:val="12"/>
                <w:szCs w:val="12"/>
                <w:lang w:eastAsia="en-US"/>
              </w:rPr>
            </w:pPr>
            <w:r w:rsidRPr="00B320F0">
              <w:rPr>
                <w:rFonts w:ascii="Verdana" w:hAnsi="Verdana"/>
                <w:b/>
                <w:i/>
                <w:sz w:val="12"/>
                <w:szCs w:val="12"/>
                <w:lang w:eastAsia="en-US"/>
              </w:rPr>
              <w:t xml:space="preserve"> SPLNENÁ</w:t>
            </w:r>
          </w:p>
          <w:p w:rsidR="00B320F0" w:rsidRPr="00B320F0" w:rsidRDefault="00B320F0" w:rsidP="00B320F0">
            <w:pPr>
              <w:jc w:val="center"/>
              <w:rPr>
                <w:rFonts w:ascii="Verdana" w:hAnsi="Verdana"/>
                <w:b/>
                <w:i/>
                <w:sz w:val="12"/>
                <w:szCs w:val="12"/>
                <w:lang w:eastAsia="en-US"/>
              </w:rPr>
            </w:pPr>
            <w:r w:rsidRPr="00B320F0">
              <w:rPr>
                <w:rFonts w:ascii="Verdana" w:hAnsi="Verdana"/>
                <w:b/>
                <w:i/>
                <w:sz w:val="12"/>
                <w:szCs w:val="12"/>
                <w:lang w:eastAsia="en-US"/>
              </w:rPr>
              <w:t xml:space="preserve"> </w:t>
            </w:r>
          </w:p>
          <w:p w:rsidR="00B320F0" w:rsidRPr="00B320F0" w:rsidRDefault="00B320F0" w:rsidP="00B320F0">
            <w:pPr>
              <w:jc w:val="center"/>
              <w:rPr>
                <w:rFonts w:ascii="Verdana" w:hAnsi="Verdana"/>
                <w:i/>
                <w:sz w:val="12"/>
                <w:szCs w:val="12"/>
                <w:lang w:eastAsia="en-US"/>
              </w:rPr>
            </w:pPr>
            <w:r w:rsidRPr="00B320F0">
              <w:rPr>
                <w:rFonts w:ascii="Verdana" w:hAnsi="Verdana"/>
                <w:i/>
                <w:sz w:val="12"/>
                <w:szCs w:val="12"/>
                <w:lang w:eastAsia="en-US"/>
              </w:rPr>
              <w:t>Materiál predložený na rokovanie vlády SR listom č. S09424-OZS-2016</w:t>
            </w:r>
          </w:p>
          <w:p w:rsidR="00B320F0" w:rsidRPr="00B320F0" w:rsidRDefault="00B320F0" w:rsidP="00B320F0">
            <w:pPr>
              <w:jc w:val="center"/>
              <w:rPr>
                <w:rFonts w:ascii="Verdana" w:hAnsi="Verdana"/>
                <w:i/>
                <w:sz w:val="12"/>
                <w:szCs w:val="12"/>
                <w:lang w:eastAsia="en-US"/>
              </w:rPr>
            </w:pPr>
            <w:r w:rsidRPr="00B320F0">
              <w:rPr>
                <w:rFonts w:ascii="Verdana" w:hAnsi="Verdana"/>
                <w:i/>
                <w:sz w:val="12"/>
                <w:szCs w:val="12"/>
                <w:lang w:eastAsia="en-US"/>
              </w:rPr>
              <w:t>dňa 28. 11. 2016.</w:t>
            </w:r>
          </w:p>
        </w:tc>
      </w:tr>
    </w:tbl>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B320F0">
      <w:pPr>
        <w:spacing w:line="360" w:lineRule="auto"/>
        <w:ind w:left="708" w:firstLine="708"/>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Default="00C9533A"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Pr="00B9716A" w:rsidRDefault="00B320F0" w:rsidP="00863B06">
      <w:pPr>
        <w:spacing w:line="360" w:lineRule="auto"/>
        <w:ind w:left="708" w:firstLine="708"/>
        <w:jc w:val="right"/>
        <w:rPr>
          <w:rFonts w:ascii="Verdana" w:hAnsi="Verdana" w:cs="Verdana"/>
          <w:bCs/>
          <w:sz w:val="16"/>
          <w:szCs w:val="16"/>
          <w:highlight w:val="yellow"/>
        </w:rPr>
      </w:pPr>
    </w:p>
    <w:p w:rsidR="00032B40" w:rsidRDefault="005714A6" w:rsidP="00863B06">
      <w:pPr>
        <w:spacing w:line="360" w:lineRule="auto"/>
        <w:ind w:left="708" w:firstLine="708"/>
        <w:jc w:val="right"/>
        <w:rPr>
          <w:rFonts w:ascii="Verdana" w:hAnsi="Verdana" w:cs="Verdana"/>
          <w:bCs/>
          <w:sz w:val="16"/>
          <w:szCs w:val="16"/>
        </w:rPr>
      </w:pPr>
      <w:r w:rsidRPr="00C11AC9">
        <w:rPr>
          <w:rFonts w:ascii="Verdana" w:hAnsi="Verdana" w:cs="Verdana"/>
          <w:bCs/>
          <w:sz w:val="16"/>
          <w:szCs w:val="16"/>
        </w:rPr>
        <w:t>P</w:t>
      </w:r>
      <w:r w:rsidR="00032B40" w:rsidRPr="00C11AC9">
        <w:rPr>
          <w:rFonts w:ascii="Verdana" w:hAnsi="Verdana" w:cs="Verdana"/>
          <w:bCs/>
          <w:sz w:val="16"/>
          <w:szCs w:val="16"/>
        </w:rPr>
        <w:t xml:space="preserve">ríloha č. </w:t>
      </w:r>
      <w:r w:rsidR="00C9533A" w:rsidRPr="00C11AC9">
        <w:rPr>
          <w:rFonts w:ascii="Verdana" w:hAnsi="Verdana" w:cs="Verdana"/>
          <w:bCs/>
          <w:sz w:val="16"/>
          <w:szCs w:val="16"/>
        </w:rPr>
        <w:t>2</w:t>
      </w:r>
    </w:p>
    <w:p w:rsidR="00C11AC9" w:rsidRPr="00C11AC9" w:rsidRDefault="00C11AC9" w:rsidP="00863B06">
      <w:pPr>
        <w:spacing w:line="360" w:lineRule="auto"/>
        <w:ind w:left="708" w:firstLine="708"/>
        <w:jc w:val="right"/>
        <w:rPr>
          <w:rFonts w:ascii="Verdana" w:hAnsi="Verdana" w:cs="Verdana"/>
          <w:bCs/>
          <w:color w:val="7030A0"/>
          <w:sz w:val="16"/>
          <w:szCs w:val="16"/>
        </w:rPr>
      </w:pPr>
    </w:p>
    <w:p w:rsidR="00C11AC9" w:rsidRPr="00C11AC9" w:rsidRDefault="00C11AC9" w:rsidP="00287462">
      <w:pPr>
        <w:ind w:left="3686" w:hanging="3686"/>
        <w:jc w:val="center"/>
        <w:rPr>
          <w:rFonts w:ascii="Verdana" w:hAnsi="Verdana"/>
          <w:b/>
          <w:i/>
          <w:color w:val="7030A0"/>
          <w:sz w:val="16"/>
          <w:szCs w:val="16"/>
        </w:rPr>
      </w:pPr>
      <w:r w:rsidRPr="00C11AC9">
        <w:rPr>
          <w:rFonts w:ascii="Verdana" w:hAnsi="Verdana"/>
          <w:b/>
          <w:i/>
          <w:color w:val="7030A0"/>
          <w:sz w:val="16"/>
          <w:szCs w:val="16"/>
        </w:rPr>
        <w:t>Materiály predložené do vlády SR a jej orgánov a do Národnej  rady SR VI. a VII. volebné obdobie ROK 2016</w:t>
      </w:r>
    </w:p>
    <w:p w:rsidR="00754157" w:rsidRPr="00B9716A" w:rsidRDefault="00754157" w:rsidP="00904767">
      <w:pPr>
        <w:spacing w:line="360" w:lineRule="auto"/>
        <w:rPr>
          <w:rFonts w:ascii="Verdana" w:hAnsi="Verdana"/>
          <w:sz w:val="18"/>
          <w:szCs w:val="18"/>
          <w:highlight w:val="yellow"/>
        </w:rPr>
      </w:pPr>
    </w:p>
    <w:p w:rsidR="00234151" w:rsidRPr="005C48B1" w:rsidRDefault="00234151" w:rsidP="00234151">
      <w:pPr>
        <w:ind w:left="426" w:hanging="426"/>
        <w:rPr>
          <w:rFonts w:ascii="Verdana" w:hAnsi="Verdana"/>
          <w:b/>
          <w:i/>
          <w:sz w:val="16"/>
          <w:szCs w:val="16"/>
        </w:rPr>
      </w:pPr>
      <w:r w:rsidRPr="00234151">
        <w:rPr>
          <w:rFonts w:ascii="Verdana" w:hAnsi="Verdana"/>
          <w:b/>
          <w:sz w:val="17"/>
          <w:szCs w:val="17"/>
        </w:rPr>
        <w:t>1</w:t>
      </w:r>
      <w:r w:rsidR="008277ED" w:rsidRPr="00234151">
        <w:rPr>
          <w:rFonts w:ascii="Verdana" w:hAnsi="Verdana"/>
          <w:b/>
          <w:sz w:val="17"/>
          <w:szCs w:val="17"/>
        </w:rPr>
        <w:t xml:space="preserve"> </w:t>
      </w:r>
      <w:r w:rsidRPr="00234151">
        <w:rPr>
          <w:rFonts w:ascii="Verdana" w:hAnsi="Verdana"/>
          <w:b/>
          <w:i/>
          <w:sz w:val="16"/>
          <w:szCs w:val="16"/>
        </w:rPr>
        <w:t>.</w:t>
      </w:r>
      <w:r w:rsidRPr="005C48B1">
        <w:rPr>
          <w:rFonts w:ascii="Verdana" w:hAnsi="Verdana"/>
          <w:b/>
          <w:i/>
          <w:sz w:val="16"/>
          <w:szCs w:val="16"/>
        </w:rPr>
        <w:t xml:space="preserve">  Návrh na vymenovanie člena Správnej rady Úradu pre dohľad nad zdravotnou  starostlivosťou</w:t>
      </w:r>
    </w:p>
    <w:p w:rsidR="00234151" w:rsidRPr="005C48B1" w:rsidRDefault="00234151" w:rsidP="00234151">
      <w:pPr>
        <w:rPr>
          <w:rFonts w:ascii="Verdana" w:hAnsi="Verdana"/>
          <w:i/>
          <w:sz w:val="16"/>
          <w:szCs w:val="16"/>
        </w:rPr>
      </w:pPr>
      <w:r w:rsidRPr="005C48B1">
        <w:rPr>
          <w:rFonts w:ascii="Verdana" w:hAnsi="Verdana"/>
          <w:sz w:val="16"/>
          <w:szCs w:val="16"/>
        </w:rPr>
        <w:t xml:space="preserve">     </w:t>
      </w:r>
      <w:r w:rsidRPr="005C48B1">
        <w:rPr>
          <w:rFonts w:ascii="Verdana" w:hAnsi="Verdana"/>
          <w:i/>
          <w:sz w:val="16"/>
          <w:szCs w:val="16"/>
        </w:rPr>
        <w:tab/>
      </w:r>
      <w:r w:rsidRPr="005C48B1">
        <w:rPr>
          <w:rFonts w:ascii="Verdana" w:hAnsi="Verdana"/>
          <w:i/>
          <w:sz w:val="16"/>
          <w:szCs w:val="16"/>
        </w:rPr>
        <w:tab/>
        <w:t xml:space="preserve">    -  iniciatívny materiál</w:t>
      </w:r>
    </w:p>
    <w:p w:rsidR="00234151" w:rsidRPr="005C48B1" w:rsidRDefault="00234151" w:rsidP="00234151">
      <w:pPr>
        <w:rPr>
          <w:rFonts w:ascii="Verdana" w:hAnsi="Verdana"/>
          <w:i/>
          <w:sz w:val="16"/>
          <w:szCs w:val="16"/>
        </w:rPr>
      </w:pPr>
    </w:p>
    <w:p w:rsidR="00234151" w:rsidRPr="005C48B1" w:rsidRDefault="00234151" w:rsidP="00234151">
      <w:pPr>
        <w:pStyle w:val="Odsekzoznamu"/>
        <w:ind w:left="426"/>
        <w:rPr>
          <w:rFonts w:ascii="Verdana" w:hAnsi="Verdana"/>
          <w:i/>
          <w:sz w:val="16"/>
          <w:szCs w:val="16"/>
        </w:rPr>
      </w:pPr>
      <w:r w:rsidRPr="005C48B1">
        <w:rPr>
          <w:rFonts w:ascii="Verdana" w:hAnsi="Verdana"/>
          <w:i/>
          <w:sz w:val="16"/>
          <w:szCs w:val="16"/>
        </w:rPr>
        <w:t xml:space="preserve"> Materiál  predložený na rokovanie vlády SR dňa 29. 1. 2016 č. Z04453-2016-OÚ, bol predmetom rokovania vlády SR dňa 03. 02. 2017, uznesenie č. 41.</w:t>
      </w:r>
    </w:p>
    <w:p w:rsidR="00234151" w:rsidRPr="005C48B1" w:rsidRDefault="00234151" w:rsidP="00234151">
      <w:pPr>
        <w:pStyle w:val="Odsekzoznamu"/>
        <w:ind w:left="426"/>
        <w:rPr>
          <w:rFonts w:ascii="Verdana" w:hAnsi="Verdana"/>
          <w:i/>
          <w:sz w:val="16"/>
          <w:szCs w:val="16"/>
        </w:rPr>
      </w:pPr>
    </w:p>
    <w:p w:rsidR="00234151" w:rsidRPr="005C48B1" w:rsidRDefault="00234151" w:rsidP="00234151">
      <w:pPr>
        <w:pStyle w:val="Odsekzoznamu"/>
        <w:ind w:left="426" w:hanging="426"/>
        <w:rPr>
          <w:rFonts w:ascii="Verdana" w:hAnsi="Verdana"/>
          <w:b/>
          <w:i/>
          <w:sz w:val="16"/>
          <w:szCs w:val="16"/>
        </w:rPr>
      </w:pPr>
      <w:r w:rsidRPr="005C48B1">
        <w:rPr>
          <w:rFonts w:ascii="Verdana" w:hAnsi="Verdana"/>
          <w:b/>
          <w:i/>
          <w:sz w:val="16"/>
          <w:szCs w:val="16"/>
        </w:rPr>
        <w:t>2.  Návrh na uzavretie Zmluvy medzi Slovenskou republikou a Čiernou Horou o sociálnom zabezpečení</w:t>
      </w:r>
    </w:p>
    <w:p w:rsidR="00234151" w:rsidRPr="005C48B1" w:rsidRDefault="00234151" w:rsidP="00234151">
      <w:pPr>
        <w:pStyle w:val="Odsekzoznamu"/>
        <w:ind w:left="426" w:hanging="426"/>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pStyle w:val="Odsekzoznamu"/>
        <w:ind w:left="426"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p>
    <w:p w:rsidR="00234151" w:rsidRPr="005C48B1" w:rsidRDefault="00234151" w:rsidP="00234151">
      <w:pPr>
        <w:pStyle w:val="Odsekzoznamu"/>
        <w:ind w:left="426"/>
        <w:rPr>
          <w:rFonts w:ascii="Verdana" w:hAnsi="Verdana"/>
          <w:i/>
          <w:sz w:val="16"/>
          <w:szCs w:val="16"/>
        </w:rPr>
      </w:pPr>
      <w:r w:rsidRPr="005C48B1">
        <w:rPr>
          <w:rFonts w:ascii="Verdana" w:hAnsi="Verdana"/>
          <w:i/>
          <w:sz w:val="16"/>
          <w:szCs w:val="16"/>
        </w:rPr>
        <w:t>Materiál predkladal Ján Richter, minister práce, sociálnych vecí a rodiny SR v spolupráci s ministrom zdravotníctva SR Viliamom Čislákom. Bol predmetom rokovania vlády SR dňa 24. 2. 2016, uznesenie č. 62.</w:t>
      </w:r>
    </w:p>
    <w:p w:rsidR="00234151" w:rsidRPr="005C48B1" w:rsidRDefault="00234151" w:rsidP="00234151">
      <w:pPr>
        <w:pStyle w:val="Odsekzoznamu"/>
        <w:ind w:left="426"/>
        <w:rPr>
          <w:rFonts w:ascii="Verdana" w:hAnsi="Verdana"/>
          <w:i/>
          <w:sz w:val="16"/>
          <w:szCs w:val="16"/>
        </w:rPr>
      </w:pPr>
    </w:p>
    <w:p w:rsidR="00234151" w:rsidRPr="005C48B1" w:rsidRDefault="00234151" w:rsidP="00234151">
      <w:pPr>
        <w:pStyle w:val="Odsekzoznamu"/>
        <w:ind w:left="426" w:hanging="426"/>
        <w:rPr>
          <w:rFonts w:ascii="Verdana" w:hAnsi="Verdana"/>
          <w:b/>
          <w:i/>
          <w:sz w:val="16"/>
          <w:szCs w:val="16"/>
        </w:rPr>
      </w:pPr>
      <w:r w:rsidRPr="005C48B1">
        <w:rPr>
          <w:rFonts w:ascii="Verdana" w:hAnsi="Verdana"/>
          <w:b/>
          <w:i/>
          <w:sz w:val="16"/>
          <w:szCs w:val="16"/>
        </w:rPr>
        <w:t>3.  Návrh nariadenia vlády SR, ktorým sa mení a dopĺňa naria</w:t>
      </w:r>
      <w:r>
        <w:rPr>
          <w:rFonts w:ascii="Verdana" w:hAnsi="Verdana"/>
          <w:b/>
          <w:i/>
          <w:sz w:val="16"/>
          <w:szCs w:val="16"/>
        </w:rPr>
        <w:t xml:space="preserve">denie vlády SR č. 296/2010 Z.z. </w:t>
      </w:r>
      <w:r w:rsidRPr="005C48B1">
        <w:rPr>
          <w:rFonts w:ascii="Verdana" w:hAnsi="Verdana"/>
          <w:b/>
          <w:i/>
          <w:sz w:val="16"/>
          <w:szCs w:val="16"/>
        </w:rPr>
        <w:t>o odbornej spôsobilosti na výkon zdravotníckeho povolania, spôsobe ďalšieho vzdelávania zdravotníckych pracovníkov, sústave špecializačných odborov a sústave certifikovaných činností v znení neskorších predpisov</w:t>
      </w:r>
    </w:p>
    <w:p w:rsidR="00234151" w:rsidRPr="005C48B1" w:rsidRDefault="00234151" w:rsidP="00234151">
      <w:pPr>
        <w:ind w:left="1560" w:hanging="150"/>
        <w:rPr>
          <w:rFonts w:ascii="Verdana" w:hAnsi="Verdana"/>
          <w:i/>
          <w:sz w:val="16"/>
          <w:szCs w:val="16"/>
        </w:rPr>
      </w:pPr>
      <w:r w:rsidRPr="005C48B1">
        <w:rPr>
          <w:rFonts w:ascii="Verdana" w:hAnsi="Verdana"/>
          <w:i/>
          <w:sz w:val="16"/>
          <w:szCs w:val="16"/>
        </w:rPr>
        <w:t>- materiál predložený v zmysle Plánu legislatívnych úloh vlády SR na rok  2015</w:t>
      </w:r>
    </w:p>
    <w:p w:rsidR="00234151" w:rsidRPr="005C48B1" w:rsidRDefault="00234151" w:rsidP="00234151">
      <w:pPr>
        <w:ind w:left="1560" w:hanging="150"/>
        <w:rPr>
          <w:rFonts w:ascii="Verdana" w:hAnsi="Verdana"/>
          <w:i/>
          <w:sz w:val="16"/>
          <w:szCs w:val="16"/>
        </w:rPr>
      </w:pPr>
    </w:p>
    <w:p w:rsidR="00234151" w:rsidRPr="005C48B1" w:rsidRDefault="00234151" w:rsidP="00234151">
      <w:pPr>
        <w:ind w:left="426"/>
        <w:rPr>
          <w:rFonts w:ascii="Verdana" w:hAnsi="Verdana"/>
          <w:i/>
          <w:sz w:val="16"/>
          <w:szCs w:val="16"/>
        </w:rPr>
      </w:pPr>
      <w:r w:rsidRPr="005C48B1">
        <w:rPr>
          <w:rFonts w:ascii="Verdana" w:hAnsi="Verdana"/>
          <w:i/>
          <w:sz w:val="16"/>
          <w:szCs w:val="16"/>
        </w:rPr>
        <w:t>Materiál  predložený na rokovanie vlády SR dňa 24. 2. 2016 č. S08327-OL-2015. Materiál nebol vládou SR prerokovaný.</w:t>
      </w:r>
    </w:p>
    <w:p w:rsidR="00234151" w:rsidRPr="005C48B1" w:rsidRDefault="00234151" w:rsidP="00234151">
      <w:pPr>
        <w:ind w:left="426"/>
        <w:rPr>
          <w:rFonts w:ascii="Verdana" w:hAnsi="Verdana"/>
          <w:i/>
          <w:sz w:val="16"/>
          <w:szCs w:val="16"/>
        </w:rPr>
      </w:pPr>
    </w:p>
    <w:p w:rsidR="00234151" w:rsidRPr="005C48B1" w:rsidRDefault="00234151" w:rsidP="00234151">
      <w:pPr>
        <w:ind w:left="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4. Návrh na odvolanie vedúcej služobného úradu MZ SR a na vymenovanie v</w:t>
      </w:r>
      <w:r>
        <w:rPr>
          <w:rFonts w:ascii="Verdana" w:hAnsi="Verdana"/>
          <w:b/>
          <w:i/>
          <w:sz w:val="16"/>
          <w:szCs w:val="16"/>
        </w:rPr>
        <w:t xml:space="preserve">edúceho služobného </w:t>
      </w:r>
      <w:r w:rsidRPr="005C48B1">
        <w:rPr>
          <w:rFonts w:ascii="Verdana" w:hAnsi="Verdana"/>
          <w:b/>
          <w:i/>
          <w:sz w:val="16"/>
          <w:szCs w:val="16"/>
        </w:rPr>
        <w:t>úradu MZ SR</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Materiál  predložený na rokovanie vlády SR dňa 29. 3. 2016 č. Z13095-2016-OÚ, bol predmetom rokovania vlády SR dňa 30. 3. 2016, uznesenie č. 126.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5.  Návrh na odvolanie a vymenovanie štátneho tajomníka MZ SR</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284" w:hanging="284"/>
        <w:rPr>
          <w:rFonts w:ascii="Verdana" w:hAnsi="Verdana"/>
          <w:i/>
          <w:sz w:val="16"/>
          <w:szCs w:val="16"/>
        </w:rPr>
      </w:pPr>
      <w:r w:rsidRPr="005C48B1">
        <w:rPr>
          <w:rFonts w:ascii="Verdana" w:hAnsi="Verdana"/>
          <w:i/>
          <w:sz w:val="16"/>
          <w:szCs w:val="16"/>
        </w:rPr>
        <w:t xml:space="preserve">    Materiál  predložený na rokovanie vlády SR dňa 04. 04. 2016 č. Z14217-2016-OÚ, </w:t>
      </w:r>
    </w:p>
    <w:p w:rsidR="00234151" w:rsidRPr="005C48B1" w:rsidRDefault="00234151" w:rsidP="00234151">
      <w:pPr>
        <w:ind w:left="284" w:hanging="284"/>
        <w:rPr>
          <w:rFonts w:ascii="Verdana" w:hAnsi="Verdana"/>
          <w:i/>
          <w:sz w:val="16"/>
          <w:szCs w:val="16"/>
        </w:rPr>
      </w:pPr>
      <w:r w:rsidRPr="005C48B1">
        <w:rPr>
          <w:rFonts w:ascii="Verdana" w:hAnsi="Verdana"/>
          <w:i/>
          <w:sz w:val="16"/>
          <w:szCs w:val="16"/>
        </w:rPr>
        <w:t xml:space="preserve">    vládou SR nebol prerokovaný. </w:t>
      </w:r>
    </w:p>
    <w:p w:rsidR="00234151" w:rsidRPr="005C48B1" w:rsidRDefault="00234151" w:rsidP="00234151">
      <w:pPr>
        <w:ind w:left="284" w:hanging="284"/>
        <w:rPr>
          <w:rFonts w:ascii="Verdana" w:hAnsi="Verdana"/>
          <w:i/>
          <w:sz w:val="16"/>
          <w:szCs w:val="16"/>
        </w:rPr>
      </w:pPr>
    </w:p>
    <w:p w:rsidR="00234151" w:rsidRPr="005C48B1" w:rsidRDefault="00234151" w:rsidP="00234151">
      <w:pPr>
        <w:ind w:left="284" w:hanging="284"/>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6.  Návrh zákona, ktorým sa mení a dopĺňa zákon č. 580/2004 Z.z. o zdravotnom     poistení a o zmene a doplnení zákona č. 95/2002 Z.z. o poisťovníctve a o zmene a doplnení niektorých zákonov v znení neskorších predpisov a ktorým sa menia niektoré zákony</w:t>
      </w:r>
    </w:p>
    <w:p w:rsidR="00234151" w:rsidRPr="005C48B1" w:rsidRDefault="00234151" w:rsidP="00234151">
      <w:pPr>
        <w:ind w:left="284" w:hanging="284"/>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284" w:hanging="284"/>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284" w:hanging="284"/>
        <w:rPr>
          <w:rFonts w:ascii="Verdana" w:hAnsi="Verdana"/>
          <w:i/>
          <w:sz w:val="16"/>
          <w:szCs w:val="16"/>
        </w:rPr>
      </w:pPr>
      <w:r w:rsidRPr="005C48B1">
        <w:rPr>
          <w:rFonts w:ascii="Verdana" w:hAnsi="Verdana"/>
          <w:i/>
          <w:sz w:val="16"/>
          <w:szCs w:val="16"/>
        </w:rPr>
        <w:t xml:space="preserve">      Materiál  predložený na rokovanie vlády SR dňa 12. 04. 2016 č. S03073-OL-2016.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Dňa 15. 4. 2016 bolo predložené na rokovanie nové znenie materiálu, ktoré bolo    prerokované vládou SR dňa 25. 4. 2016, uznesenie č. 144.</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SR materiál prerokovala 27. 4. 2016  a schválila uznesením č. 29.</w:t>
      </w:r>
    </w:p>
    <w:p w:rsidR="00234151" w:rsidRPr="005C48B1" w:rsidRDefault="00234151" w:rsidP="00234151">
      <w:pPr>
        <w:ind w:left="284" w:hanging="284"/>
        <w:rPr>
          <w:rFonts w:ascii="Verdana" w:hAnsi="Verdana"/>
          <w:i/>
          <w:sz w:val="16"/>
          <w:szCs w:val="16"/>
        </w:rPr>
      </w:pPr>
    </w:p>
    <w:p w:rsidR="00234151" w:rsidRPr="005C48B1" w:rsidRDefault="00234151" w:rsidP="00234151">
      <w:pPr>
        <w:ind w:left="284" w:hanging="284"/>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7.  Návrh na skrátené legislatívne konanie o vládnom návrhu zákona, ktorým sa  mení a dopĺňa zákon č. 580/2004 Z.z. o zdravotnom poistení a o zmene a doplnení zákona č. 95/2002 Z.z. o poisťovníctve a o zmene a doplnení niektorých zákonov v znení neskorších predpisov a ktorým sa menia niektoré zákony</w:t>
      </w:r>
    </w:p>
    <w:p w:rsidR="00234151" w:rsidRPr="005C48B1" w:rsidRDefault="00234151" w:rsidP="00234151">
      <w:pPr>
        <w:ind w:left="284" w:hanging="284"/>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284" w:hanging="284"/>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12. 04. 2016 č. S03074-OL- 2016.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Dňa 15. 4. 2016 bolo predložené na rokovanie nové znenie materiálu, ktoré bolo  prerokované vládou SR dňa 25. 4. 2016, uznesenie č. 145.</w:t>
      </w:r>
    </w:p>
    <w:p w:rsidR="00234151" w:rsidRPr="005C48B1" w:rsidRDefault="00234151" w:rsidP="00234151">
      <w:pPr>
        <w:ind w:left="284" w:hanging="284"/>
        <w:rPr>
          <w:rFonts w:ascii="Verdana" w:hAnsi="Verdana"/>
          <w:i/>
          <w:sz w:val="16"/>
          <w:szCs w:val="16"/>
        </w:rPr>
      </w:pPr>
    </w:p>
    <w:p w:rsidR="00234151" w:rsidRPr="005C48B1" w:rsidRDefault="00234151" w:rsidP="00234151">
      <w:pPr>
        <w:ind w:left="284" w:hanging="284"/>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8. Návrh na odvolanie štátneho tajomníka MZ SR a na vymenovanie štátnej  tajomníčky a štátneho tajomníka MZ SR</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11. 04. 2016 č. Z15133-2016-  OÚ, bol predmetom rokovania vlády SR dňa 13. 4. 2016, uznesenie č. 137.</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9. Návrh na vymenovanie predsedu Úradu pre dohľad nad zdravotnou  starostlivosťou</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iniciatívny materiál</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lastRenderedPageBreak/>
        <w:t xml:space="preserve">   </w:t>
      </w:r>
    </w:p>
    <w:p w:rsidR="00234151" w:rsidRPr="005C48B1" w:rsidRDefault="00234151" w:rsidP="00234151">
      <w:pPr>
        <w:ind w:left="426"/>
        <w:rPr>
          <w:rFonts w:ascii="Verdana" w:hAnsi="Verdana"/>
          <w:i/>
          <w:sz w:val="16"/>
          <w:szCs w:val="16"/>
        </w:rPr>
      </w:pPr>
      <w:r w:rsidRPr="005C48B1">
        <w:rPr>
          <w:rFonts w:ascii="Verdana" w:hAnsi="Verdana"/>
          <w:i/>
          <w:sz w:val="16"/>
          <w:szCs w:val="16"/>
        </w:rPr>
        <w:t xml:space="preserve"> Materiál  predložený na rokovanie vlády SR dňa 22. 04. 2016 č. Z16640-2016-OÚ,  bol predmetom rokovania vlády SR dňa 29. 4. 2016, uznesenie č. 155.</w:t>
      </w:r>
    </w:p>
    <w:p w:rsidR="00234151" w:rsidRPr="005C48B1" w:rsidRDefault="00234151" w:rsidP="00234151">
      <w:pPr>
        <w:ind w:left="426"/>
        <w:rPr>
          <w:rFonts w:ascii="Verdana" w:hAnsi="Verdana"/>
          <w:i/>
          <w:sz w:val="16"/>
          <w:szCs w:val="16"/>
        </w:rPr>
      </w:pPr>
    </w:p>
    <w:p w:rsidR="00234151" w:rsidRPr="005C48B1" w:rsidRDefault="00234151" w:rsidP="00234151">
      <w:pPr>
        <w:ind w:left="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 xml:space="preserve">11. </w:t>
      </w:r>
      <w:r w:rsidRPr="005C48B1">
        <w:rPr>
          <w:rFonts w:ascii="Verdana" w:hAnsi="Verdana"/>
          <w:b/>
          <w:i/>
          <w:sz w:val="16"/>
          <w:szCs w:val="16"/>
        </w:rPr>
        <w:tab/>
        <w:t>Návrh záverečného účtu kapitoly Ministerstva zdravotníctva SR na rok 2015</w:t>
      </w:r>
    </w:p>
    <w:p w:rsidR="00234151" w:rsidRPr="005C48B1" w:rsidRDefault="00234151" w:rsidP="00234151">
      <w:pPr>
        <w:ind w:left="426" w:hanging="568"/>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materiál predložený v zmysle zákona č. 523/2004 Z.z.</w:t>
      </w:r>
    </w:p>
    <w:p w:rsidR="00234151" w:rsidRPr="005C48B1" w:rsidRDefault="00234151" w:rsidP="00234151">
      <w:pPr>
        <w:ind w:left="426" w:hanging="568"/>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rPr>
          <w:rFonts w:ascii="Verdana" w:hAnsi="Verdana"/>
          <w:i/>
          <w:sz w:val="16"/>
          <w:szCs w:val="16"/>
        </w:rPr>
      </w:pPr>
      <w:r w:rsidRPr="005C48B1">
        <w:rPr>
          <w:rFonts w:ascii="Verdana" w:hAnsi="Verdana"/>
          <w:i/>
          <w:sz w:val="16"/>
          <w:szCs w:val="16"/>
        </w:rPr>
        <w:t>Materiál  predložený na rokovanie vlády SR dňa 26. 04. 2016 č. Z10412-2016-OVVHR,  bol predmetom rokovania vlády SR dňa 4. 5. 2016, vzatý na vedomie inf. f).</w:t>
      </w:r>
    </w:p>
    <w:p w:rsidR="00234151" w:rsidRPr="005C48B1" w:rsidRDefault="00234151" w:rsidP="00234151">
      <w:pPr>
        <w:ind w:left="426"/>
        <w:rPr>
          <w:rFonts w:ascii="Verdana" w:hAnsi="Verdana"/>
          <w:i/>
          <w:sz w:val="16"/>
          <w:szCs w:val="16"/>
        </w:rPr>
      </w:pPr>
    </w:p>
    <w:p w:rsidR="00234151" w:rsidRPr="005C48B1" w:rsidRDefault="00234151" w:rsidP="00234151">
      <w:pPr>
        <w:ind w:left="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12.   Informácia o vývoji dlhu v rezorte zdravotníctva za rok 2015</w:t>
      </w:r>
    </w:p>
    <w:p w:rsidR="00234151" w:rsidRPr="005C48B1" w:rsidRDefault="00234151" w:rsidP="00234151">
      <w:pPr>
        <w:ind w:left="426" w:hanging="568"/>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materiál predložený v zmysle uznesenia vlády SR č. 338  zo 6. 7. 2012</w:t>
      </w:r>
    </w:p>
    <w:p w:rsidR="00234151" w:rsidRPr="005C48B1" w:rsidRDefault="00234151" w:rsidP="00234151">
      <w:pPr>
        <w:ind w:left="426"/>
        <w:rPr>
          <w:rFonts w:ascii="Verdana" w:hAnsi="Verdana"/>
          <w:i/>
          <w:sz w:val="16"/>
          <w:szCs w:val="16"/>
        </w:rPr>
      </w:pPr>
    </w:p>
    <w:p w:rsidR="00234151" w:rsidRPr="005C48B1" w:rsidRDefault="00234151" w:rsidP="00234151">
      <w:pPr>
        <w:ind w:left="426"/>
        <w:rPr>
          <w:rFonts w:ascii="Verdana" w:hAnsi="Verdana"/>
          <w:i/>
          <w:sz w:val="16"/>
          <w:szCs w:val="16"/>
        </w:rPr>
      </w:pPr>
      <w:r w:rsidRPr="005C48B1">
        <w:rPr>
          <w:rFonts w:ascii="Verdana" w:hAnsi="Verdana"/>
          <w:i/>
          <w:sz w:val="16"/>
          <w:szCs w:val="16"/>
        </w:rPr>
        <w:t>Materiál  predložený na rokovanie vlády SR dňa 29. 04. 2016 č. Z16438-2016-OFK,  bol predmetom rokovania vlády SR dňa11. 5. 2016, vzatý na vedomie inf.c).</w:t>
      </w:r>
    </w:p>
    <w:p w:rsidR="00234151" w:rsidRPr="005C48B1" w:rsidRDefault="00234151" w:rsidP="00234151">
      <w:pPr>
        <w:ind w:left="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13. Správa o plnení úloh Národného programu starostlivosti o deti a dorast v Slovenskej republike na roky 2008-2015 za rok 2015</w:t>
      </w:r>
    </w:p>
    <w:p w:rsidR="00234151" w:rsidRPr="005C48B1" w:rsidRDefault="00234151" w:rsidP="00234151">
      <w:pPr>
        <w:ind w:left="426" w:hanging="710"/>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materiál predložený v zmysle uznesenia vlády SR č. 192 z 26. 3. 2008</w:t>
      </w:r>
    </w:p>
    <w:p w:rsidR="00234151" w:rsidRPr="005C48B1" w:rsidRDefault="00234151" w:rsidP="00234151">
      <w:pPr>
        <w:ind w:left="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25. 05. 2016 č. Z02273-OZS-2016,  bol predmetom rokovania vlády SR dňa 8. 6. 2016, vzatý na vedomie inf. b).</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14.  Návrh nariadenia vlády Slovenskej republiky o minimálnych zdravotných a bezpečnostných požiadavkách na ochranu zamestnancov pred rizikami súvisiacimi s expozíciou elektromagnetickému poľu</w:t>
      </w:r>
    </w:p>
    <w:p w:rsidR="00234151" w:rsidRPr="005C48B1" w:rsidRDefault="00234151" w:rsidP="00234151">
      <w:pPr>
        <w:ind w:left="426" w:hanging="710"/>
        <w:rPr>
          <w:rFonts w:ascii="Verdana" w:hAnsi="Verdana"/>
          <w:i/>
          <w:sz w:val="16"/>
          <w:szCs w:val="16"/>
        </w:rPr>
      </w:pPr>
      <w:r w:rsidRPr="005C48B1">
        <w:rPr>
          <w:rFonts w:ascii="Verdana" w:hAnsi="Verdana"/>
          <w:b/>
          <w:i/>
          <w:sz w:val="16"/>
          <w:szCs w:val="16"/>
        </w:rPr>
        <w:t xml:space="preserve">          </w:t>
      </w: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iniciatívny materiál</w:t>
      </w:r>
    </w:p>
    <w:p w:rsidR="00234151" w:rsidRPr="005C48B1" w:rsidRDefault="00234151" w:rsidP="00234151">
      <w:pPr>
        <w:ind w:left="426" w:hanging="710"/>
        <w:rPr>
          <w:rFonts w:ascii="Verdana" w:hAnsi="Verdana"/>
          <w:i/>
          <w:sz w:val="16"/>
          <w:szCs w:val="16"/>
        </w:rPr>
      </w:pPr>
    </w:p>
    <w:p w:rsidR="00234151" w:rsidRPr="005C48B1" w:rsidRDefault="00234151" w:rsidP="00234151">
      <w:pPr>
        <w:ind w:left="426" w:hanging="710"/>
        <w:rPr>
          <w:rFonts w:ascii="Verdana" w:hAnsi="Verdana"/>
          <w:i/>
          <w:sz w:val="16"/>
          <w:szCs w:val="16"/>
        </w:rPr>
      </w:pPr>
      <w:r w:rsidRPr="005C48B1">
        <w:rPr>
          <w:rFonts w:ascii="Verdana" w:hAnsi="Verdana"/>
          <w:i/>
          <w:sz w:val="16"/>
          <w:szCs w:val="16"/>
        </w:rPr>
        <w:tab/>
        <w:t xml:space="preserve"> Legislatívna rada vlády SR materiál prerokovala dňa 24. 5.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Materiál  predložený na rokovanie vlády SR dňa 26. 05. 2016 č. Z02123-OL-2016-OFK,  bol predmetom rokovania vlády SR dňa 8. 6. 2016, uznesenie č. 209.</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 xml:space="preserve">15. </w:t>
      </w:r>
      <w:r w:rsidRPr="005C48B1">
        <w:rPr>
          <w:rFonts w:ascii="Verdana" w:hAnsi="Verdana"/>
          <w:b/>
          <w:i/>
          <w:sz w:val="16"/>
          <w:szCs w:val="16"/>
        </w:rPr>
        <w:tab/>
        <w:t>Správa o plnení Národného programu prevencie HIV/AIDS v Slovenskej republike na roky 2013-2016 za rok 2015</w:t>
      </w:r>
    </w:p>
    <w:p w:rsidR="00234151" w:rsidRPr="005C48B1" w:rsidRDefault="00234151" w:rsidP="00234151">
      <w:pPr>
        <w:ind w:left="1560" w:hanging="1844"/>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i/>
          <w:sz w:val="16"/>
          <w:szCs w:val="16"/>
        </w:rPr>
        <w:t xml:space="preserve">- materiál predložený v zmysle uznesenia vlády SR č. 671 z 20. 11.  </w:t>
      </w:r>
    </w:p>
    <w:p w:rsidR="00234151" w:rsidRPr="005C48B1" w:rsidRDefault="00234151" w:rsidP="00234151">
      <w:pPr>
        <w:ind w:left="1560" w:hanging="1844"/>
        <w:rPr>
          <w:rFonts w:ascii="Verdana" w:hAnsi="Verdana"/>
          <w:i/>
          <w:sz w:val="16"/>
          <w:szCs w:val="16"/>
        </w:rPr>
      </w:pPr>
      <w:r w:rsidRPr="005C48B1">
        <w:rPr>
          <w:rFonts w:ascii="Verdana" w:hAnsi="Verdana"/>
          <w:i/>
          <w:sz w:val="16"/>
          <w:szCs w:val="16"/>
        </w:rPr>
        <w:t xml:space="preserve"> </w:t>
      </w:r>
      <w:r w:rsidRPr="005C48B1">
        <w:rPr>
          <w:rFonts w:ascii="Verdana" w:hAnsi="Verdana"/>
          <w:i/>
          <w:sz w:val="16"/>
          <w:szCs w:val="16"/>
        </w:rPr>
        <w:tab/>
        <w:t xml:space="preserve">  2013, úlohy B.2</w:t>
      </w:r>
    </w:p>
    <w:p w:rsidR="00234151" w:rsidRPr="005C48B1" w:rsidRDefault="00234151" w:rsidP="00234151">
      <w:pPr>
        <w:ind w:left="1560" w:hanging="1844"/>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22. 6. 2016 č. Z22054/2016-ŠT2,</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bol predmetom rokovania vlády SR  7. 7. 2016, uznesenie č. 284.</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w:t>
      </w: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16. Informácia o stave implementácie opatrení zamedzujúcich rast zadlženosti zdravotníckych zariadení</w:t>
      </w:r>
    </w:p>
    <w:p w:rsidR="00234151" w:rsidRPr="005C48B1" w:rsidRDefault="00234151" w:rsidP="00234151">
      <w:pPr>
        <w:ind w:left="426" w:hanging="710"/>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xml:space="preserve">- materiál predložený v zmysle uznesenia vlády SR č. 387 z 30. 7. 2012,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xml:space="preserve">  úlohy C.3</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29. 6. 2016 č. Z27043/2016-OFK.</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Vláda materiál neprerokovala.</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568"/>
        <w:rPr>
          <w:rFonts w:ascii="Verdana" w:hAnsi="Verdana"/>
          <w:b/>
          <w:i/>
          <w:sz w:val="16"/>
          <w:szCs w:val="16"/>
        </w:rPr>
      </w:pPr>
      <w:r w:rsidRPr="005C48B1">
        <w:rPr>
          <w:rFonts w:ascii="Verdana" w:hAnsi="Verdana"/>
          <w:b/>
          <w:i/>
          <w:sz w:val="16"/>
          <w:szCs w:val="16"/>
        </w:rPr>
        <w:t xml:space="preserve"> 17. Správa o výkone práv akcionára v akciových spoločnostiach so 100 %  majetkovou účasťou štátu </w:t>
      </w:r>
    </w:p>
    <w:p w:rsidR="00234151" w:rsidRPr="005C48B1" w:rsidRDefault="00234151" w:rsidP="00234151">
      <w:pPr>
        <w:ind w:left="1418" w:hanging="1560"/>
        <w:rPr>
          <w:rFonts w:ascii="Verdana" w:hAnsi="Verdana"/>
          <w:i/>
          <w:sz w:val="16"/>
          <w:szCs w:val="16"/>
        </w:rPr>
      </w:pPr>
      <w:r w:rsidRPr="005C48B1">
        <w:rPr>
          <w:rFonts w:ascii="Verdana" w:hAnsi="Verdana"/>
          <w:i/>
          <w:sz w:val="16"/>
          <w:szCs w:val="16"/>
        </w:rPr>
        <w:tab/>
        <w:t xml:space="preserve">- materiál predložený v zmysle uznesenia vlády SR č. 360 z 3. 7. 2013,   </w:t>
      </w:r>
    </w:p>
    <w:p w:rsidR="00234151" w:rsidRPr="005C48B1" w:rsidRDefault="00234151" w:rsidP="00234151">
      <w:pPr>
        <w:ind w:left="1418" w:hanging="1560"/>
        <w:rPr>
          <w:rFonts w:ascii="Verdana" w:hAnsi="Verdana"/>
          <w:i/>
          <w:sz w:val="16"/>
          <w:szCs w:val="16"/>
        </w:rPr>
      </w:pPr>
      <w:r w:rsidRPr="005C48B1">
        <w:rPr>
          <w:rFonts w:ascii="Verdana" w:hAnsi="Verdana"/>
          <w:i/>
          <w:sz w:val="16"/>
          <w:szCs w:val="16"/>
        </w:rPr>
        <w:t xml:space="preserve">                          úloha B.1</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30. 6. 2016 č. Z27513/2016-OZZAP,  bol predmetom rokovania vlády SR dňa 7. 7. 2016, uznesenie č. 285.</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18. Správa o realizácii 2. Etapy Programu podpory zdravia znevýhodnených komunít na Slovensku na roky 2009-2015</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xml:space="preserve">- materiál predložený v zmysle uznesenia vlády SR č. 609/2008 z 10. 9.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2008 úlohy B.3</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 8. 2016 č. S01446/2016-IZP,  bol predmetom rokovania vlády SR dňa 17. 8. 2016, uznesenie č. 336.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19.  Návrh zákona o požiadavkách a postupoch pri odbere a transplantácii ľudského orgánu, ľudského tkaniva a ľudských buniek a o zmene a doplnení niektorých zákonov (transplantačný program)</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xml:space="preserve">- materiál predložený  v zmysle Plánu legislatívnych úloh vlády SR na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rok 2016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Legislatívna rada vlády SR materiál prerokovala 12. 7.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8. 8. 2016 č. S04679/2016-OL,  bol predmetom rokovania vlády SR dňa 17. 8. 2016, uznesenie č. 313.</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SR materiál prerokovala 19. 10. 2016 a schválila uznesením č. 278.</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lastRenderedPageBreak/>
        <w:t>20.  Vládny návrh zákona, ktorým sa mení a dopĺňa zákon č. 362/2011 Z.z. o liekoch a zdravotníckych pomôckach a o zmene a doplnení niektorých zákonov v znení neskorších predpisov a ktorým sa mení zákon č. 363/2011 Z.z. o rozsahu a podmienkach úhrady liekov, zdravotníckych pomôcok a dietetických potravín na základe verejného zdravotného poistenia a o zmene a doplnení niektorých zákonov v znení neskorších predpisov</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materiál predložený v zmysle Plánu legislatívnych úloh vlády SR</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na rok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Legislatívna rada vlády SR materiál prerokovala 9. 8. 2016 a Hospodárskou     a sociálnou radou SR bol prerokovaný 15. 8.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29. 7. 8. 2016 č. S05211/2016-OL,  bol predmetom rokovania vlády SR dňa 17. 8. 2016, uznesenie č. 321.</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SR materiál prerokovala 19. 10. 2016 a schválila uznesením č. 279.</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21. Návrh zákona, ktorým sa mení a dopĺňa zákon č. 581/2004 Z.z. o zdravotných poisťovniach, dohľade nad zdravotnou starostlivosťou a o zmene a doplnení niektorých zákonov v znení neskorších predpisov</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xml:space="preserve">- materiál predložený v zmysle Plánu legislatívnych úloh vlády SR na rok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Dňa 9. 8. 2016 bol materiál prerokovaný v Legislatívnej rade vlády SR.</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29. 7. 2016 č. S05083/2016-OL,  bol predmetom rokovania vlády SR dňa 17. 8. 2016, uznesenie č. 322.</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SR  materiál prerokovala 12. 10. 2016 a schválila uznesením č. 252.</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22.  Návrh na odvolanie a vymenovanie predsedu, podpredsedov a členov Rady vlády SR pre protidrogovú politiku</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Materiál  predložený na rokovanie vlády SR dňa 11. 8. 2016 č. S06413/2016-OKPSaMD, bol predmetom rokovania vlády SR dňa 17. 8. 2016, uznesenie č. 337.</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23. Návrh zákona, ktorým sa mení a dopĺňa zákon č. 580/2004 Z.z. o zdravotnom  poistení a o zmene a doplnení zákona č. 95/2002 Z.z. o poisťovníctve a o zmene a doplnení niektorých zákonov v znení neskorších predpisov a ktorým sa menia a dopĺňajú niektoré zákony</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xml:space="preserve">- materiál predložený v zmysle Plánu legislatívnych úloh vlády SR na rok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2016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Dňa  19. 9. 2016 prerokovala materiál Hospodárska a sociálna rada SR a 20. 9.  2016 bol zákon prerokovaný Legislatívnou radou vlády SR.</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11. 8. 2016 č. S06413/2016-OKPSaMD, bol predmetom rokovania vlády SR dňa 21. 9. 2016, uznesenie č. 415.</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SR materiál prerokovala 30. 11. 2016 a schválila uznesením č. 360.</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24. Informácia o stave implementácie opatrení zamedzujúcich rast zadlženosti    zdravotníckych zariadení</w:t>
      </w:r>
    </w:p>
    <w:p w:rsidR="00234151" w:rsidRPr="005C48B1" w:rsidRDefault="00234151" w:rsidP="00234151">
      <w:pPr>
        <w:tabs>
          <w:tab w:val="left" w:pos="1276"/>
        </w:tabs>
        <w:ind w:left="1418" w:hanging="1418"/>
        <w:rPr>
          <w:rFonts w:ascii="Verdana" w:hAnsi="Verdana"/>
          <w:i/>
          <w:sz w:val="16"/>
          <w:szCs w:val="16"/>
        </w:rPr>
      </w:pPr>
      <w:r w:rsidRPr="005C48B1">
        <w:rPr>
          <w:rFonts w:ascii="Verdana" w:hAnsi="Verdana"/>
          <w:i/>
          <w:sz w:val="16"/>
          <w:szCs w:val="16"/>
        </w:rPr>
        <w:t xml:space="preserve">      </w:t>
      </w:r>
      <w:r w:rsidRPr="005C48B1">
        <w:rPr>
          <w:rFonts w:ascii="Verdana" w:hAnsi="Verdana"/>
          <w:i/>
          <w:sz w:val="16"/>
          <w:szCs w:val="16"/>
        </w:rPr>
        <w:tab/>
        <w:t xml:space="preserve">- materiál predložený v zmysle uznesenia vlády SR č. 387 z 30. 7. 2012,   </w:t>
      </w:r>
    </w:p>
    <w:p w:rsidR="00234151" w:rsidRPr="005C48B1" w:rsidRDefault="00234151" w:rsidP="00234151">
      <w:pPr>
        <w:ind w:left="1560" w:hanging="1560"/>
        <w:rPr>
          <w:rFonts w:ascii="Verdana" w:hAnsi="Verdana"/>
          <w:i/>
          <w:sz w:val="16"/>
          <w:szCs w:val="16"/>
        </w:rPr>
      </w:pPr>
      <w:r w:rsidRPr="005C48B1">
        <w:rPr>
          <w:rFonts w:ascii="Verdana" w:hAnsi="Verdana"/>
          <w:i/>
          <w:sz w:val="16"/>
          <w:szCs w:val="16"/>
        </w:rPr>
        <w:t xml:space="preserve">                      úlohy C.3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26. 9. 2016 č. S38543/2016-OF. Vláda materiál vzala na vedomie na rokovaní vlády SR dňa 5. 10. 2016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567" w:hanging="567"/>
        <w:rPr>
          <w:rFonts w:ascii="Verdana" w:hAnsi="Verdana"/>
          <w:i/>
          <w:sz w:val="16"/>
          <w:szCs w:val="16"/>
        </w:rPr>
      </w:pPr>
      <w:r w:rsidRPr="005C48B1">
        <w:rPr>
          <w:rFonts w:ascii="Verdana" w:hAnsi="Verdana"/>
          <w:b/>
          <w:i/>
          <w:sz w:val="16"/>
          <w:szCs w:val="16"/>
        </w:rPr>
        <w:t>25. Návrh riešenia zabezpečenia Pracovnej zdravotnej služby zo strany  zamestnávateľa vo väzbe na počet zamestnancov a stupeň zdravotného rizika</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materiál predložený v zmysle Plánu práce vlády SR na II. polrok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Legislatívna rada vlády SR materiál prerokovala 19. 9. 2016.</w:t>
      </w:r>
    </w:p>
    <w:p w:rsidR="00234151" w:rsidRPr="005C48B1" w:rsidRDefault="00234151" w:rsidP="00234151">
      <w:pPr>
        <w:ind w:left="567" w:hanging="567"/>
        <w:rPr>
          <w:rFonts w:ascii="Verdana" w:hAnsi="Verdana"/>
          <w:i/>
          <w:sz w:val="16"/>
          <w:szCs w:val="16"/>
        </w:rPr>
      </w:pPr>
      <w:r w:rsidRPr="005C48B1">
        <w:rPr>
          <w:rFonts w:ascii="Verdana" w:hAnsi="Verdana"/>
          <w:i/>
          <w:sz w:val="16"/>
          <w:szCs w:val="16"/>
        </w:rPr>
        <w:t xml:space="preserve">        Materiál  predložený na rokovanie vlády SR dňa 29.09. 2016 č. S07306/2016- OVZ, bol predmetom rokovania vlády SR dňa 5. 10. 2016, uznesenie č. 453.</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26. Návrh na zmenu uznesenia vlády SR č. 356 z 23. 8. 2016 k Správe o návrhu     riešenia aktuálnej situácie v projekte Zdravé komunity</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3. 10. 2016 č. Z39582/2016-VSÚ, bol predmetom rokovania vlády SR dňa 5. 10. 2016, uznesenie č. 454.</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567"/>
        <w:rPr>
          <w:rFonts w:ascii="Verdana" w:hAnsi="Verdana"/>
          <w:b/>
          <w:i/>
          <w:sz w:val="16"/>
          <w:szCs w:val="16"/>
        </w:rPr>
      </w:pPr>
      <w:r w:rsidRPr="005C48B1">
        <w:rPr>
          <w:rFonts w:ascii="Verdana" w:hAnsi="Verdana"/>
          <w:b/>
          <w:i/>
          <w:sz w:val="16"/>
          <w:szCs w:val="16"/>
        </w:rPr>
        <w:t>27.  Návrh na príspevok pozostalým po obetiach tragického nešťastia pádu vrtuľníka záchrannej zdravotnej služby pri obci Strelníky</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 xml:space="preserve"> Materiál  predložený na rokovanie vlády SR dňa  11. 10. 2016 č. 39412/2016-VSÚ, bol predmetom rokovania vlády SR dňa 12. 10. 2016, uznesenie č. 474.</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lastRenderedPageBreak/>
        <w:t>28.  Návrh nariadenia vlády SR, ktorým sa uznáva kúpeľné miesto Červený Kláštor  a vydáva Štatút kúpeľného miesta Červený Kláštor</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r>
      <w:r w:rsidRPr="005C48B1">
        <w:rPr>
          <w:rFonts w:ascii="Verdana" w:hAnsi="Verdana"/>
          <w:i/>
          <w:sz w:val="16"/>
          <w:szCs w:val="16"/>
        </w:rPr>
        <w:tab/>
      </w:r>
      <w:r w:rsidRPr="005C48B1">
        <w:rPr>
          <w:rFonts w:ascii="Verdana" w:hAnsi="Verdana"/>
          <w:i/>
          <w:sz w:val="16"/>
          <w:szCs w:val="16"/>
        </w:rPr>
        <w:tab/>
        <w:t>- materiál predložený v zmysle zákona č. 538/2005 Z.z.</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567" w:hanging="567"/>
        <w:rPr>
          <w:rFonts w:ascii="Verdana" w:hAnsi="Verdana"/>
          <w:i/>
          <w:sz w:val="16"/>
          <w:szCs w:val="16"/>
        </w:rPr>
      </w:pPr>
      <w:r w:rsidRPr="005C48B1">
        <w:rPr>
          <w:rFonts w:ascii="Verdana" w:hAnsi="Verdana"/>
          <w:i/>
          <w:sz w:val="16"/>
          <w:szCs w:val="16"/>
        </w:rPr>
        <w:t xml:space="preserve">       Materiál  predložený na rokovanie vlády SR dňa 19. 10. 2016 č.S06728-OL   Z39582/2016-VSÚ, bol predmetom rokovania vlády SR dňa 26. 10. 2016, uznesenie č. 489.</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29. Návrh zákona, ktorým sa mení a dopĺňa zákon č. 153/2013 Z.z. o národnom zdravotníckom informačnom systéme a o zmene a doplnení niektorých zákonov v znení neskorších predpisov a ktorým sa menia a dopĺňajú niektoré zákony</w:t>
      </w:r>
    </w:p>
    <w:p w:rsidR="00234151" w:rsidRPr="005C48B1" w:rsidRDefault="00234151" w:rsidP="00234151">
      <w:pPr>
        <w:ind w:left="567" w:hanging="283"/>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xml:space="preserve">- materiál predložený v zmysle uznesenia vlády SR č. 233 z 15. 6. 2016,   </w:t>
      </w:r>
    </w:p>
    <w:p w:rsidR="00234151" w:rsidRPr="005C48B1" w:rsidRDefault="00234151" w:rsidP="00234151">
      <w:pPr>
        <w:ind w:left="567" w:hanging="283"/>
        <w:rPr>
          <w:rFonts w:ascii="Verdana" w:hAnsi="Verdana"/>
          <w:i/>
          <w:sz w:val="16"/>
          <w:szCs w:val="16"/>
        </w:rPr>
      </w:pPr>
      <w:r w:rsidRPr="005C48B1">
        <w:rPr>
          <w:rFonts w:ascii="Verdana" w:hAnsi="Verdana"/>
          <w:i/>
          <w:sz w:val="16"/>
          <w:szCs w:val="16"/>
        </w:rPr>
        <w:t xml:space="preserve">                    úlohy B.1</w:t>
      </w:r>
    </w:p>
    <w:p w:rsidR="00234151" w:rsidRPr="005C48B1" w:rsidRDefault="00234151" w:rsidP="00234151">
      <w:pPr>
        <w:ind w:left="567" w:hanging="283"/>
        <w:rPr>
          <w:rFonts w:ascii="Verdana" w:hAnsi="Verdana"/>
          <w:i/>
          <w:sz w:val="16"/>
          <w:szCs w:val="16"/>
        </w:rPr>
      </w:pPr>
    </w:p>
    <w:p w:rsidR="00234151" w:rsidRPr="005C48B1" w:rsidRDefault="00234151" w:rsidP="00234151">
      <w:pPr>
        <w:ind w:left="426" w:hanging="142"/>
        <w:rPr>
          <w:rFonts w:ascii="Verdana" w:hAnsi="Verdana"/>
          <w:i/>
          <w:sz w:val="16"/>
          <w:szCs w:val="16"/>
        </w:rPr>
      </w:pPr>
      <w:r w:rsidRPr="005C48B1">
        <w:rPr>
          <w:rFonts w:ascii="Verdana" w:hAnsi="Verdana"/>
          <w:i/>
          <w:sz w:val="16"/>
          <w:szCs w:val="16"/>
        </w:rPr>
        <w:t xml:space="preserve">   Legislatívna rada vlády SR materiál prerokovala 27. 10. 2016 a Hospodárska a sociálna rada SR 4. 10. 2016.</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28. 10.2016 č.S07752-OL, bol   predmetom rokovania vlády SR dňa2. 11. 2016,  uznesenie č. 498.</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Národnou radou SR bol materiál prerokovaný 2. 2. 2017 a schválený uznesením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č. 423.</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567" w:hanging="567"/>
        <w:rPr>
          <w:rFonts w:ascii="Verdana" w:hAnsi="Verdana"/>
          <w:b/>
          <w:i/>
          <w:sz w:val="16"/>
          <w:szCs w:val="16"/>
        </w:rPr>
      </w:pPr>
      <w:r w:rsidRPr="005C48B1">
        <w:rPr>
          <w:rFonts w:ascii="Verdana" w:hAnsi="Verdana"/>
          <w:b/>
          <w:i/>
          <w:sz w:val="16"/>
          <w:szCs w:val="16"/>
        </w:rPr>
        <w:t>30. Aktualizácia informácie o zámere realizácie výstavby novej univerzitnej  nemocnice v Bratislave</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 xml:space="preserve"> </w:t>
      </w:r>
      <w:r w:rsidRPr="005C48B1">
        <w:rPr>
          <w:rFonts w:ascii="Verdana" w:hAnsi="Verdana"/>
          <w:i/>
          <w:sz w:val="16"/>
          <w:szCs w:val="16"/>
        </w:rPr>
        <w:tab/>
      </w:r>
      <w:r w:rsidRPr="005C48B1">
        <w:rPr>
          <w:rFonts w:ascii="Verdana" w:hAnsi="Verdana"/>
          <w:i/>
          <w:sz w:val="16"/>
          <w:szCs w:val="16"/>
        </w:rPr>
        <w:tab/>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31. 10. 2016 č. Z44580/2016-VSÚ, bol  predmetom rokovania vlády SR dňa 2. 11. 2016,  uznesenie č. 503.</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567" w:hanging="567"/>
        <w:rPr>
          <w:rFonts w:ascii="Verdana" w:hAnsi="Verdana"/>
          <w:b/>
          <w:i/>
          <w:sz w:val="16"/>
          <w:szCs w:val="16"/>
        </w:rPr>
      </w:pPr>
      <w:r w:rsidRPr="005C48B1">
        <w:rPr>
          <w:rFonts w:ascii="Verdana" w:hAnsi="Verdana"/>
          <w:b/>
          <w:i/>
          <w:sz w:val="16"/>
          <w:szCs w:val="16"/>
        </w:rPr>
        <w:t>31.  Návrh na voľbu podpredsedu Dozornej rady Úradu pre dohľad nad zdravotnou  starostlivosťou</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w:t>
      </w:r>
      <w:r w:rsidRPr="005C48B1">
        <w:rPr>
          <w:rFonts w:ascii="Verdana" w:hAnsi="Verdana"/>
          <w:i/>
          <w:sz w:val="16"/>
          <w:szCs w:val="16"/>
        </w:rPr>
        <w:tab/>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16. 11. 2016 č.Z46322/2016-OÚ, bol  predmetom rokovania vlády SR dňa  23. 11. 2016,  uznesenie č. 529. </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materiál prerokovala  a schválila 30. 11. 2016.</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32. Návrh na vymenovanie člena Správnej rady Úradu pre dohľad nad zdravotnou starostlivosťou</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ab/>
        <w:t xml:space="preserve">            </w:t>
      </w:r>
      <w:r w:rsidRPr="005C48B1">
        <w:rPr>
          <w:rFonts w:ascii="Verdana" w:hAnsi="Verdana"/>
          <w:i/>
          <w:sz w:val="16"/>
          <w:szCs w:val="16"/>
        </w:rPr>
        <w:tab/>
        <w:t>- iniciatívny materiál</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16. 11. 2016 č.Z46838/2016-OÚ, bol  predmetom rokovania vlády SR dňa 23. 11. 2016,  uznesenie č. 528.</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33.  Informácia o splnení úloh Národného programu duševného zdravia za obdobie rokov 2014-2015</w:t>
      </w:r>
    </w:p>
    <w:p w:rsidR="00234151" w:rsidRPr="005C48B1" w:rsidRDefault="00234151" w:rsidP="00234151">
      <w:pPr>
        <w:ind w:left="426" w:hanging="426"/>
        <w:rPr>
          <w:rFonts w:ascii="Verdana" w:hAnsi="Verdana"/>
          <w:i/>
          <w:sz w:val="16"/>
          <w:szCs w:val="16"/>
        </w:rPr>
      </w:pPr>
      <w:r w:rsidRPr="005C48B1">
        <w:rPr>
          <w:rFonts w:ascii="Verdana" w:hAnsi="Verdana"/>
          <w:b/>
          <w:i/>
          <w:sz w:val="16"/>
          <w:szCs w:val="16"/>
        </w:rPr>
        <w:tab/>
      </w:r>
      <w:r w:rsidRPr="005C48B1">
        <w:rPr>
          <w:rFonts w:ascii="Verdana" w:hAnsi="Verdana"/>
          <w:b/>
          <w:i/>
          <w:sz w:val="16"/>
          <w:szCs w:val="16"/>
        </w:rPr>
        <w:tab/>
      </w:r>
      <w:r w:rsidRPr="005C48B1">
        <w:rPr>
          <w:rFonts w:ascii="Verdana" w:hAnsi="Verdana"/>
          <w:b/>
          <w:i/>
          <w:sz w:val="16"/>
          <w:szCs w:val="16"/>
        </w:rPr>
        <w:tab/>
      </w:r>
      <w:r w:rsidRPr="005C48B1">
        <w:rPr>
          <w:rFonts w:ascii="Verdana" w:hAnsi="Verdana"/>
          <w:i/>
          <w:sz w:val="16"/>
          <w:szCs w:val="16"/>
        </w:rPr>
        <w:t xml:space="preserve">- predložený v zmysle uznesenia vlády SR č. 388 zo dňa 8. 7. 2015 </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24. 11. 2016 č.S09424/2016-OZS. Vláda vzala materiál na vedomie, inf. a).</w:t>
      </w: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i/>
          <w:sz w:val="16"/>
          <w:szCs w:val="16"/>
        </w:rPr>
      </w:pPr>
    </w:p>
    <w:p w:rsidR="00234151" w:rsidRPr="005C48B1" w:rsidRDefault="00234151" w:rsidP="00234151">
      <w:pPr>
        <w:ind w:left="426" w:hanging="426"/>
        <w:rPr>
          <w:rFonts w:ascii="Verdana" w:hAnsi="Verdana"/>
          <w:b/>
          <w:i/>
          <w:sz w:val="16"/>
          <w:szCs w:val="16"/>
        </w:rPr>
      </w:pPr>
      <w:r w:rsidRPr="005C48B1">
        <w:rPr>
          <w:rFonts w:ascii="Verdana" w:hAnsi="Verdana"/>
          <w:b/>
          <w:i/>
          <w:sz w:val="16"/>
          <w:szCs w:val="16"/>
        </w:rPr>
        <w:t>34. Návrh zákona, ktorým sa mení a dopĺňa zákon č. 355/2007 Z.z. o ochrane, podpore a rozvoji verejného zdravia a o zmene a doplnení niektorých zákonov v znení neskorších predpisov a o zmene a doplnení zákona č. 442/2002 Z.z. o verejných vodovodoch a verejných kanalizáciách a o zmene a doplnení zákona č. 276/2001 Z.z. o regulácii v sieťových odvetviach v znení neskorších predpisov</w:t>
      </w:r>
    </w:p>
    <w:p w:rsidR="00234151" w:rsidRPr="005C48B1" w:rsidRDefault="00234151" w:rsidP="00234151">
      <w:pPr>
        <w:ind w:left="1418" w:hanging="426"/>
        <w:rPr>
          <w:rFonts w:ascii="Verdana" w:hAnsi="Verdana"/>
          <w:i/>
          <w:sz w:val="16"/>
          <w:szCs w:val="16"/>
        </w:rPr>
      </w:pPr>
      <w:r w:rsidRPr="005C48B1">
        <w:rPr>
          <w:rFonts w:ascii="Verdana" w:hAnsi="Verdana"/>
          <w:b/>
          <w:i/>
          <w:sz w:val="16"/>
          <w:szCs w:val="16"/>
        </w:rPr>
        <w:t xml:space="preserve"> </w:t>
      </w:r>
      <w:r w:rsidRPr="005C48B1">
        <w:rPr>
          <w:rFonts w:ascii="Verdana" w:hAnsi="Verdana"/>
          <w:b/>
          <w:i/>
          <w:sz w:val="16"/>
          <w:szCs w:val="16"/>
        </w:rPr>
        <w:tab/>
      </w:r>
      <w:r w:rsidRPr="005C48B1">
        <w:rPr>
          <w:rFonts w:ascii="Verdana" w:hAnsi="Verdana"/>
          <w:i/>
          <w:sz w:val="16"/>
          <w:szCs w:val="16"/>
        </w:rPr>
        <w:t xml:space="preserve">- materiál predložený v zmysle uznesenia vlády SR č. 73/2016 úlohy </w:t>
      </w:r>
    </w:p>
    <w:p w:rsidR="00234151" w:rsidRPr="005C48B1" w:rsidRDefault="00234151" w:rsidP="00234151">
      <w:pPr>
        <w:ind w:left="1418" w:hanging="426"/>
        <w:rPr>
          <w:rFonts w:ascii="Verdana" w:hAnsi="Verdana"/>
          <w:i/>
          <w:sz w:val="16"/>
          <w:szCs w:val="16"/>
        </w:rPr>
      </w:pPr>
      <w:r w:rsidRPr="005C48B1">
        <w:rPr>
          <w:rFonts w:ascii="Verdana" w:hAnsi="Verdana"/>
          <w:i/>
          <w:sz w:val="16"/>
          <w:szCs w:val="16"/>
        </w:rPr>
        <w:t xml:space="preserve">         B.11.</w:t>
      </w:r>
    </w:p>
    <w:p w:rsidR="00234151" w:rsidRPr="005C48B1" w:rsidRDefault="00234151" w:rsidP="00234151">
      <w:pPr>
        <w:ind w:left="1418" w:hanging="426"/>
        <w:rPr>
          <w:rFonts w:ascii="Verdana" w:hAnsi="Verdana"/>
          <w:i/>
          <w:sz w:val="16"/>
          <w:szCs w:val="16"/>
        </w:rPr>
      </w:pP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Legislatívna rada vlády SR materiál prerokovala dňa 10. 1. 2017.</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Materiál predložený na rokovanie vlády SR  dňa 30. 12. 2016 č. S09668/2016-OL,</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bol predmetom rokovania vlády SR dňa 1. 2. 2017, uznesenie č. 57.</w:t>
      </w:r>
    </w:p>
    <w:p w:rsidR="00234151" w:rsidRPr="005C48B1" w:rsidRDefault="00234151" w:rsidP="00234151">
      <w:pPr>
        <w:ind w:left="426" w:hanging="426"/>
        <w:rPr>
          <w:rFonts w:ascii="Verdana" w:hAnsi="Verdana"/>
          <w:i/>
          <w:sz w:val="16"/>
          <w:szCs w:val="16"/>
        </w:rPr>
      </w:pPr>
      <w:r w:rsidRPr="005C48B1">
        <w:rPr>
          <w:rFonts w:ascii="Verdana" w:hAnsi="Verdana"/>
          <w:i/>
          <w:sz w:val="16"/>
          <w:szCs w:val="16"/>
        </w:rPr>
        <w:t xml:space="preserve">     Národná rada prerokovala materiál v prvom čítaní 23. 3. 2017.</w:t>
      </w:r>
    </w:p>
    <w:p w:rsidR="00234151" w:rsidRDefault="00234151" w:rsidP="00234151">
      <w:pPr>
        <w:ind w:left="426" w:hanging="426"/>
        <w:rPr>
          <w:i/>
          <w:sz w:val="26"/>
          <w:szCs w:val="26"/>
        </w:rPr>
      </w:pPr>
    </w:p>
    <w:p w:rsidR="00234151" w:rsidRDefault="00234151" w:rsidP="00234151">
      <w:pPr>
        <w:ind w:left="426" w:hanging="426"/>
        <w:rPr>
          <w:i/>
          <w:sz w:val="26"/>
          <w:szCs w:val="26"/>
        </w:rPr>
      </w:pPr>
      <w:r>
        <w:rPr>
          <w:i/>
          <w:sz w:val="26"/>
          <w:szCs w:val="26"/>
        </w:rPr>
        <w:tab/>
      </w:r>
      <w:r>
        <w:rPr>
          <w:i/>
          <w:sz w:val="26"/>
          <w:szCs w:val="26"/>
        </w:rPr>
        <w:tab/>
        <w:t xml:space="preserve">   </w:t>
      </w:r>
      <w:r>
        <w:rPr>
          <w:i/>
          <w:sz w:val="26"/>
          <w:szCs w:val="26"/>
        </w:rPr>
        <w:tab/>
        <w:t xml:space="preserve">           </w:t>
      </w:r>
      <w:r>
        <w:rPr>
          <w:i/>
          <w:sz w:val="26"/>
          <w:szCs w:val="26"/>
        </w:rPr>
        <w:tab/>
      </w:r>
    </w:p>
    <w:p w:rsidR="00234151" w:rsidRPr="00480E6B" w:rsidRDefault="00234151" w:rsidP="00234151">
      <w:pPr>
        <w:ind w:left="426" w:hanging="426"/>
        <w:rPr>
          <w:i/>
          <w:sz w:val="26"/>
          <w:szCs w:val="26"/>
        </w:rPr>
      </w:pPr>
    </w:p>
    <w:p w:rsidR="008277ED" w:rsidRPr="00B9716A" w:rsidRDefault="008277ED" w:rsidP="00C11AC9">
      <w:pPr>
        <w:ind w:left="3686" w:hanging="3686"/>
        <w:rPr>
          <w:rFonts w:ascii="Verdana" w:hAnsi="Verdana"/>
          <w:sz w:val="17"/>
          <w:szCs w:val="17"/>
          <w:highlight w:val="yellow"/>
        </w:rPr>
      </w:pPr>
      <w:r w:rsidRPr="00B9716A">
        <w:rPr>
          <w:rFonts w:ascii="Verdana" w:hAnsi="Verdana"/>
          <w:b/>
          <w:sz w:val="17"/>
          <w:szCs w:val="17"/>
          <w:highlight w:val="yellow"/>
        </w:rPr>
        <w:t xml:space="preserve">  </w:t>
      </w:r>
    </w:p>
    <w:p w:rsidR="008277ED" w:rsidRDefault="008277ED" w:rsidP="00234151">
      <w:pPr>
        <w:rPr>
          <w:rFonts w:ascii="Verdana" w:hAnsi="Verdana"/>
          <w:sz w:val="17"/>
          <w:szCs w:val="17"/>
          <w:highlight w:val="yellow"/>
        </w:rPr>
      </w:pPr>
    </w:p>
    <w:p w:rsidR="00234151" w:rsidRPr="00B9716A" w:rsidRDefault="00234151" w:rsidP="00234151">
      <w:pPr>
        <w:rPr>
          <w:highlight w:val="yellow"/>
        </w:rPr>
      </w:pPr>
    </w:p>
    <w:p w:rsidR="004D04D5" w:rsidRPr="00B9716A" w:rsidRDefault="004D04D5" w:rsidP="00396104">
      <w:pPr>
        <w:ind w:left="708"/>
        <w:rPr>
          <w:rFonts w:ascii="Verdana" w:hAnsi="Verdana"/>
          <w:sz w:val="17"/>
          <w:szCs w:val="17"/>
          <w:highlight w:val="yellow"/>
        </w:rPr>
      </w:pPr>
    </w:p>
    <w:p w:rsidR="004D04D5" w:rsidRPr="00B9716A" w:rsidRDefault="004D04D5" w:rsidP="00396104">
      <w:pPr>
        <w:ind w:left="708"/>
        <w:rPr>
          <w:rFonts w:ascii="Verdana" w:hAnsi="Verdana"/>
          <w:sz w:val="17"/>
          <w:szCs w:val="17"/>
          <w:highlight w:val="yellow"/>
        </w:rPr>
      </w:pPr>
    </w:p>
    <w:p w:rsidR="00CE49E4" w:rsidRDefault="00CE49E4" w:rsidP="00140AFB">
      <w:pPr>
        <w:spacing w:line="276" w:lineRule="auto"/>
        <w:ind w:left="1410" w:hanging="1410"/>
        <w:rPr>
          <w:rFonts w:ascii="Verdana" w:hAnsi="Verdana" w:cs="Verdana"/>
          <w:bCs/>
          <w:color w:val="7030A0"/>
          <w:sz w:val="16"/>
          <w:szCs w:val="16"/>
        </w:rPr>
      </w:pPr>
      <w:bookmarkStart w:id="4" w:name="_GoBack"/>
      <w:bookmarkEnd w:id="4"/>
    </w:p>
    <w:sectPr w:rsidR="00CE49E4" w:rsidSect="00904767">
      <w:headerReference w:type="default" r:id="rId39"/>
      <w:footerReference w:type="default" r:id="rId40"/>
      <w:pgSz w:w="11907" w:h="16840" w:code="9"/>
      <w:pgMar w:top="1259" w:right="987" w:bottom="902" w:left="1134" w:header="454"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0E3" w:rsidRDefault="002A30E3">
      <w:r>
        <w:separator/>
      </w:r>
    </w:p>
  </w:endnote>
  <w:endnote w:type="continuationSeparator" w:id="0">
    <w:p w:rsidR="002A30E3" w:rsidRDefault="002A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Futura Std Medium">
    <w:altName w:val="Arial"/>
    <w:panose1 w:val="00000000000000000000"/>
    <w:charset w:val="00"/>
    <w:family w:val="swiss"/>
    <w:notTrueType/>
    <w:pitch w:val="variable"/>
    <w:sig w:usb0="00000003" w:usb1="4000204A" w:usb2="00000000" w:usb3="00000000" w:csb0="0000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3" w:usb1="08070000" w:usb2="00000010" w:usb3="00000000" w:csb0="00020003"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F86" w:rsidRDefault="006D1F86">
    <w:pPr>
      <w:pStyle w:val="Pta"/>
      <w:tabs>
        <w:tab w:val="clear" w:pos="4536"/>
        <w:tab w:val="clear" w:pos="9072"/>
      </w:tabs>
      <w:jc w:val="center"/>
      <w:rPr>
        <w:rFonts w:ascii="Verdana" w:hAnsi="Verdana" w:cs="Verdana"/>
        <w:i/>
        <w:iCs/>
        <w:sz w:val="14"/>
        <w:szCs w:val="14"/>
      </w:rPr>
    </w:pPr>
    <w:r>
      <w:rPr>
        <w:rFonts w:ascii="Verdana" w:hAnsi="Verdana" w:cs="Verdana"/>
        <w:i/>
        <w:iCs/>
        <w:sz w:val="14"/>
        <w:szCs w:val="14"/>
      </w:rPr>
      <w:t xml:space="preserve">strana </w:t>
    </w:r>
    <w:r>
      <w:rPr>
        <w:rStyle w:val="slostrany"/>
        <w:rFonts w:ascii="Verdana" w:hAnsi="Verdana" w:cs="Verdana"/>
        <w:i/>
        <w:iCs/>
        <w:sz w:val="14"/>
        <w:szCs w:val="14"/>
      </w:rPr>
      <w:fldChar w:fldCharType="begin"/>
    </w:r>
    <w:r>
      <w:rPr>
        <w:rStyle w:val="slostrany"/>
        <w:rFonts w:ascii="Verdana" w:hAnsi="Verdana" w:cs="Verdana"/>
        <w:i/>
        <w:iCs/>
        <w:sz w:val="14"/>
        <w:szCs w:val="14"/>
      </w:rPr>
      <w:instrText xml:space="preserve"> PAGE </w:instrText>
    </w:r>
    <w:r>
      <w:rPr>
        <w:rStyle w:val="slostrany"/>
        <w:rFonts w:ascii="Verdana" w:hAnsi="Verdana" w:cs="Verdana"/>
        <w:i/>
        <w:iCs/>
        <w:sz w:val="14"/>
        <w:szCs w:val="14"/>
      </w:rPr>
      <w:fldChar w:fldCharType="separate"/>
    </w:r>
    <w:r w:rsidR="00DE6EA6">
      <w:rPr>
        <w:rStyle w:val="slostrany"/>
        <w:rFonts w:ascii="Verdana" w:hAnsi="Verdana" w:cs="Verdana"/>
        <w:i/>
        <w:iCs/>
        <w:noProof/>
        <w:sz w:val="14"/>
        <w:szCs w:val="14"/>
      </w:rPr>
      <w:t>99</w:t>
    </w:r>
    <w:r>
      <w:rPr>
        <w:rStyle w:val="slostrany"/>
        <w:rFonts w:ascii="Verdana" w:hAnsi="Verdana" w:cs="Verdana"/>
        <w:i/>
        <w:iCs/>
        <w:sz w:val="14"/>
        <w:szCs w:val="14"/>
      </w:rPr>
      <w:fldChar w:fldCharType="end"/>
    </w:r>
  </w:p>
  <w:p w:rsidR="006D1F86" w:rsidRDefault="006D1F86">
    <w:pPr>
      <w:pStyle w:val="Pta"/>
      <w:ind w:left="-6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0E3" w:rsidRDefault="002A30E3">
      <w:r>
        <w:separator/>
      </w:r>
    </w:p>
  </w:footnote>
  <w:footnote w:type="continuationSeparator" w:id="0">
    <w:p w:rsidR="002A30E3" w:rsidRDefault="002A30E3">
      <w:r>
        <w:continuationSeparator/>
      </w:r>
    </w:p>
  </w:footnote>
  <w:footnote w:id="1">
    <w:p w:rsidR="006D1F86" w:rsidRDefault="006D1F86" w:rsidP="00CE163E">
      <w:pPr>
        <w:pStyle w:val="Textpoznmkypodiarou"/>
        <w:ind w:left="709"/>
      </w:pPr>
      <w:r w:rsidRPr="00E92A49">
        <w:rPr>
          <w:rStyle w:val="Odkaznapoznmkupodiarou"/>
          <w:sz w:val="16"/>
        </w:rPr>
        <w:footnoteRef/>
      </w:r>
      <w:r w:rsidRPr="00E92A49">
        <w:rPr>
          <w:sz w:val="16"/>
        </w:rPr>
        <w:t xml:space="preserve"> UVN Ružomberok má špeciálny status, z toho dôvodu nie je zobrazená na mapách optimalizujúce časovú dostupnosť; mapa zobrazuje aj Bratislavské nemocnice, aj keď to je región, ktorý nemôže čerpať ERDF fondy z dôvodu ilustrácie časovej dostupnosti starostlivosti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F86" w:rsidRPr="00507656" w:rsidRDefault="006D1F86">
    <w:pPr>
      <w:pStyle w:val="Hlavika"/>
      <w:rPr>
        <w:b/>
        <w:i/>
        <w:color w:val="CCCCFF"/>
        <w:sz w:val="18"/>
        <w:szCs w:val="18"/>
      </w:rPr>
    </w:pPr>
    <w:r>
      <w:rPr>
        <w:rFonts w:ascii="Verdana" w:hAnsi="Verdana" w:cs="Verdana"/>
        <w:b/>
        <w:i/>
        <w:color w:val="17365D" w:themeColor="text2" w:themeShade="BF"/>
        <w:sz w:val="18"/>
        <w:szCs w:val="18"/>
      </w:rPr>
      <w:t xml:space="preserve">                                                                                                      </w:t>
    </w:r>
    <w:r w:rsidRPr="00507656">
      <w:rPr>
        <w:rFonts w:ascii="Verdana" w:hAnsi="Verdana" w:cs="Verdana"/>
        <w:b/>
        <w:i/>
        <w:color w:val="17365D" w:themeColor="text2" w:themeShade="BF"/>
        <w:sz w:val="18"/>
        <w:szCs w:val="18"/>
      </w:rPr>
      <w:t xml:space="preserve">Výročná správa </w:t>
    </w:r>
    <w:r>
      <w:rPr>
        <w:rFonts w:ascii="Verdana" w:hAnsi="Verdana" w:cs="Verdana"/>
        <w:b/>
        <w:i/>
        <w:color w:val="17365D" w:themeColor="text2" w:themeShade="BF"/>
        <w:sz w:val="18"/>
        <w:szCs w:val="18"/>
      </w:rPr>
      <w:t xml:space="preserve">MZ SR za rok </w:t>
    </w:r>
    <w:r w:rsidRPr="00507656">
      <w:rPr>
        <w:rFonts w:ascii="Verdana" w:hAnsi="Verdana" w:cs="Verdana"/>
        <w:b/>
        <w:i/>
        <w:color w:val="17365D" w:themeColor="text2" w:themeShade="BF"/>
        <w:sz w:val="18"/>
        <w:szCs w:val="18"/>
      </w:rPr>
      <w:t>201</w:t>
    </w:r>
    <w:r>
      <w:rPr>
        <w:rFonts w:ascii="Verdana" w:hAnsi="Verdana" w:cs="Verdana"/>
        <w:b/>
        <w:i/>
        <w:color w:val="17365D" w:themeColor="text2" w:themeShade="BF"/>
        <w:sz w:val="18"/>
        <w:szCs w:val="18"/>
      </w:rPr>
      <w:t>6</w:t>
    </w:r>
    <w:r w:rsidRPr="00507656">
      <w:rPr>
        <w:rFonts w:ascii="Verdana" w:hAnsi="Verdana" w:cs="Verdana"/>
        <w:b/>
        <w:i/>
        <w:color w:val="17365D" w:themeColor="text2" w:themeShade="BF"/>
        <w:sz w:val="18"/>
        <w:szCs w:val="18"/>
      </w:rPr>
      <w:t xml:space="preserve"> </w:t>
    </w:r>
  </w:p>
  <w:p w:rsidR="006D1F86" w:rsidRPr="0039596C" w:rsidRDefault="006D1F86">
    <w:pPr>
      <w:spacing w:line="360" w:lineRule="auto"/>
      <w:ind w:right="-81"/>
      <w:rPr>
        <w:rFonts w:ascii="Verdana" w:hAnsi="Verdana" w:cs="Verdana"/>
        <w:color w:val="7030A0"/>
        <w:sz w:val="14"/>
        <w:szCs w:val="14"/>
      </w:rPr>
    </w:pP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r w:rsidRPr="0039596C">
      <w:rPr>
        <w:rFonts w:ascii="Verdana" w:hAnsi="Verdana" w:cs="Verdana"/>
        <w:color w:val="7030A0"/>
        <w:sz w:val="14"/>
        <w:szCs w:val="14"/>
      </w:rPr>
      <w:sym w:font="Wingdings" w:char="F03B"/>
    </w:r>
  </w:p>
  <w:p w:rsidR="006D1F86" w:rsidRPr="00E210F1" w:rsidRDefault="006D1F86">
    <w:pPr>
      <w:pStyle w:val="Hlavika"/>
      <w:rPr>
        <w:color w:val="33CCCC"/>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FB2"/>
    <w:multiLevelType w:val="hybridMultilevel"/>
    <w:tmpl w:val="53AAFBF4"/>
    <w:lvl w:ilvl="0" w:tplc="8AF8B09E">
      <w:start w:val="1"/>
      <w:numFmt w:val="bullet"/>
      <w:lvlText w:val=""/>
      <w:lvlJc w:val="left"/>
      <w:pPr>
        <w:ind w:left="1429" w:hanging="360"/>
      </w:pPr>
      <w:rPr>
        <w:rFonts w:ascii="Symbol" w:hAnsi="Symbol" w:hint="default"/>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 w15:restartNumberingAfterBreak="0">
    <w:nsid w:val="02187C6B"/>
    <w:multiLevelType w:val="hybridMultilevel"/>
    <w:tmpl w:val="D35C1272"/>
    <w:lvl w:ilvl="0" w:tplc="2F4E2A82">
      <w:start w:val="1"/>
      <w:numFmt w:val="decimal"/>
      <w:pStyle w:val="nadpis3"/>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 w15:restartNumberingAfterBreak="0">
    <w:nsid w:val="0473721F"/>
    <w:multiLevelType w:val="hybridMultilevel"/>
    <w:tmpl w:val="9EA215A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15:restartNumberingAfterBreak="0">
    <w:nsid w:val="104B4E27"/>
    <w:multiLevelType w:val="hybridMultilevel"/>
    <w:tmpl w:val="EE3E8A7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 w15:restartNumberingAfterBreak="0">
    <w:nsid w:val="13C21AE1"/>
    <w:multiLevelType w:val="hybridMultilevel"/>
    <w:tmpl w:val="45426A0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 w15:restartNumberingAfterBreak="0">
    <w:nsid w:val="13DC134C"/>
    <w:multiLevelType w:val="hybridMultilevel"/>
    <w:tmpl w:val="02ACC6D6"/>
    <w:lvl w:ilvl="0" w:tplc="041B000F">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 w15:restartNumberingAfterBreak="0">
    <w:nsid w:val="19755B96"/>
    <w:multiLevelType w:val="hybridMultilevel"/>
    <w:tmpl w:val="81FAE86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 w15:restartNumberingAfterBreak="0">
    <w:nsid w:val="19810D80"/>
    <w:multiLevelType w:val="hybridMultilevel"/>
    <w:tmpl w:val="7F52FF6E"/>
    <w:lvl w:ilvl="0" w:tplc="041B0001">
      <w:start w:val="1"/>
      <w:numFmt w:val="bullet"/>
      <w:lvlText w:val=""/>
      <w:lvlJc w:val="left"/>
      <w:pPr>
        <w:tabs>
          <w:tab w:val="num" w:pos="1764"/>
        </w:tabs>
        <w:ind w:left="1764" w:hanging="360"/>
      </w:pPr>
      <w:rPr>
        <w:rFonts w:ascii="Symbol" w:hAnsi="Symbol" w:hint="default"/>
      </w:rPr>
    </w:lvl>
    <w:lvl w:ilvl="1" w:tplc="04050003" w:tentative="1">
      <w:start w:val="1"/>
      <w:numFmt w:val="bullet"/>
      <w:lvlText w:val="o"/>
      <w:lvlJc w:val="left"/>
      <w:pPr>
        <w:tabs>
          <w:tab w:val="num" w:pos="2484"/>
        </w:tabs>
        <w:ind w:left="2484" w:hanging="360"/>
      </w:pPr>
      <w:rPr>
        <w:rFonts w:ascii="Courier New" w:hAnsi="Courier New" w:cs="Courier New" w:hint="default"/>
      </w:rPr>
    </w:lvl>
    <w:lvl w:ilvl="2" w:tplc="04050005" w:tentative="1">
      <w:start w:val="1"/>
      <w:numFmt w:val="bullet"/>
      <w:lvlText w:val=""/>
      <w:lvlJc w:val="left"/>
      <w:pPr>
        <w:tabs>
          <w:tab w:val="num" w:pos="3204"/>
        </w:tabs>
        <w:ind w:left="3204" w:hanging="360"/>
      </w:pPr>
      <w:rPr>
        <w:rFonts w:ascii="Wingdings" w:hAnsi="Wingdings" w:hint="default"/>
      </w:rPr>
    </w:lvl>
    <w:lvl w:ilvl="3" w:tplc="04050001" w:tentative="1">
      <w:start w:val="1"/>
      <w:numFmt w:val="bullet"/>
      <w:lvlText w:val=""/>
      <w:lvlJc w:val="left"/>
      <w:pPr>
        <w:tabs>
          <w:tab w:val="num" w:pos="3924"/>
        </w:tabs>
        <w:ind w:left="3924" w:hanging="360"/>
      </w:pPr>
      <w:rPr>
        <w:rFonts w:ascii="Symbol" w:hAnsi="Symbol" w:hint="default"/>
      </w:rPr>
    </w:lvl>
    <w:lvl w:ilvl="4" w:tplc="04050003" w:tentative="1">
      <w:start w:val="1"/>
      <w:numFmt w:val="bullet"/>
      <w:lvlText w:val="o"/>
      <w:lvlJc w:val="left"/>
      <w:pPr>
        <w:tabs>
          <w:tab w:val="num" w:pos="4644"/>
        </w:tabs>
        <w:ind w:left="4644" w:hanging="360"/>
      </w:pPr>
      <w:rPr>
        <w:rFonts w:ascii="Courier New" w:hAnsi="Courier New" w:cs="Courier New" w:hint="default"/>
      </w:rPr>
    </w:lvl>
    <w:lvl w:ilvl="5" w:tplc="04050005" w:tentative="1">
      <w:start w:val="1"/>
      <w:numFmt w:val="bullet"/>
      <w:lvlText w:val=""/>
      <w:lvlJc w:val="left"/>
      <w:pPr>
        <w:tabs>
          <w:tab w:val="num" w:pos="5364"/>
        </w:tabs>
        <w:ind w:left="5364" w:hanging="360"/>
      </w:pPr>
      <w:rPr>
        <w:rFonts w:ascii="Wingdings" w:hAnsi="Wingdings" w:hint="default"/>
      </w:rPr>
    </w:lvl>
    <w:lvl w:ilvl="6" w:tplc="04050001" w:tentative="1">
      <w:start w:val="1"/>
      <w:numFmt w:val="bullet"/>
      <w:lvlText w:val=""/>
      <w:lvlJc w:val="left"/>
      <w:pPr>
        <w:tabs>
          <w:tab w:val="num" w:pos="6084"/>
        </w:tabs>
        <w:ind w:left="6084" w:hanging="360"/>
      </w:pPr>
      <w:rPr>
        <w:rFonts w:ascii="Symbol" w:hAnsi="Symbol" w:hint="default"/>
      </w:rPr>
    </w:lvl>
    <w:lvl w:ilvl="7" w:tplc="04050003" w:tentative="1">
      <w:start w:val="1"/>
      <w:numFmt w:val="bullet"/>
      <w:lvlText w:val="o"/>
      <w:lvlJc w:val="left"/>
      <w:pPr>
        <w:tabs>
          <w:tab w:val="num" w:pos="6804"/>
        </w:tabs>
        <w:ind w:left="6804" w:hanging="360"/>
      </w:pPr>
      <w:rPr>
        <w:rFonts w:ascii="Courier New" w:hAnsi="Courier New" w:cs="Courier New" w:hint="default"/>
      </w:rPr>
    </w:lvl>
    <w:lvl w:ilvl="8" w:tplc="04050005" w:tentative="1">
      <w:start w:val="1"/>
      <w:numFmt w:val="bullet"/>
      <w:lvlText w:val=""/>
      <w:lvlJc w:val="left"/>
      <w:pPr>
        <w:tabs>
          <w:tab w:val="num" w:pos="7524"/>
        </w:tabs>
        <w:ind w:left="7524" w:hanging="360"/>
      </w:pPr>
      <w:rPr>
        <w:rFonts w:ascii="Wingdings" w:hAnsi="Wingdings" w:hint="default"/>
      </w:rPr>
    </w:lvl>
  </w:abstractNum>
  <w:abstractNum w:abstractNumId="8" w15:restartNumberingAfterBreak="0">
    <w:nsid w:val="204F26BD"/>
    <w:multiLevelType w:val="hybridMultilevel"/>
    <w:tmpl w:val="9BEC1308"/>
    <w:lvl w:ilvl="0" w:tplc="041B0001">
      <w:start w:val="1"/>
      <w:numFmt w:val="bullet"/>
      <w:lvlText w:val=""/>
      <w:lvlJc w:val="left"/>
      <w:pPr>
        <w:tabs>
          <w:tab w:val="num" w:pos="1068"/>
        </w:tabs>
        <w:ind w:left="1068" w:hanging="360"/>
      </w:pPr>
      <w:rPr>
        <w:rFonts w:ascii="Symbol" w:hAnsi="Symbol" w:hint="default"/>
        <w:color w:val="auto"/>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5B25992"/>
    <w:multiLevelType w:val="hybridMultilevel"/>
    <w:tmpl w:val="40AA2B86"/>
    <w:lvl w:ilvl="0" w:tplc="041B0001">
      <w:start w:val="1"/>
      <w:numFmt w:val="bullet"/>
      <w:lvlText w:val=""/>
      <w:lvlJc w:val="left"/>
      <w:pPr>
        <w:ind w:left="928"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2A327F55"/>
    <w:multiLevelType w:val="hybridMultilevel"/>
    <w:tmpl w:val="C068D640"/>
    <w:lvl w:ilvl="0" w:tplc="8B4A3664">
      <w:numFmt w:val="bullet"/>
      <w:lvlText w:val="-"/>
      <w:lvlJc w:val="left"/>
      <w:pPr>
        <w:ind w:left="720" w:hanging="360"/>
      </w:pPr>
      <w:rPr>
        <w:rFonts w:ascii="Times New Roman" w:eastAsia="Arial Unicode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BE6499E"/>
    <w:multiLevelType w:val="hybridMultilevel"/>
    <w:tmpl w:val="E2A09B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C755279"/>
    <w:multiLevelType w:val="hybridMultilevel"/>
    <w:tmpl w:val="3E0E0A04"/>
    <w:lvl w:ilvl="0" w:tplc="75605D80">
      <w:start w:val="1"/>
      <w:numFmt w:val="bullet"/>
      <w:lvlText w:val=""/>
      <w:lvlJc w:val="left"/>
      <w:pPr>
        <w:ind w:left="1429" w:hanging="360"/>
      </w:pPr>
      <w:rPr>
        <w:rFonts w:ascii="Symbol" w:hAnsi="Symbol" w:hint="default"/>
        <w:color w:val="000000" w:themeColor="text1"/>
        <w:sz w:val="20"/>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3" w15:restartNumberingAfterBreak="0">
    <w:nsid w:val="301A07E6"/>
    <w:multiLevelType w:val="hybridMultilevel"/>
    <w:tmpl w:val="7178A36A"/>
    <w:lvl w:ilvl="0" w:tplc="75605D80">
      <w:start w:val="1"/>
      <w:numFmt w:val="bullet"/>
      <w:lvlText w:val=""/>
      <w:lvlJc w:val="left"/>
      <w:pPr>
        <w:ind w:left="1713" w:hanging="360"/>
      </w:pPr>
      <w:rPr>
        <w:rFonts w:ascii="Symbol" w:hAnsi="Symbol" w:hint="default"/>
        <w:color w:val="000000" w:themeColor="text1"/>
        <w:sz w:val="20"/>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4" w15:restartNumberingAfterBreak="0">
    <w:nsid w:val="33092F8A"/>
    <w:multiLevelType w:val="hybridMultilevel"/>
    <w:tmpl w:val="7046A302"/>
    <w:lvl w:ilvl="0" w:tplc="235E3540">
      <w:start w:val="1"/>
      <w:numFmt w:val="bullet"/>
      <w:pStyle w:val="Zoznamsodrkami2"/>
      <w:lvlText w:val=""/>
      <w:lvlJc w:val="left"/>
      <w:pPr>
        <w:tabs>
          <w:tab w:val="num" w:pos="2112"/>
        </w:tabs>
        <w:ind w:left="2112" w:hanging="360"/>
      </w:pPr>
      <w:rPr>
        <w:rFonts w:ascii="Wingdings" w:hAnsi="Wingdings" w:hint="default"/>
        <w:color w:val="auto"/>
      </w:rPr>
    </w:lvl>
    <w:lvl w:ilvl="1" w:tplc="04050003">
      <w:start w:val="1"/>
      <w:numFmt w:val="bullet"/>
      <w:lvlText w:val="o"/>
      <w:lvlJc w:val="left"/>
      <w:pPr>
        <w:tabs>
          <w:tab w:val="num" w:pos="2832"/>
        </w:tabs>
        <w:ind w:left="2832" w:hanging="360"/>
      </w:pPr>
      <w:rPr>
        <w:rFonts w:ascii="Courier New" w:hAnsi="Courier New" w:hint="default"/>
      </w:rPr>
    </w:lvl>
    <w:lvl w:ilvl="2" w:tplc="04050005">
      <w:start w:val="1"/>
      <w:numFmt w:val="bullet"/>
      <w:lvlText w:val=""/>
      <w:lvlJc w:val="left"/>
      <w:pPr>
        <w:tabs>
          <w:tab w:val="num" w:pos="3552"/>
        </w:tabs>
        <w:ind w:left="3552" w:hanging="360"/>
      </w:pPr>
      <w:rPr>
        <w:rFonts w:ascii="Wingdings" w:hAnsi="Wingdings" w:hint="default"/>
      </w:rPr>
    </w:lvl>
    <w:lvl w:ilvl="3" w:tplc="04050001">
      <w:start w:val="1"/>
      <w:numFmt w:val="bullet"/>
      <w:lvlText w:val=""/>
      <w:lvlJc w:val="left"/>
      <w:pPr>
        <w:tabs>
          <w:tab w:val="num" w:pos="4272"/>
        </w:tabs>
        <w:ind w:left="4272" w:hanging="360"/>
      </w:pPr>
      <w:rPr>
        <w:rFonts w:ascii="Symbol" w:hAnsi="Symbol" w:hint="default"/>
      </w:rPr>
    </w:lvl>
    <w:lvl w:ilvl="4" w:tplc="04050003">
      <w:start w:val="1"/>
      <w:numFmt w:val="bullet"/>
      <w:lvlText w:val="o"/>
      <w:lvlJc w:val="left"/>
      <w:pPr>
        <w:tabs>
          <w:tab w:val="num" w:pos="4992"/>
        </w:tabs>
        <w:ind w:left="4992" w:hanging="360"/>
      </w:pPr>
      <w:rPr>
        <w:rFonts w:ascii="Courier New" w:hAnsi="Courier New" w:hint="default"/>
      </w:rPr>
    </w:lvl>
    <w:lvl w:ilvl="5" w:tplc="04050005">
      <w:start w:val="1"/>
      <w:numFmt w:val="bullet"/>
      <w:lvlText w:val=""/>
      <w:lvlJc w:val="left"/>
      <w:pPr>
        <w:tabs>
          <w:tab w:val="num" w:pos="5712"/>
        </w:tabs>
        <w:ind w:left="5712" w:hanging="360"/>
      </w:pPr>
      <w:rPr>
        <w:rFonts w:ascii="Wingdings" w:hAnsi="Wingdings" w:hint="default"/>
      </w:rPr>
    </w:lvl>
    <w:lvl w:ilvl="6" w:tplc="04050001">
      <w:start w:val="1"/>
      <w:numFmt w:val="bullet"/>
      <w:lvlText w:val=""/>
      <w:lvlJc w:val="left"/>
      <w:pPr>
        <w:tabs>
          <w:tab w:val="num" w:pos="6432"/>
        </w:tabs>
        <w:ind w:left="6432" w:hanging="360"/>
      </w:pPr>
      <w:rPr>
        <w:rFonts w:ascii="Symbol" w:hAnsi="Symbol" w:hint="default"/>
      </w:rPr>
    </w:lvl>
    <w:lvl w:ilvl="7" w:tplc="04050003">
      <w:start w:val="1"/>
      <w:numFmt w:val="bullet"/>
      <w:lvlText w:val="o"/>
      <w:lvlJc w:val="left"/>
      <w:pPr>
        <w:tabs>
          <w:tab w:val="num" w:pos="7152"/>
        </w:tabs>
        <w:ind w:left="7152" w:hanging="360"/>
      </w:pPr>
      <w:rPr>
        <w:rFonts w:ascii="Courier New" w:hAnsi="Courier New" w:hint="default"/>
      </w:rPr>
    </w:lvl>
    <w:lvl w:ilvl="8" w:tplc="04050005">
      <w:start w:val="1"/>
      <w:numFmt w:val="bullet"/>
      <w:lvlText w:val=""/>
      <w:lvlJc w:val="left"/>
      <w:pPr>
        <w:tabs>
          <w:tab w:val="num" w:pos="7872"/>
        </w:tabs>
        <w:ind w:left="7872" w:hanging="360"/>
      </w:pPr>
      <w:rPr>
        <w:rFonts w:ascii="Wingdings" w:hAnsi="Wingdings" w:hint="default"/>
      </w:rPr>
    </w:lvl>
  </w:abstractNum>
  <w:abstractNum w:abstractNumId="15" w15:restartNumberingAfterBreak="0">
    <w:nsid w:val="331908A8"/>
    <w:multiLevelType w:val="hybridMultilevel"/>
    <w:tmpl w:val="EA183720"/>
    <w:lvl w:ilvl="0" w:tplc="60C4C768">
      <w:start w:val="1"/>
      <w:numFmt w:val="decimal"/>
      <w:lvlText w:val="%1."/>
      <w:lvlJc w:val="left"/>
      <w:pPr>
        <w:tabs>
          <w:tab w:val="num" w:pos="1068"/>
        </w:tabs>
        <w:ind w:left="1068" w:hanging="360"/>
      </w:pPr>
      <w:rPr>
        <w:rFonts w:ascii="Verdana" w:hAnsi="Verdana" w:hint="default"/>
        <w:b w:val="0"/>
        <w:i w:val="0"/>
        <w:sz w:val="17"/>
        <w:szCs w:val="17"/>
      </w:rPr>
    </w:lvl>
    <w:lvl w:ilvl="1" w:tplc="041B0001">
      <w:start w:val="1"/>
      <w:numFmt w:val="bullet"/>
      <w:lvlText w:val=""/>
      <w:lvlJc w:val="left"/>
      <w:pPr>
        <w:tabs>
          <w:tab w:val="num" w:pos="1044"/>
        </w:tabs>
        <w:ind w:left="1044" w:hanging="360"/>
      </w:pPr>
      <w:rPr>
        <w:rFonts w:ascii="Symbol" w:hAnsi="Symbol" w:hint="default"/>
        <w:b w:val="0"/>
        <w:i w:val="0"/>
        <w:sz w:val="18"/>
        <w:szCs w:val="17"/>
      </w:rPr>
    </w:lvl>
    <w:lvl w:ilvl="2" w:tplc="0405001B">
      <w:start w:val="1"/>
      <w:numFmt w:val="lowerRoman"/>
      <w:lvlText w:val="%3."/>
      <w:lvlJc w:val="right"/>
      <w:pPr>
        <w:tabs>
          <w:tab w:val="num" w:pos="1764"/>
        </w:tabs>
        <w:ind w:left="1764" w:hanging="180"/>
      </w:pPr>
    </w:lvl>
    <w:lvl w:ilvl="3" w:tplc="0405000F" w:tentative="1">
      <w:start w:val="1"/>
      <w:numFmt w:val="decimal"/>
      <w:lvlText w:val="%4."/>
      <w:lvlJc w:val="left"/>
      <w:pPr>
        <w:tabs>
          <w:tab w:val="num" w:pos="2484"/>
        </w:tabs>
        <w:ind w:left="2484" w:hanging="360"/>
      </w:pPr>
    </w:lvl>
    <w:lvl w:ilvl="4" w:tplc="04050019" w:tentative="1">
      <w:start w:val="1"/>
      <w:numFmt w:val="lowerLetter"/>
      <w:lvlText w:val="%5."/>
      <w:lvlJc w:val="left"/>
      <w:pPr>
        <w:tabs>
          <w:tab w:val="num" w:pos="3204"/>
        </w:tabs>
        <w:ind w:left="3204" w:hanging="360"/>
      </w:pPr>
    </w:lvl>
    <w:lvl w:ilvl="5" w:tplc="0405001B" w:tentative="1">
      <w:start w:val="1"/>
      <w:numFmt w:val="lowerRoman"/>
      <w:lvlText w:val="%6."/>
      <w:lvlJc w:val="right"/>
      <w:pPr>
        <w:tabs>
          <w:tab w:val="num" w:pos="3924"/>
        </w:tabs>
        <w:ind w:left="3924" w:hanging="180"/>
      </w:pPr>
    </w:lvl>
    <w:lvl w:ilvl="6" w:tplc="0405000F" w:tentative="1">
      <w:start w:val="1"/>
      <w:numFmt w:val="decimal"/>
      <w:lvlText w:val="%7."/>
      <w:lvlJc w:val="left"/>
      <w:pPr>
        <w:tabs>
          <w:tab w:val="num" w:pos="4644"/>
        </w:tabs>
        <w:ind w:left="4644" w:hanging="360"/>
      </w:pPr>
    </w:lvl>
    <w:lvl w:ilvl="7" w:tplc="04050019" w:tentative="1">
      <w:start w:val="1"/>
      <w:numFmt w:val="lowerLetter"/>
      <w:lvlText w:val="%8."/>
      <w:lvlJc w:val="left"/>
      <w:pPr>
        <w:tabs>
          <w:tab w:val="num" w:pos="5364"/>
        </w:tabs>
        <w:ind w:left="5364" w:hanging="360"/>
      </w:pPr>
    </w:lvl>
    <w:lvl w:ilvl="8" w:tplc="0405001B" w:tentative="1">
      <w:start w:val="1"/>
      <w:numFmt w:val="lowerRoman"/>
      <w:lvlText w:val="%9."/>
      <w:lvlJc w:val="right"/>
      <w:pPr>
        <w:tabs>
          <w:tab w:val="num" w:pos="6084"/>
        </w:tabs>
        <w:ind w:left="6084" w:hanging="180"/>
      </w:pPr>
    </w:lvl>
  </w:abstractNum>
  <w:abstractNum w:abstractNumId="16" w15:restartNumberingAfterBreak="0">
    <w:nsid w:val="3A632D29"/>
    <w:multiLevelType w:val="hybridMultilevel"/>
    <w:tmpl w:val="79CE387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A980A6B"/>
    <w:multiLevelType w:val="hybridMultilevel"/>
    <w:tmpl w:val="8690BDF8"/>
    <w:lvl w:ilvl="0" w:tplc="FAB8FCBC">
      <w:start w:val="1"/>
      <w:numFmt w:val="decimal"/>
      <w:lvlText w:val="%1)"/>
      <w:lvlJc w:val="left"/>
      <w:pPr>
        <w:ind w:left="1170" w:hanging="360"/>
      </w:pPr>
      <w:rPr>
        <w:rFonts w:hint="default"/>
      </w:rPr>
    </w:lvl>
    <w:lvl w:ilvl="1" w:tplc="041B0019" w:tentative="1">
      <w:start w:val="1"/>
      <w:numFmt w:val="lowerLetter"/>
      <w:lvlText w:val="%2."/>
      <w:lvlJc w:val="left"/>
      <w:pPr>
        <w:ind w:left="1890" w:hanging="360"/>
      </w:pPr>
    </w:lvl>
    <w:lvl w:ilvl="2" w:tplc="041B001B" w:tentative="1">
      <w:start w:val="1"/>
      <w:numFmt w:val="lowerRoman"/>
      <w:lvlText w:val="%3."/>
      <w:lvlJc w:val="right"/>
      <w:pPr>
        <w:ind w:left="2610" w:hanging="180"/>
      </w:pPr>
    </w:lvl>
    <w:lvl w:ilvl="3" w:tplc="041B000F" w:tentative="1">
      <w:start w:val="1"/>
      <w:numFmt w:val="decimal"/>
      <w:lvlText w:val="%4."/>
      <w:lvlJc w:val="left"/>
      <w:pPr>
        <w:ind w:left="3330" w:hanging="360"/>
      </w:pPr>
    </w:lvl>
    <w:lvl w:ilvl="4" w:tplc="041B0019" w:tentative="1">
      <w:start w:val="1"/>
      <w:numFmt w:val="lowerLetter"/>
      <w:lvlText w:val="%5."/>
      <w:lvlJc w:val="left"/>
      <w:pPr>
        <w:ind w:left="4050" w:hanging="360"/>
      </w:pPr>
    </w:lvl>
    <w:lvl w:ilvl="5" w:tplc="041B001B" w:tentative="1">
      <w:start w:val="1"/>
      <w:numFmt w:val="lowerRoman"/>
      <w:lvlText w:val="%6."/>
      <w:lvlJc w:val="right"/>
      <w:pPr>
        <w:ind w:left="4770" w:hanging="180"/>
      </w:pPr>
    </w:lvl>
    <w:lvl w:ilvl="6" w:tplc="041B000F" w:tentative="1">
      <w:start w:val="1"/>
      <w:numFmt w:val="decimal"/>
      <w:lvlText w:val="%7."/>
      <w:lvlJc w:val="left"/>
      <w:pPr>
        <w:ind w:left="5490" w:hanging="360"/>
      </w:pPr>
    </w:lvl>
    <w:lvl w:ilvl="7" w:tplc="041B0019" w:tentative="1">
      <w:start w:val="1"/>
      <w:numFmt w:val="lowerLetter"/>
      <w:lvlText w:val="%8."/>
      <w:lvlJc w:val="left"/>
      <w:pPr>
        <w:ind w:left="6210" w:hanging="360"/>
      </w:pPr>
    </w:lvl>
    <w:lvl w:ilvl="8" w:tplc="041B001B" w:tentative="1">
      <w:start w:val="1"/>
      <w:numFmt w:val="lowerRoman"/>
      <w:lvlText w:val="%9."/>
      <w:lvlJc w:val="right"/>
      <w:pPr>
        <w:ind w:left="6930" w:hanging="180"/>
      </w:pPr>
    </w:lvl>
  </w:abstractNum>
  <w:abstractNum w:abstractNumId="18" w15:restartNumberingAfterBreak="0">
    <w:nsid w:val="3F68454D"/>
    <w:multiLevelType w:val="hybridMultilevel"/>
    <w:tmpl w:val="DF765BF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9" w15:restartNumberingAfterBreak="0">
    <w:nsid w:val="41093416"/>
    <w:multiLevelType w:val="hybridMultilevel"/>
    <w:tmpl w:val="FDA8D6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19233FB"/>
    <w:multiLevelType w:val="hybridMultilevel"/>
    <w:tmpl w:val="DC8C69D6"/>
    <w:lvl w:ilvl="0" w:tplc="041B0001">
      <w:start w:val="1"/>
      <w:numFmt w:val="bullet"/>
      <w:lvlText w:val=""/>
      <w:lvlJc w:val="left"/>
      <w:pPr>
        <w:ind w:left="1068" w:hanging="360"/>
      </w:pPr>
      <w:rPr>
        <w:rFonts w:ascii="Symbol" w:hAnsi="Symbol" w:hint="default"/>
      </w:rPr>
    </w:lvl>
    <w:lvl w:ilvl="1" w:tplc="08FC1F66">
      <w:start w:val="1"/>
      <w:numFmt w:val="bullet"/>
      <w:lvlText w:val="o"/>
      <w:lvlJc w:val="left"/>
      <w:pPr>
        <w:ind w:left="1788" w:hanging="360"/>
      </w:pPr>
      <w:rPr>
        <w:rFonts w:ascii="Courier New" w:hAnsi="Courier New" w:cs="Courier New" w:hint="default"/>
        <w:color w:val="auto"/>
        <w:sz w:val="24"/>
        <w:szCs w:val="24"/>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45FD4BD7"/>
    <w:multiLevelType w:val="hybridMultilevel"/>
    <w:tmpl w:val="554A530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15:restartNumberingAfterBreak="0">
    <w:nsid w:val="488317BC"/>
    <w:multiLevelType w:val="hybridMultilevel"/>
    <w:tmpl w:val="68A4CD22"/>
    <w:lvl w:ilvl="0" w:tplc="041B0001">
      <w:start w:val="1"/>
      <w:numFmt w:val="bullet"/>
      <w:lvlText w:val=""/>
      <w:lvlJc w:val="left"/>
      <w:pPr>
        <w:ind w:left="928" w:hanging="360"/>
      </w:pPr>
      <w:rPr>
        <w:rFonts w:ascii="Symbol" w:hAnsi="Symbol" w:hint="default"/>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23" w15:restartNumberingAfterBreak="0">
    <w:nsid w:val="4B1D6654"/>
    <w:multiLevelType w:val="hybridMultilevel"/>
    <w:tmpl w:val="3D845D9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4" w15:restartNumberingAfterBreak="0">
    <w:nsid w:val="4B2106AA"/>
    <w:multiLevelType w:val="hybridMultilevel"/>
    <w:tmpl w:val="9C665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DB84381"/>
    <w:multiLevelType w:val="hybridMultilevel"/>
    <w:tmpl w:val="FAE260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F083C6B"/>
    <w:multiLevelType w:val="hybridMultilevel"/>
    <w:tmpl w:val="48E619E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15:restartNumberingAfterBreak="0">
    <w:nsid w:val="4F65232A"/>
    <w:multiLevelType w:val="hybridMultilevel"/>
    <w:tmpl w:val="EC3692E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 w15:restartNumberingAfterBreak="0">
    <w:nsid w:val="51711C85"/>
    <w:multiLevelType w:val="hybridMultilevel"/>
    <w:tmpl w:val="D382D9E8"/>
    <w:lvl w:ilvl="0" w:tplc="4582F9BA">
      <w:start w:val="1"/>
      <w:numFmt w:val="lowerLetter"/>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550D1E96"/>
    <w:multiLevelType w:val="hybridMultilevel"/>
    <w:tmpl w:val="369AFB52"/>
    <w:lvl w:ilvl="0" w:tplc="75605D80">
      <w:start w:val="1"/>
      <w:numFmt w:val="bullet"/>
      <w:lvlText w:val=""/>
      <w:lvlJc w:val="left"/>
      <w:pPr>
        <w:ind w:left="1429" w:hanging="360"/>
      </w:pPr>
      <w:rPr>
        <w:rFonts w:ascii="Symbol" w:hAnsi="Symbol" w:hint="default"/>
        <w:color w:val="000000" w:themeColor="text1"/>
        <w:sz w:val="20"/>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 w15:restartNumberingAfterBreak="0">
    <w:nsid w:val="57B20D3E"/>
    <w:multiLevelType w:val="hybridMultilevel"/>
    <w:tmpl w:val="F6B28BEE"/>
    <w:lvl w:ilvl="0" w:tplc="A87290BA">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8C0739A"/>
    <w:multiLevelType w:val="hybridMultilevel"/>
    <w:tmpl w:val="3B049982"/>
    <w:lvl w:ilvl="0" w:tplc="26DC4E60">
      <w:start w:val="1"/>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BB20F07"/>
    <w:multiLevelType w:val="hybridMultilevel"/>
    <w:tmpl w:val="75A232FA"/>
    <w:lvl w:ilvl="0" w:tplc="405A3CF8">
      <w:start w:val="3"/>
      <w:numFmt w:val="bullet"/>
      <w:lvlText w:val="•"/>
      <w:lvlJc w:val="left"/>
      <w:pPr>
        <w:ind w:left="1069" w:hanging="360"/>
      </w:pPr>
      <w:rPr>
        <w:rFonts w:ascii="Verdana" w:eastAsia="Times New Roman" w:hAnsi="Verdana" w:cs="Times New Roman"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33" w15:restartNumberingAfterBreak="0">
    <w:nsid w:val="607C3486"/>
    <w:multiLevelType w:val="hybridMultilevel"/>
    <w:tmpl w:val="543E31F8"/>
    <w:lvl w:ilvl="0" w:tplc="75605D80">
      <w:start w:val="1"/>
      <w:numFmt w:val="bullet"/>
      <w:lvlText w:val=""/>
      <w:lvlJc w:val="left"/>
      <w:pPr>
        <w:ind w:left="720" w:hanging="360"/>
      </w:pPr>
      <w:rPr>
        <w:rFonts w:ascii="Symbol" w:hAnsi="Symbol" w:hint="default"/>
        <w:color w:val="000000" w:themeColor="text1"/>
        <w:sz w:val="2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C0132E"/>
    <w:multiLevelType w:val="hybridMultilevel"/>
    <w:tmpl w:val="C7884422"/>
    <w:lvl w:ilvl="0" w:tplc="041B0001">
      <w:start w:val="1"/>
      <w:numFmt w:val="bullet"/>
      <w:lvlText w:val=""/>
      <w:lvlJc w:val="left"/>
      <w:pPr>
        <w:ind w:left="1485" w:hanging="360"/>
      </w:pPr>
      <w:rPr>
        <w:rFonts w:ascii="Symbol" w:hAnsi="Symbol"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35" w15:restartNumberingAfterBreak="0">
    <w:nsid w:val="68CF1AB3"/>
    <w:multiLevelType w:val="hybridMultilevel"/>
    <w:tmpl w:val="E228AC14"/>
    <w:lvl w:ilvl="0" w:tplc="041B0001">
      <w:start w:val="1"/>
      <w:numFmt w:val="bullet"/>
      <w:lvlText w:val=""/>
      <w:lvlJc w:val="left"/>
      <w:pPr>
        <w:ind w:left="92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E4E71E4"/>
    <w:multiLevelType w:val="singleLevel"/>
    <w:tmpl w:val="21145626"/>
    <w:lvl w:ilvl="0">
      <w:start w:val="1"/>
      <w:numFmt w:val="decimal"/>
      <w:pStyle w:val="Par-number1"/>
      <w:lvlText w:val="%1."/>
      <w:lvlJc w:val="left"/>
      <w:pPr>
        <w:tabs>
          <w:tab w:val="num" w:pos="567"/>
        </w:tabs>
        <w:ind w:left="567" w:hanging="567"/>
      </w:pPr>
      <w:rPr>
        <w:rFonts w:cs="Times New Roman"/>
      </w:rPr>
    </w:lvl>
  </w:abstractNum>
  <w:abstractNum w:abstractNumId="37" w15:restartNumberingAfterBreak="0">
    <w:nsid w:val="70926E84"/>
    <w:multiLevelType w:val="hybridMultilevel"/>
    <w:tmpl w:val="0DD4CE6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8" w15:restartNumberingAfterBreak="0">
    <w:nsid w:val="76127297"/>
    <w:multiLevelType w:val="hybridMultilevel"/>
    <w:tmpl w:val="A5A083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69D3B6E"/>
    <w:multiLevelType w:val="hybridMultilevel"/>
    <w:tmpl w:val="694E67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B6D4F05"/>
    <w:multiLevelType w:val="hybridMultilevel"/>
    <w:tmpl w:val="771CF2E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1" w15:restartNumberingAfterBreak="0">
    <w:nsid w:val="7E6D0002"/>
    <w:multiLevelType w:val="hybridMultilevel"/>
    <w:tmpl w:val="6AC0BCF8"/>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num w:numId="1">
    <w:abstractNumId w:val="1"/>
  </w:num>
  <w:num w:numId="2">
    <w:abstractNumId w:val="14"/>
  </w:num>
  <w:num w:numId="3">
    <w:abstractNumId w:val="36"/>
  </w:num>
  <w:num w:numId="4">
    <w:abstractNumId w:val="15"/>
  </w:num>
  <w:num w:numId="5">
    <w:abstractNumId w:val="7"/>
  </w:num>
  <w:num w:numId="6">
    <w:abstractNumId w:val="8"/>
  </w:num>
  <w:num w:numId="7">
    <w:abstractNumId w:val="33"/>
  </w:num>
  <w:num w:numId="8">
    <w:abstractNumId w:val="20"/>
  </w:num>
  <w:num w:numId="9">
    <w:abstractNumId w:val="24"/>
  </w:num>
  <w:num w:numId="10">
    <w:abstractNumId w:val="19"/>
  </w:num>
  <w:num w:numId="11">
    <w:abstractNumId w:val="23"/>
  </w:num>
  <w:num w:numId="12">
    <w:abstractNumId w:val="9"/>
  </w:num>
  <w:num w:numId="13">
    <w:abstractNumId w:val="35"/>
  </w:num>
  <w:num w:numId="14">
    <w:abstractNumId w:val="22"/>
  </w:num>
  <w:num w:numId="15">
    <w:abstractNumId w:val="32"/>
  </w:num>
  <w:num w:numId="16">
    <w:abstractNumId w:val="41"/>
  </w:num>
  <w:num w:numId="17">
    <w:abstractNumId w:val="18"/>
  </w:num>
  <w:num w:numId="18">
    <w:abstractNumId w:val="37"/>
  </w:num>
  <w:num w:numId="19">
    <w:abstractNumId w:val="27"/>
  </w:num>
  <w:num w:numId="20">
    <w:abstractNumId w:val="26"/>
  </w:num>
  <w:num w:numId="21">
    <w:abstractNumId w:val="38"/>
  </w:num>
  <w:num w:numId="22">
    <w:abstractNumId w:val="40"/>
  </w:num>
  <w:num w:numId="23">
    <w:abstractNumId w:val="6"/>
  </w:num>
  <w:num w:numId="24">
    <w:abstractNumId w:val="4"/>
  </w:num>
  <w:num w:numId="25">
    <w:abstractNumId w:val="34"/>
  </w:num>
  <w:num w:numId="26">
    <w:abstractNumId w:val="12"/>
  </w:num>
  <w:num w:numId="27">
    <w:abstractNumId w:val="17"/>
  </w:num>
  <w:num w:numId="28">
    <w:abstractNumId w:val="13"/>
  </w:num>
  <w:num w:numId="29">
    <w:abstractNumId w:val="30"/>
  </w:num>
  <w:num w:numId="30">
    <w:abstractNumId w:val="28"/>
  </w:num>
  <w:num w:numId="31">
    <w:abstractNumId w:val="29"/>
  </w:num>
  <w:num w:numId="32">
    <w:abstractNumId w:val="31"/>
  </w:num>
  <w:num w:numId="33">
    <w:abstractNumId w:val="2"/>
  </w:num>
  <w:num w:numId="34">
    <w:abstractNumId w:val="10"/>
  </w:num>
  <w:num w:numId="35">
    <w:abstractNumId w:val="39"/>
  </w:num>
  <w:num w:numId="36">
    <w:abstractNumId w:val="21"/>
  </w:num>
  <w:num w:numId="37">
    <w:abstractNumId w:val="3"/>
  </w:num>
  <w:num w:numId="38">
    <w:abstractNumId w:val="11"/>
  </w:num>
  <w:num w:numId="39">
    <w:abstractNumId w:val="16"/>
  </w:num>
  <w:num w:numId="40">
    <w:abstractNumId w:val="25"/>
  </w:num>
  <w:num w:numId="41">
    <w:abstractNumId w:val="5"/>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96C"/>
    <w:rsid w:val="0000195A"/>
    <w:rsid w:val="00004BD1"/>
    <w:rsid w:val="00013E85"/>
    <w:rsid w:val="00014F78"/>
    <w:rsid w:val="00017A8E"/>
    <w:rsid w:val="00017F73"/>
    <w:rsid w:val="000203F7"/>
    <w:rsid w:val="000212CD"/>
    <w:rsid w:val="00021493"/>
    <w:rsid w:val="00022B7A"/>
    <w:rsid w:val="0002372D"/>
    <w:rsid w:val="00027036"/>
    <w:rsid w:val="00032A1C"/>
    <w:rsid w:val="00032B40"/>
    <w:rsid w:val="0003424D"/>
    <w:rsid w:val="00037185"/>
    <w:rsid w:val="00041369"/>
    <w:rsid w:val="00043DDB"/>
    <w:rsid w:val="000503A9"/>
    <w:rsid w:val="000515BD"/>
    <w:rsid w:val="00051A5A"/>
    <w:rsid w:val="00051C89"/>
    <w:rsid w:val="00051EEB"/>
    <w:rsid w:val="00065DB5"/>
    <w:rsid w:val="00071327"/>
    <w:rsid w:val="00073975"/>
    <w:rsid w:val="0007598D"/>
    <w:rsid w:val="00076373"/>
    <w:rsid w:val="000774F5"/>
    <w:rsid w:val="00082CDF"/>
    <w:rsid w:val="00087311"/>
    <w:rsid w:val="00094334"/>
    <w:rsid w:val="000953DD"/>
    <w:rsid w:val="000965DB"/>
    <w:rsid w:val="000A2B34"/>
    <w:rsid w:val="000A2FCA"/>
    <w:rsid w:val="000A373E"/>
    <w:rsid w:val="000A42D0"/>
    <w:rsid w:val="000B4B5E"/>
    <w:rsid w:val="000C0F7F"/>
    <w:rsid w:val="000C1078"/>
    <w:rsid w:val="000C21A9"/>
    <w:rsid w:val="000C3065"/>
    <w:rsid w:val="000C3698"/>
    <w:rsid w:val="000C4391"/>
    <w:rsid w:val="000C4A4D"/>
    <w:rsid w:val="000C4E7B"/>
    <w:rsid w:val="000C6858"/>
    <w:rsid w:val="000D03E2"/>
    <w:rsid w:val="000D3104"/>
    <w:rsid w:val="000D38AD"/>
    <w:rsid w:val="000E0BFB"/>
    <w:rsid w:val="000E5687"/>
    <w:rsid w:val="000F080F"/>
    <w:rsid w:val="000F5A02"/>
    <w:rsid w:val="00100A0A"/>
    <w:rsid w:val="0010487A"/>
    <w:rsid w:val="0010680F"/>
    <w:rsid w:val="001120A7"/>
    <w:rsid w:val="00115C26"/>
    <w:rsid w:val="00120B4C"/>
    <w:rsid w:val="00121201"/>
    <w:rsid w:val="00121AF4"/>
    <w:rsid w:val="00122DBD"/>
    <w:rsid w:val="0013055A"/>
    <w:rsid w:val="00133470"/>
    <w:rsid w:val="001352CA"/>
    <w:rsid w:val="00140A6D"/>
    <w:rsid w:val="00140AFB"/>
    <w:rsid w:val="001424D7"/>
    <w:rsid w:val="00142931"/>
    <w:rsid w:val="00143A3C"/>
    <w:rsid w:val="00153ED2"/>
    <w:rsid w:val="00155816"/>
    <w:rsid w:val="00155C34"/>
    <w:rsid w:val="001620B8"/>
    <w:rsid w:val="00165651"/>
    <w:rsid w:val="001714AC"/>
    <w:rsid w:val="001725BA"/>
    <w:rsid w:val="00173FDB"/>
    <w:rsid w:val="00174F0E"/>
    <w:rsid w:val="001756E7"/>
    <w:rsid w:val="00190C63"/>
    <w:rsid w:val="001971F7"/>
    <w:rsid w:val="001A021A"/>
    <w:rsid w:val="001A29EB"/>
    <w:rsid w:val="001A2E40"/>
    <w:rsid w:val="001A4186"/>
    <w:rsid w:val="001B0B1F"/>
    <w:rsid w:val="001B3C47"/>
    <w:rsid w:val="001B4779"/>
    <w:rsid w:val="001B7879"/>
    <w:rsid w:val="001B79C8"/>
    <w:rsid w:val="001C3481"/>
    <w:rsid w:val="001C388E"/>
    <w:rsid w:val="001C7E58"/>
    <w:rsid w:val="001D4B46"/>
    <w:rsid w:val="001E1168"/>
    <w:rsid w:val="001E1F19"/>
    <w:rsid w:val="001E3706"/>
    <w:rsid w:val="001E7908"/>
    <w:rsid w:val="001F0E5E"/>
    <w:rsid w:val="001F55A2"/>
    <w:rsid w:val="001F5982"/>
    <w:rsid w:val="001F653D"/>
    <w:rsid w:val="00210579"/>
    <w:rsid w:val="00210E3D"/>
    <w:rsid w:val="0021508B"/>
    <w:rsid w:val="00221873"/>
    <w:rsid w:val="00230301"/>
    <w:rsid w:val="00231B7E"/>
    <w:rsid w:val="00234151"/>
    <w:rsid w:val="00237044"/>
    <w:rsid w:val="0024025A"/>
    <w:rsid w:val="00242C78"/>
    <w:rsid w:val="00253178"/>
    <w:rsid w:val="002575FB"/>
    <w:rsid w:val="002610A9"/>
    <w:rsid w:val="00262B8C"/>
    <w:rsid w:val="00264218"/>
    <w:rsid w:val="00266BAB"/>
    <w:rsid w:val="00271082"/>
    <w:rsid w:val="00277B2E"/>
    <w:rsid w:val="00282A6B"/>
    <w:rsid w:val="00284099"/>
    <w:rsid w:val="002872B1"/>
    <w:rsid w:val="00287462"/>
    <w:rsid w:val="002900F5"/>
    <w:rsid w:val="0029141D"/>
    <w:rsid w:val="002A0F61"/>
    <w:rsid w:val="002A26D5"/>
    <w:rsid w:val="002A2D49"/>
    <w:rsid w:val="002A30E3"/>
    <w:rsid w:val="002A78B0"/>
    <w:rsid w:val="002B24AD"/>
    <w:rsid w:val="002B2E4D"/>
    <w:rsid w:val="002B4104"/>
    <w:rsid w:val="002B5DAC"/>
    <w:rsid w:val="002C3D0B"/>
    <w:rsid w:val="002D2580"/>
    <w:rsid w:val="002D59C5"/>
    <w:rsid w:val="002D6417"/>
    <w:rsid w:val="002D759D"/>
    <w:rsid w:val="002E17C1"/>
    <w:rsid w:val="002E1841"/>
    <w:rsid w:val="002F1343"/>
    <w:rsid w:val="002F1AB7"/>
    <w:rsid w:val="002F4D86"/>
    <w:rsid w:val="002F7C4E"/>
    <w:rsid w:val="0030145C"/>
    <w:rsid w:val="00301B7B"/>
    <w:rsid w:val="00302AA3"/>
    <w:rsid w:val="0030484D"/>
    <w:rsid w:val="00312A97"/>
    <w:rsid w:val="00321948"/>
    <w:rsid w:val="00322B50"/>
    <w:rsid w:val="00324A2D"/>
    <w:rsid w:val="00325948"/>
    <w:rsid w:val="00330229"/>
    <w:rsid w:val="00330695"/>
    <w:rsid w:val="00334F7F"/>
    <w:rsid w:val="003371F6"/>
    <w:rsid w:val="003438E6"/>
    <w:rsid w:val="00343E26"/>
    <w:rsid w:val="00344339"/>
    <w:rsid w:val="003455FD"/>
    <w:rsid w:val="003466C2"/>
    <w:rsid w:val="00350415"/>
    <w:rsid w:val="003532DE"/>
    <w:rsid w:val="00353D85"/>
    <w:rsid w:val="00354E20"/>
    <w:rsid w:val="003558AB"/>
    <w:rsid w:val="0036159D"/>
    <w:rsid w:val="003633A9"/>
    <w:rsid w:val="00364B42"/>
    <w:rsid w:val="00365847"/>
    <w:rsid w:val="00371BA8"/>
    <w:rsid w:val="00374B6E"/>
    <w:rsid w:val="003754CB"/>
    <w:rsid w:val="00376446"/>
    <w:rsid w:val="00377436"/>
    <w:rsid w:val="00380855"/>
    <w:rsid w:val="00381A1D"/>
    <w:rsid w:val="0038268E"/>
    <w:rsid w:val="00384E60"/>
    <w:rsid w:val="0038753E"/>
    <w:rsid w:val="00392CF2"/>
    <w:rsid w:val="003936AF"/>
    <w:rsid w:val="00393787"/>
    <w:rsid w:val="0039596C"/>
    <w:rsid w:val="0039599A"/>
    <w:rsid w:val="00396104"/>
    <w:rsid w:val="003A04AC"/>
    <w:rsid w:val="003A07FB"/>
    <w:rsid w:val="003A1B5B"/>
    <w:rsid w:val="003A6858"/>
    <w:rsid w:val="003A72B2"/>
    <w:rsid w:val="003B1071"/>
    <w:rsid w:val="003B2A8F"/>
    <w:rsid w:val="003B2CCF"/>
    <w:rsid w:val="003B30CA"/>
    <w:rsid w:val="003B46C9"/>
    <w:rsid w:val="003B68B5"/>
    <w:rsid w:val="003B78FB"/>
    <w:rsid w:val="003C0685"/>
    <w:rsid w:val="003C1DEF"/>
    <w:rsid w:val="003C2E32"/>
    <w:rsid w:val="003C45D8"/>
    <w:rsid w:val="003C6396"/>
    <w:rsid w:val="003D03B1"/>
    <w:rsid w:val="003D5749"/>
    <w:rsid w:val="003D5795"/>
    <w:rsid w:val="003D794B"/>
    <w:rsid w:val="003E192E"/>
    <w:rsid w:val="003E2532"/>
    <w:rsid w:val="003F1DD5"/>
    <w:rsid w:val="003F2246"/>
    <w:rsid w:val="003F2941"/>
    <w:rsid w:val="003F2AB2"/>
    <w:rsid w:val="003F3FB8"/>
    <w:rsid w:val="003F6254"/>
    <w:rsid w:val="003F6A04"/>
    <w:rsid w:val="003F70AE"/>
    <w:rsid w:val="0040216D"/>
    <w:rsid w:val="00406175"/>
    <w:rsid w:val="00410600"/>
    <w:rsid w:val="00412C45"/>
    <w:rsid w:val="004130A5"/>
    <w:rsid w:val="00416C72"/>
    <w:rsid w:val="00421ED2"/>
    <w:rsid w:val="00423F63"/>
    <w:rsid w:val="004243CC"/>
    <w:rsid w:val="0043301B"/>
    <w:rsid w:val="00433E5B"/>
    <w:rsid w:val="0043628B"/>
    <w:rsid w:val="00437125"/>
    <w:rsid w:val="0044332F"/>
    <w:rsid w:val="0044764D"/>
    <w:rsid w:val="0045072A"/>
    <w:rsid w:val="004512AC"/>
    <w:rsid w:val="00454142"/>
    <w:rsid w:val="0045737A"/>
    <w:rsid w:val="004605C2"/>
    <w:rsid w:val="0046337E"/>
    <w:rsid w:val="00465881"/>
    <w:rsid w:val="00467462"/>
    <w:rsid w:val="00485ACC"/>
    <w:rsid w:val="00490636"/>
    <w:rsid w:val="00490780"/>
    <w:rsid w:val="0049142B"/>
    <w:rsid w:val="00492B62"/>
    <w:rsid w:val="0049399C"/>
    <w:rsid w:val="00495952"/>
    <w:rsid w:val="0049784C"/>
    <w:rsid w:val="004A0BC7"/>
    <w:rsid w:val="004B4405"/>
    <w:rsid w:val="004B47DC"/>
    <w:rsid w:val="004B6320"/>
    <w:rsid w:val="004B67A6"/>
    <w:rsid w:val="004C42DC"/>
    <w:rsid w:val="004C6953"/>
    <w:rsid w:val="004D04D5"/>
    <w:rsid w:val="004D1586"/>
    <w:rsid w:val="004D3DB6"/>
    <w:rsid w:val="004D5E14"/>
    <w:rsid w:val="004E1246"/>
    <w:rsid w:val="004E12C5"/>
    <w:rsid w:val="004E2654"/>
    <w:rsid w:val="004E5044"/>
    <w:rsid w:val="004E5E9F"/>
    <w:rsid w:val="004F37FC"/>
    <w:rsid w:val="004F56CE"/>
    <w:rsid w:val="004F7DFD"/>
    <w:rsid w:val="00500A3C"/>
    <w:rsid w:val="00500FFF"/>
    <w:rsid w:val="0050143B"/>
    <w:rsid w:val="005018F3"/>
    <w:rsid w:val="00503225"/>
    <w:rsid w:val="00503843"/>
    <w:rsid w:val="00505AFB"/>
    <w:rsid w:val="005073B2"/>
    <w:rsid w:val="00507656"/>
    <w:rsid w:val="00510F99"/>
    <w:rsid w:val="00521A8E"/>
    <w:rsid w:val="0052580D"/>
    <w:rsid w:val="00525838"/>
    <w:rsid w:val="005272B2"/>
    <w:rsid w:val="00527D90"/>
    <w:rsid w:val="005311FB"/>
    <w:rsid w:val="00531F75"/>
    <w:rsid w:val="00537BC7"/>
    <w:rsid w:val="005443E7"/>
    <w:rsid w:val="00544C2B"/>
    <w:rsid w:val="00546916"/>
    <w:rsid w:val="00552402"/>
    <w:rsid w:val="0055368F"/>
    <w:rsid w:val="0055539F"/>
    <w:rsid w:val="00557AF1"/>
    <w:rsid w:val="00562CC8"/>
    <w:rsid w:val="005714A6"/>
    <w:rsid w:val="00573729"/>
    <w:rsid w:val="00584145"/>
    <w:rsid w:val="00584C43"/>
    <w:rsid w:val="00586F3D"/>
    <w:rsid w:val="00587BA9"/>
    <w:rsid w:val="00591D53"/>
    <w:rsid w:val="005A066C"/>
    <w:rsid w:val="005B0780"/>
    <w:rsid w:val="005B1BC5"/>
    <w:rsid w:val="005B2B6A"/>
    <w:rsid w:val="005B4799"/>
    <w:rsid w:val="005B748F"/>
    <w:rsid w:val="005C24E5"/>
    <w:rsid w:val="005C3DE9"/>
    <w:rsid w:val="005C46F8"/>
    <w:rsid w:val="005E0384"/>
    <w:rsid w:val="005E5996"/>
    <w:rsid w:val="005E71F6"/>
    <w:rsid w:val="005F2AE1"/>
    <w:rsid w:val="005F4B3E"/>
    <w:rsid w:val="0060151F"/>
    <w:rsid w:val="006065E4"/>
    <w:rsid w:val="006110BB"/>
    <w:rsid w:val="00612B4D"/>
    <w:rsid w:val="00617068"/>
    <w:rsid w:val="006173BB"/>
    <w:rsid w:val="00617760"/>
    <w:rsid w:val="006272B0"/>
    <w:rsid w:val="00627B0B"/>
    <w:rsid w:val="006308CF"/>
    <w:rsid w:val="006338F9"/>
    <w:rsid w:val="006352D3"/>
    <w:rsid w:val="00637A19"/>
    <w:rsid w:val="00642B42"/>
    <w:rsid w:val="006470CC"/>
    <w:rsid w:val="0065107B"/>
    <w:rsid w:val="00653BAC"/>
    <w:rsid w:val="00665C6F"/>
    <w:rsid w:val="00673091"/>
    <w:rsid w:val="00674CE5"/>
    <w:rsid w:val="006765DB"/>
    <w:rsid w:val="00680E22"/>
    <w:rsid w:val="00681530"/>
    <w:rsid w:val="006825A0"/>
    <w:rsid w:val="00683D53"/>
    <w:rsid w:val="0069203E"/>
    <w:rsid w:val="00692A79"/>
    <w:rsid w:val="00693384"/>
    <w:rsid w:val="00693969"/>
    <w:rsid w:val="00693DD6"/>
    <w:rsid w:val="00694991"/>
    <w:rsid w:val="006A4A8A"/>
    <w:rsid w:val="006A502A"/>
    <w:rsid w:val="006A64F6"/>
    <w:rsid w:val="006A71EA"/>
    <w:rsid w:val="006A7529"/>
    <w:rsid w:val="006A7C9A"/>
    <w:rsid w:val="006B18D4"/>
    <w:rsid w:val="006B3D58"/>
    <w:rsid w:val="006B4BBF"/>
    <w:rsid w:val="006B6758"/>
    <w:rsid w:val="006B6D90"/>
    <w:rsid w:val="006C19AC"/>
    <w:rsid w:val="006C2095"/>
    <w:rsid w:val="006C5497"/>
    <w:rsid w:val="006D129B"/>
    <w:rsid w:val="006D1F86"/>
    <w:rsid w:val="006D2017"/>
    <w:rsid w:val="006D4404"/>
    <w:rsid w:val="006E073F"/>
    <w:rsid w:val="006E0A25"/>
    <w:rsid w:val="006E39F1"/>
    <w:rsid w:val="006F70B2"/>
    <w:rsid w:val="00701C35"/>
    <w:rsid w:val="00704401"/>
    <w:rsid w:val="007046EF"/>
    <w:rsid w:val="00711AA8"/>
    <w:rsid w:val="007138C9"/>
    <w:rsid w:val="00717FB1"/>
    <w:rsid w:val="007226B4"/>
    <w:rsid w:val="00724AC3"/>
    <w:rsid w:val="0072690B"/>
    <w:rsid w:val="00727D7D"/>
    <w:rsid w:val="00731F13"/>
    <w:rsid w:val="0073297F"/>
    <w:rsid w:val="00733584"/>
    <w:rsid w:val="00734C05"/>
    <w:rsid w:val="00736732"/>
    <w:rsid w:val="007407CE"/>
    <w:rsid w:val="00740963"/>
    <w:rsid w:val="00741900"/>
    <w:rsid w:val="00741B90"/>
    <w:rsid w:val="007444F5"/>
    <w:rsid w:val="00746A74"/>
    <w:rsid w:val="00754157"/>
    <w:rsid w:val="0075554C"/>
    <w:rsid w:val="00762BAB"/>
    <w:rsid w:val="007653A8"/>
    <w:rsid w:val="007662F3"/>
    <w:rsid w:val="007665FC"/>
    <w:rsid w:val="00767B31"/>
    <w:rsid w:val="00771CFB"/>
    <w:rsid w:val="00772C81"/>
    <w:rsid w:val="00775AC4"/>
    <w:rsid w:val="0078763C"/>
    <w:rsid w:val="00790F6C"/>
    <w:rsid w:val="007A1809"/>
    <w:rsid w:val="007A18E9"/>
    <w:rsid w:val="007A3E7F"/>
    <w:rsid w:val="007A4B2C"/>
    <w:rsid w:val="007B2F33"/>
    <w:rsid w:val="007B391B"/>
    <w:rsid w:val="007B3BAA"/>
    <w:rsid w:val="007C1154"/>
    <w:rsid w:val="007C352D"/>
    <w:rsid w:val="007C48B9"/>
    <w:rsid w:val="007C5C79"/>
    <w:rsid w:val="007C6CD9"/>
    <w:rsid w:val="007C6D10"/>
    <w:rsid w:val="007C7D8A"/>
    <w:rsid w:val="007D0010"/>
    <w:rsid w:val="007D01C1"/>
    <w:rsid w:val="007D2943"/>
    <w:rsid w:val="007D58AF"/>
    <w:rsid w:val="007D6AC1"/>
    <w:rsid w:val="007D734F"/>
    <w:rsid w:val="007E35E9"/>
    <w:rsid w:val="007E40C8"/>
    <w:rsid w:val="007E4F04"/>
    <w:rsid w:val="007E51A7"/>
    <w:rsid w:val="007F0CCD"/>
    <w:rsid w:val="007F2D13"/>
    <w:rsid w:val="007F4715"/>
    <w:rsid w:val="0080046B"/>
    <w:rsid w:val="00802041"/>
    <w:rsid w:val="00803100"/>
    <w:rsid w:val="00804222"/>
    <w:rsid w:val="0080509B"/>
    <w:rsid w:val="00805DC4"/>
    <w:rsid w:val="00806F55"/>
    <w:rsid w:val="0081108A"/>
    <w:rsid w:val="0081753F"/>
    <w:rsid w:val="0081760A"/>
    <w:rsid w:val="00820871"/>
    <w:rsid w:val="00821389"/>
    <w:rsid w:val="00822C3B"/>
    <w:rsid w:val="008277ED"/>
    <w:rsid w:val="00830A97"/>
    <w:rsid w:val="0083347B"/>
    <w:rsid w:val="00834C2A"/>
    <w:rsid w:val="008360D0"/>
    <w:rsid w:val="0084200B"/>
    <w:rsid w:val="008433A7"/>
    <w:rsid w:val="00843B6B"/>
    <w:rsid w:val="00844CD7"/>
    <w:rsid w:val="00846C0A"/>
    <w:rsid w:val="0085169B"/>
    <w:rsid w:val="00851D85"/>
    <w:rsid w:val="00853B63"/>
    <w:rsid w:val="00854CC3"/>
    <w:rsid w:val="00856755"/>
    <w:rsid w:val="00860833"/>
    <w:rsid w:val="0086281D"/>
    <w:rsid w:val="00863080"/>
    <w:rsid w:val="00863B06"/>
    <w:rsid w:val="0087070E"/>
    <w:rsid w:val="00872223"/>
    <w:rsid w:val="0087349D"/>
    <w:rsid w:val="008751D3"/>
    <w:rsid w:val="00880054"/>
    <w:rsid w:val="00881C91"/>
    <w:rsid w:val="00885F76"/>
    <w:rsid w:val="0089376B"/>
    <w:rsid w:val="00893DB2"/>
    <w:rsid w:val="00894A0F"/>
    <w:rsid w:val="0089599E"/>
    <w:rsid w:val="008962EB"/>
    <w:rsid w:val="00896E7A"/>
    <w:rsid w:val="00897308"/>
    <w:rsid w:val="008A4317"/>
    <w:rsid w:val="008A63FB"/>
    <w:rsid w:val="008B11CC"/>
    <w:rsid w:val="008B2A67"/>
    <w:rsid w:val="008B3516"/>
    <w:rsid w:val="008B3F82"/>
    <w:rsid w:val="008B753B"/>
    <w:rsid w:val="008B7B14"/>
    <w:rsid w:val="008C0615"/>
    <w:rsid w:val="008C6673"/>
    <w:rsid w:val="008D18C3"/>
    <w:rsid w:val="008D3883"/>
    <w:rsid w:val="008D3FFD"/>
    <w:rsid w:val="008D6871"/>
    <w:rsid w:val="008E3E68"/>
    <w:rsid w:val="008E6B18"/>
    <w:rsid w:val="008E6E50"/>
    <w:rsid w:val="008F0561"/>
    <w:rsid w:val="008F1724"/>
    <w:rsid w:val="008F2B63"/>
    <w:rsid w:val="008F71DD"/>
    <w:rsid w:val="008F7F57"/>
    <w:rsid w:val="00901BF2"/>
    <w:rsid w:val="00904767"/>
    <w:rsid w:val="009065ED"/>
    <w:rsid w:val="00906CE2"/>
    <w:rsid w:val="00911C25"/>
    <w:rsid w:val="00912DAD"/>
    <w:rsid w:val="009153E0"/>
    <w:rsid w:val="009162B7"/>
    <w:rsid w:val="009204AF"/>
    <w:rsid w:val="00920EB1"/>
    <w:rsid w:val="00921836"/>
    <w:rsid w:val="00923AFC"/>
    <w:rsid w:val="00925336"/>
    <w:rsid w:val="009267C6"/>
    <w:rsid w:val="0092789E"/>
    <w:rsid w:val="00930E05"/>
    <w:rsid w:val="00933F8B"/>
    <w:rsid w:val="00935773"/>
    <w:rsid w:val="009358DF"/>
    <w:rsid w:val="00937F74"/>
    <w:rsid w:val="009413EC"/>
    <w:rsid w:val="00942679"/>
    <w:rsid w:val="00942C3B"/>
    <w:rsid w:val="00943EE6"/>
    <w:rsid w:val="00945961"/>
    <w:rsid w:val="009522F1"/>
    <w:rsid w:val="009542DA"/>
    <w:rsid w:val="00954E04"/>
    <w:rsid w:val="00955C50"/>
    <w:rsid w:val="00955C9F"/>
    <w:rsid w:val="00960A82"/>
    <w:rsid w:val="0096302B"/>
    <w:rsid w:val="00965141"/>
    <w:rsid w:val="009652DE"/>
    <w:rsid w:val="00965355"/>
    <w:rsid w:val="00972945"/>
    <w:rsid w:val="00974ACD"/>
    <w:rsid w:val="0097746B"/>
    <w:rsid w:val="0098064F"/>
    <w:rsid w:val="00980EA1"/>
    <w:rsid w:val="00986AFD"/>
    <w:rsid w:val="00987003"/>
    <w:rsid w:val="00991D36"/>
    <w:rsid w:val="00992AFE"/>
    <w:rsid w:val="00993631"/>
    <w:rsid w:val="00993B8A"/>
    <w:rsid w:val="00993C45"/>
    <w:rsid w:val="00994573"/>
    <w:rsid w:val="009A08B4"/>
    <w:rsid w:val="009A0D88"/>
    <w:rsid w:val="009A59E6"/>
    <w:rsid w:val="009B00E1"/>
    <w:rsid w:val="009B3CC7"/>
    <w:rsid w:val="009B41ED"/>
    <w:rsid w:val="009B5C71"/>
    <w:rsid w:val="009B66A7"/>
    <w:rsid w:val="009B6A24"/>
    <w:rsid w:val="009C0A57"/>
    <w:rsid w:val="009C1BF9"/>
    <w:rsid w:val="009C2280"/>
    <w:rsid w:val="009C6956"/>
    <w:rsid w:val="009C7918"/>
    <w:rsid w:val="009E25DE"/>
    <w:rsid w:val="009F152E"/>
    <w:rsid w:val="009F5B97"/>
    <w:rsid w:val="00A0110D"/>
    <w:rsid w:val="00A012E5"/>
    <w:rsid w:val="00A02330"/>
    <w:rsid w:val="00A04C79"/>
    <w:rsid w:val="00A05112"/>
    <w:rsid w:val="00A053CB"/>
    <w:rsid w:val="00A05D1A"/>
    <w:rsid w:val="00A11051"/>
    <w:rsid w:val="00A14C75"/>
    <w:rsid w:val="00A15258"/>
    <w:rsid w:val="00A17DB2"/>
    <w:rsid w:val="00A241C1"/>
    <w:rsid w:val="00A2674E"/>
    <w:rsid w:val="00A306FC"/>
    <w:rsid w:val="00A31658"/>
    <w:rsid w:val="00A317A8"/>
    <w:rsid w:val="00A320EA"/>
    <w:rsid w:val="00A41543"/>
    <w:rsid w:val="00A42C93"/>
    <w:rsid w:val="00A44082"/>
    <w:rsid w:val="00A444A8"/>
    <w:rsid w:val="00A514DF"/>
    <w:rsid w:val="00A540F7"/>
    <w:rsid w:val="00A552C4"/>
    <w:rsid w:val="00A56CA0"/>
    <w:rsid w:val="00A63C0A"/>
    <w:rsid w:val="00A64D16"/>
    <w:rsid w:val="00A655D2"/>
    <w:rsid w:val="00A665A4"/>
    <w:rsid w:val="00A7191F"/>
    <w:rsid w:val="00A73517"/>
    <w:rsid w:val="00A753FB"/>
    <w:rsid w:val="00A82CBA"/>
    <w:rsid w:val="00A8632F"/>
    <w:rsid w:val="00A9163D"/>
    <w:rsid w:val="00A95024"/>
    <w:rsid w:val="00A95848"/>
    <w:rsid w:val="00AA2D78"/>
    <w:rsid w:val="00AA54A8"/>
    <w:rsid w:val="00AA5525"/>
    <w:rsid w:val="00AA6685"/>
    <w:rsid w:val="00AA70FF"/>
    <w:rsid w:val="00AB081B"/>
    <w:rsid w:val="00AB0F59"/>
    <w:rsid w:val="00AB347A"/>
    <w:rsid w:val="00AC154F"/>
    <w:rsid w:val="00AC4F06"/>
    <w:rsid w:val="00AC54A9"/>
    <w:rsid w:val="00AC7271"/>
    <w:rsid w:val="00AD29C8"/>
    <w:rsid w:val="00AE3E2E"/>
    <w:rsid w:val="00AE42A5"/>
    <w:rsid w:val="00AF599B"/>
    <w:rsid w:val="00AF6E95"/>
    <w:rsid w:val="00B00BBF"/>
    <w:rsid w:val="00B02C83"/>
    <w:rsid w:val="00B04520"/>
    <w:rsid w:val="00B1142E"/>
    <w:rsid w:val="00B114A1"/>
    <w:rsid w:val="00B16265"/>
    <w:rsid w:val="00B205C3"/>
    <w:rsid w:val="00B207F0"/>
    <w:rsid w:val="00B2126C"/>
    <w:rsid w:val="00B27876"/>
    <w:rsid w:val="00B320F0"/>
    <w:rsid w:val="00B32F47"/>
    <w:rsid w:val="00B33E54"/>
    <w:rsid w:val="00B35829"/>
    <w:rsid w:val="00B4568E"/>
    <w:rsid w:val="00B50892"/>
    <w:rsid w:val="00B52207"/>
    <w:rsid w:val="00B52E7A"/>
    <w:rsid w:val="00B537A8"/>
    <w:rsid w:val="00B54FCB"/>
    <w:rsid w:val="00B5637E"/>
    <w:rsid w:val="00B57B82"/>
    <w:rsid w:val="00B60319"/>
    <w:rsid w:val="00B60C23"/>
    <w:rsid w:val="00B61D77"/>
    <w:rsid w:val="00B6222E"/>
    <w:rsid w:val="00B63911"/>
    <w:rsid w:val="00B67B4B"/>
    <w:rsid w:val="00B71E35"/>
    <w:rsid w:val="00B72C86"/>
    <w:rsid w:val="00B73C16"/>
    <w:rsid w:val="00B828E5"/>
    <w:rsid w:val="00B83882"/>
    <w:rsid w:val="00B8660D"/>
    <w:rsid w:val="00B878A8"/>
    <w:rsid w:val="00B9397D"/>
    <w:rsid w:val="00B957FB"/>
    <w:rsid w:val="00B9716A"/>
    <w:rsid w:val="00BB27D7"/>
    <w:rsid w:val="00BB2F3F"/>
    <w:rsid w:val="00BB326E"/>
    <w:rsid w:val="00BC3D6A"/>
    <w:rsid w:val="00BC3EE5"/>
    <w:rsid w:val="00BC608A"/>
    <w:rsid w:val="00BC6889"/>
    <w:rsid w:val="00BC6981"/>
    <w:rsid w:val="00BD6456"/>
    <w:rsid w:val="00BE1553"/>
    <w:rsid w:val="00BE28D0"/>
    <w:rsid w:val="00BE46FD"/>
    <w:rsid w:val="00BE606F"/>
    <w:rsid w:val="00BE6AEC"/>
    <w:rsid w:val="00BF314B"/>
    <w:rsid w:val="00BF3752"/>
    <w:rsid w:val="00BF4F23"/>
    <w:rsid w:val="00C02495"/>
    <w:rsid w:val="00C02497"/>
    <w:rsid w:val="00C02F94"/>
    <w:rsid w:val="00C0604A"/>
    <w:rsid w:val="00C07EB8"/>
    <w:rsid w:val="00C108D1"/>
    <w:rsid w:val="00C1112A"/>
    <w:rsid w:val="00C11AC9"/>
    <w:rsid w:val="00C122FB"/>
    <w:rsid w:val="00C1580C"/>
    <w:rsid w:val="00C15D24"/>
    <w:rsid w:val="00C161C8"/>
    <w:rsid w:val="00C165D4"/>
    <w:rsid w:val="00C20AD9"/>
    <w:rsid w:val="00C31325"/>
    <w:rsid w:val="00C3150E"/>
    <w:rsid w:val="00C32505"/>
    <w:rsid w:val="00C342E1"/>
    <w:rsid w:val="00C35287"/>
    <w:rsid w:val="00C3603F"/>
    <w:rsid w:val="00C43408"/>
    <w:rsid w:val="00C4375F"/>
    <w:rsid w:val="00C437ED"/>
    <w:rsid w:val="00C44165"/>
    <w:rsid w:val="00C526A3"/>
    <w:rsid w:val="00C54B8F"/>
    <w:rsid w:val="00C56E63"/>
    <w:rsid w:val="00C6053F"/>
    <w:rsid w:val="00C60989"/>
    <w:rsid w:val="00C64A68"/>
    <w:rsid w:val="00C65DCC"/>
    <w:rsid w:val="00C71334"/>
    <w:rsid w:val="00C74BB9"/>
    <w:rsid w:val="00C75601"/>
    <w:rsid w:val="00C8202F"/>
    <w:rsid w:val="00C83C9C"/>
    <w:rsid w:val="00C87832"/>
    <w:rsid w:val="00C87882"/>
    <w:rsid w:val="00C90608"/>
    <w:rsid w:val="00C9533A"/>
    <w:rsid w:val="00C95E61"/>
    <w:rsid w:val="00C96E3C"/>
    <w:rsid w:val="00C97528"/>
    <w:rsid w:val="00CA2F74"/>
    <w:rsid w:val="00CA4E4D"/>
    <w:rsid w:val="00CA65E0"/>
    <w:rsid w:val="00CB3D6C"/>
    <w:rsid w:val="00CB3E69"/>
    <w:rsid w:val="00CB3E71"/>
    <w:rsid w:val="00CB4744"/>
    <w:rsid w:val="00CB6E67"/>
    <w:rsid w:val="00CB7668"/>
    <w:rsid w:val="00CC22C2"/>
    <w:rsid w:val="00CC2750"/>
    <w:rsid w:val="00CC2A87"/>
    <w:rsid w:val="00CC34D2"/>
    <w:rsid w:val="00CC4B49"/>
    <w:rsid w:val="00CC5F07"/>
    <w:rsid w:val="00CD2BA8"/>
    <w:rsid w:val="00CD3E87"/>
    <w:rsid w:val="00CD6855"/>
    <w:rsid w:val="00CE0EA8"/>
    <w:rsid w:val="00CE163E"/>
    <w:rsid w:val="00CE3781"/>
    <w:rsid w:val="00CE3935"/>
    <w:rsid w:val="00CE49E4"/>
    <w:rsid w:val="00CE7F2B"/>
    <w:rsid w:val="00CF104B"/>
    <w:rsid w:val="00CF4378"/>
    <w:rsid w:val="00CF7025"/>
    <w:rsid w:val="00D02D51"/>
    <w:rsid w:val="00D03B6C"/>
    <w:rsid w:val="00D0410D"/>
    <w:rsid w:val="00D06C7C"/>
    <w:rsid w:val="00D07F6D"/>
    <w:rsid w:val="00D1001E"/>
    <w:rsid w:val="00D16CB5"/>
    <w:rsid w:val="00D201DB"/>
    <w:rsid w:val="00D2049F"/>
    <w:rsid w:val="00D24C0D"/>
    <w:rsid w:val="00D25B7A"/>
    <w:rsid w:val="00D26DA3"/>
    <w:rsid w:val="00D31A29"/>
    <w:rsid w:val="00D32BAE"/>
    <w:rsid w:val="00D344D7"/>
    <w:rsid w:val="00D35D12"/>
    <w:rsid w:val="00D379D0"/>
    <w:rsid w:val="00D44361"/>
    <w:rsid w:val="00D45520"/>
    <w:rsid w:val="00D457D2"/>
    <w:rsid w:val="00D50D5C"/>
    <w:rsid w:val="00D55EDE"/>
    <w:rsid w:val="00D61A4D"/>
    <w:rsid w:val="00D61D1A"/>
    <w:rsid w:val="00D63C62"/>
    <w:rsid w:val="00D65EA5"/>
    <w:rsid w:val="00D73508"/>
    <w:rsid w:val="00D73559"/>
    <w:rsid w:val="00D826B5"/>
    <w:rsid w:val="00D952C2"/>
    <w:rsid w:val="00D973DF"/>
    <w:rsid w:val="00DA0946"/>
    <w:rsid w:val="00DA18C0"/>
    <w:rsid w:val="00DA21CB"/>
    <w:rsid w:val="00DB1206"/>
    <w:rsid w:val="00DC0B3E"/>
    <w:rsid w:val="00DC17BE"/>
    <w:rsid w:val="00DC1AB3"/>
    <w:rsid w:val="00DD07EE"/>
    <w:rsid w:val="00DE4E3F"/>
    <w:rsid w:val="00DE6EA6"/>
    <w:rsid w:val="00DE72AD"/>
    <w:rsid w:val="00DF2E6B"/>
    <w:rsid w:val="00DF39C9"/>
    <w:rsid w:val="00DF40D1"/>
    <w:rsid w:val="00DF639F"/>
    <w:rsid w:val="00DF6A05"/>
    <w:rsid w:val="00E01FD8"/>
    <w:rsid w:val="00E05D8E"/>
    <w:rsid w:val="00E06E6F"/>
    <w:rsid w:val="00E10226"/>
    <w:rsid w:val="00E138CE"/>
    <w:rsid w:val="00E13AE3"/>
    <w:rsid w:val="00E13E52"/>
    <w:rsid w:val="00E14EFB"/>
    <w:rsid w:val="00E15945"/>
    <w:rsid w:val="00E16BD1"/>
    <w:rsid w:val="00E17E30"/>
    <w:rsid w:val="00E23A4D"/>
    <w:rsid w:val="00E26615"/>
    <w:rsid w:val="00E268BE"/>
    <w:rsid w:val="00E26DA8"/>
    <w:rsid w:val="00E36400"/>
    <w:rsid w:val="00E36FF9"/>
    <w:rsid w:val="00E40DBA"/>
    <w:rsid w:val="00E45689"/>
    <w:rsid w:val="00E4783F"/>
    <w:rsid w:val="00E54D9B"/>
    <w:rsid w:val="00E65D47"/>
    <w:rsid w:val="00E70954"/>
    <w:rsid w:val="00E72036"/>
    <w:rsid w:val="00E72131"/>
    <w:rsid w:val="00E730A5"/>
    <w:rsid w:val="00E75E71"/>
    <w:rsid w:val="00E76B07"/>
    <w:rsid w:val="00E80960"/>
    <w:rsid w:val="00E8122E"/>
    <w:rsid w:val="00E84471"/>
    <w:rsid w:val="00E84794"/>
    <w:rsid w:val="00E84AEA"/>
    <w:rsid w:val="00E85E64"/>
    <w:rsid w:val="00E86A06"/>
    <w:rsid w:val="00E91D83"/>
    <w:rsid w:val="00E94B56"/>
    <w:rsid w:val="00E9585A"/>
    <w:rsid w:val="00EA10DC"/>
    <w:rsid w:val="00EA6AE2"/>
    <w:rsid w:val="00EA6DD5"/>
    <w:rsid w:val="00EA7B47"/>
    <w:rsid w:val="00EB1826"/>
    <w:rsid w:val="00EB31D8"/>
    <w:rsid w:val="00EC237B"/>
    <w:rsid w:val="00EC2A4C"/>
    <w:rsid w:val="00EC2D67"/>
    <w:rsid w:val="00EC3722"/>
    <w:rsid w:val="00EC4260"/>
    <w:rsid w:val="00EC4778"/>
    <w:rsid w:val="00EC7EB2"/>
    <w:rsid w:val="00ED35FE"/>
    <w:rsid w:val="00ED6585"/>
    <w:rsid w:val="00ED65EE"/>
    <w:rsid w:val="00ED7F27"/>
    <w:rsid w:val="00EE359F"/>
    <w:rsid w:val="00EE468D"/>
    <w:rsid w:val="00EF1D8B"/>
    <w:rsid w:val="00EF44B1"/>
    <w:rsid w:val="00F0026C"/>
    <w:rsid w:val="00F00EB1"/>
    <w:rsid w:val="00F01014"/>
    <w:rsid w:val="00F03F77"/>
    <w:rsid w:val="00F06552"/>
    <w:rsid w:val="00F11DF5"/>
    <w:rsid w:val="00F12721"/>
    <w:rsid w:val="00F17213"/>
    <w:rsid w:val="00F240BD"/>
    <w:rsid w:val="00F24385"/>
    <w:rsid w:val="00F322F6"/>
    <w:rsid w:val="00F324C4"/>
    <w:rsid w:val="00F3314F"/>
    <w:rsid w:val="00F34003"/>
    <w:rsid w:val="00F36422"/>
    <w:rsid w:val="00F43172"/>
    <w:rsid w:val="00F465D1"/>
    <w:rsid w:val="00F50AB0"/>
    <w:rsid w:val="00F5278D"/>
    <w:rsid w:val="00F54CBB"/>
    <w:rsid w:val="00F55C30"/>
    <w:rsid w:val="00F56663"/>
    <w:rsid w:val="00F65EBF"/>
    <w:rsid w:val="00F67A60"/>
    <w:rsid w:val="00F814AD"/>
    <w:rsid w:val="00F81FFD"/>
    <w:rsid w:val="00F82563"/>
    <w:rsid w:val="00F83824"/>
    <w:rsid w:val="00F83ECF"/>
    <w:rsid w:val="00F85CC3"/>
    <w:rsid w:val="00F8691E"/>
    <w:rsid w:val="00F91EB7"/>
    <w:rsid w:val="00F9352F"/>
    <w:rsid w:val="00F95B73"/>
    <w:rsid w:val="00FA35F4"/>
    <w:rsid w:val="00FA392F"/>
    <w:rsid w:val="00FA4900"/>
    <w:rsid w:val="00FA4CF9"/>
    <w:rsid w:val="00FA53DB"/>
    <w:rsid w:val="00FA61E4"/>
    <w:rsid w:val="00FB0F24"/>
    <w:rsid w:val="00FB3600"/>
    <w:rsid w:val="00FB7D2F"/>
    <w:rsid w:val="00FC163E"/>
    <w:rsid w:val="00FC20CD"/>
    <w:rsid w:val="00FC2AC6"/>
    <w:rsid w:val="00FC2E7C"/>
    <w:rsid w:val="00FC42EF"/>
    <w:rsid w:val="00FC746C"/>
    <w:rsid w:val="00FD06D1"/>
    <w:rsid w:val="00FD427A"/>
    <w:rsid w:val="00FD5D8A"/>
    <w:rsid w:val="00FD68AF"/>
    <w:rsid w:val="00FE22F4"/>
    <w:rsid w:val="00FE3EDD"/>
    <w:rsid w:val="00FE647E"/>
    <w:rsid w:val="00FF272A"/>
    <w:rsid w:val="00FF6F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99523"/>
  <w15:docId w15:val="{6DD6403A-BEFC-43B1-9337-6AB0563F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9596C"/>
    <w:pPr>
      <w:spacing w:line="240" w:lineRule="auto"/>
      <w:jc w:val="both"/>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39596C"/>
    <w:pPr>
      <w:keepNext/>
      <w:tabs>
        <w:tab w:val="left" w:pos="900"/>
      </w:tabs>
      <w:jc w:val="left"/>
      <w:outlineLvl w:val="0"/>
    </w:pPr>
    <w:rPr>
      <w:b/>
      <w:bCs/>
      <w:lang w:eastAsia="sk-SK"/>
    </w:rPr>
  </w:style>
  <w:style w:type="paragraph" w:styleId="Nadpis2">
    <w:name w:val="heading 2"/>
    <w:basedOn w:val="Normlny"/>
    <w:next w:val="Normlny"/>
    <w:link w:val="Nadpis2Char"/>
    <w:qFormat/>
    <w:rsid w:val="0039596C"/>
    <w:pPr>
      <w:keepNext/>
      <w:jc w:val="left"/>
      <w:outlineLvl w:val="1"/>
    </w:pPr>
    <w:rPr>
      <w:b/>
      <w:bCs/>
      <w:i/>
      <w:iCs/>
      <w:lang w:eastAsia="sk-SK"/>
    </w:rPr>
  </w:style>
  <w:style w:type="paragraph" w:styleId="Nadpis30">
    <w:name w:val="heading 3"/>
    <w:basedOn w:val="Normlny"/>
    <w:next w:val="Normlny"/>
    <w:link w:val="Nadpis3Char"/>
    <w:qFormat/>
    <w:rsid w:val="0039596C"/>
    <w:pPr>
      <w:keepNext/>
      <w:outlineLvl w:val="2"/>
    </w:pPr>
    <w:rPr>
      <w:b/>
      <w:bCs/>
      <w:lang w:eastAsia="sk-SK"/>
    </w:rPr>
  </w:style>
  <w:style w:type="paragraph" w:styleId="Nadpis4">
    <w:name w:val="heading 4"/>
    <w:basedOn w:val="Normlny"/>
    <w:next w:val="Normlny"/>
    <w:link w:val="Nadpis4Char"/>
    <w:qFormat/>
    <w:rsid w:val="0039596C"/>
    <w:pPr>
      <w:keepNext/>
      <w:spacing w:before="240" w:after="60"/>
      <w:jc w:val="left"/>
      <w:outlineLvl w:val="3"/>
    </w:pPr>
    <w:rPr>
      <w:b/>
      <w:bCs/>
      <w:sz w:val="28"/>
      <w:szCs w:val="28"/>
      <w:lang w:eastAsia="sk-SK"/>
    </w:rPr>
  </w:style>
  <w:style w:type="paragraph" w:styleId="Nadpis5">
    <w:name w:val="heading 5"/>
    <w:basedOn w:val="Normlny"/>
    <w:next w:val="Normlny"/>
    <w:link w:val="Nadpis5Char"/>
    <w:qFormat/>
    <w:rsid w:val="0039596C"/>
    <w:pPr>
      <w:keepNext/>
      <w:spacing w:line="360" w:lineRule="auto"/>
      <w:outlineLvl w:val="4"/>
    </w:pPr>
    <w:rPr>
      <w:rFonts w:ascii="Verdana" w:hAnsi="Verdana" w:cs="Verdana"/>
      <w:b/>
      <w:bCs/>
      <w:sz w:val="17"/>
      <w:szCs w:val="17"/>
    </w:rPr>
  </w:style>
  <w:style w:type="paragraph" w:styleId="Nadpis6">
    <w:name w:val="heading 6"/>
    <w:basedOn w:val="Normlny"/>
    <w:next w:val="Normlny"/>
    <w:link w:val="Nadpis6Char"/>
    <w:qFormat/>
    <w:rsid w:val="0039596C"/>
    <w:pPr>
      <w:keepNext/>
      <w:jc w:val="center"/>
      <w:outlineLvl w:val="5"/>
    </w:pPr>
    <w:rPr>
      <w:b/>
      <w:bCs/>
      <w:i/>
      <w:iCs/>
      <w:sz w:val="32"/>
      <w:szCs w:val="32"/>
      <w:lang w:eastAsia="sk-SK"/>
    </w:rPr>
  </w:style>
  <w:style w:type="paragraph" w:styleId="Nadpis7">
    <w:name w:val="heading 7"/>
    <w:basedOn w:val="Normlny"/>
    <w:next w:val="Normlny"/>
    <w:link w:val="Nadpis7Char"/>
    <w:qFormat/>
    <w:rsid w:val="0039596C"/>
    <w:pPr>
      <w:keepNext/>
      <w:jc w:val="center"/>
      <w:outlineLvl w:val="6"/>
    </w:pPr>
    <w:rPr>
      <w:i/>
      <w:iCs/>
      <w:sz w:val="32"/>
      <w:szCs w:val="32"/>
      <w:lang w:eastAsia="sk-SK"/>
    </w:rPr>
  </w:style>
  <w:style w:type="paragraph" w:styleId="Nadpis8">
    <w:name w:val="heading 8"/>
    <w:basedOn w:val="Normlny"/>
    <w:next w:val="Normlny"/>
    <w:link w:val="Nadpis8Char"/>
    <w:qFormat/>
    <w:rsid w:val="0039596C"/>
    <w:pPr>
      <w:keepNext/>
      <w:ind w:left="346" w:right="-1" w:hanging="360"/>
      <w:outlineLvl w:val="7"/>
    </w:pPr>
    <w:rPr>
      <w:b/>
      <w:bCs/>
      <w:sz w:val="32"/>
      <w:szCs w:val="32"/>
      <w:lang w:eastAsia="sk-SK"/>
    </w:rPr>
  </w:style>
  <w:style w:type="paragraph" w:styleId="Nadpis9">
    <w:name w:val="heading 9"/>
    <w:basedOn w:val="Normlny"/>
    <w:next w:val="Normlny"/>
    <w:link w:val="Nadpis9Char"/>
    <w:qFormat/>
    <w:rsid w:val="0039596C"/>
    <w:pPr>
      <w:keepNext/>
      <w:outlineLvl w:val="8"/>
    </w:pPr>
    <w:rPr>
      <w:rFonts w:ascii="Verdana" w:hAnsi="Verdana" w:cs="Verdana"/>
      <w:i/>
      <w:iCs/>
      <w:sz w:val="17"/>
      <w:szCs w:val="1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9596C"/>
    <w:rPr>
      <w:rFonts w:ascii="Times New Roman" w:eastAsia="Times New Roman" w:hAnsi="Times New Roman" w:cs="Times New Roman"/>
      <w:b/>
      <w:bCs/>
      <w:sz w:val="24"/>
      <w:szCs w:val="24"/>
      <w:lang w:eastAsia="sk-SK"/>
    </w:rPr>
  </w:style>
  <w:style w:type="character" w:customStyle="1" w:styleId="Nadpis2Char">
    <w:name w:val="Nadpis 2 Char"/>
    <w:basedOn w:val="Predvolenpsmoodseku"/>
    <w:link w:val="Nadpis2"/>
    <w:rsid w:val="0039596C"/>
    <w:rPr>
      <w:rFonts w:ascii="Times New Roman" w:eastAsia="Times New Roman" w:hAnsi="Times New Roman" w:cs="Times New Roman"/>
      <w:b/>
      <w:bCs/>
      <w:i/>
      <w:iCs/>
      <w:sz w:val="24"/>
      <w:szCs w:val="24"/>
      <w:lang w:eastAsia="sk-SK"/>
    </w:rPr>
  </w:style>
  <w:style w:type="character" w:customStyle="1" w:styleId="Nadpis3Char">
    <w:name w:val="Nadpis 3 Char"/>
    <w:basedOn w:val="Predvolenpsmoodseku"/>
    <w:link w:val="Nadpis30"/>
    <w:rsid w:val="0039596C"/>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39596C"/>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rsid w:val="0039596C"/>
    <w:rPr>
      <w:rFonts w:ascii="Verdana" w:eastAsia="Times New Roman" w:hAnsi="Verdana" w:cs="Verdana"/>
      <w:b/>
      <w:bCs/>
      <w:sz w:val="17"/>
      <w:szCs w:val="17"/>
      <w:lang w:eastAsia="cs-CZ"/>
    </w:rPr>
  </w:style>
  <w:style w:type="character" w:customStyle="1" w:styleId="Nadpis6Char">
    <w:name w:val="Nadpis 6 Char"/>
    <w:basedOn w:val="Predvolenpsmoodseku"/>
    <w:link w:val="Nadpis6"/>
    <w:rsid w:val="0039596C"/>
    <w:rPr>
      <w:rFonts w:ascii="Times New Roman" w:eastAsia="Times New Roman" w:hAnsi="Times New Roman" w:cs="Times New Roman"/>
      <w:b/>
      <w:bCs/>
      <w:i/>
      <w:iCs/>
      <w:sz w:val="32"/>
      <w:szCs w:val="32"/>
      <w:lang w:eastAsia="sk-SK"/>
    </w:rPr>
  </w:style>
  <w:style w:type="character" w:customStyle="1" w:styleId="Nadpis7Char">
    <w:name w:val="Nadpis 7 Char"/>
    <w:basedOn w:val="Predvolenpsmoodseku"/>
    <w:link w:val="Nadpis7"/>
    <w:rsid w:val="0039596C"/>
    <w:rPr>
      <w:rFonts w:ascii="Times New Roman" w:eastAsia="Times New Roman" w:hAnsi="Times New Roman" w:cs="Times New Roman"/>
      <w:i/>
      <w:iCs/>
      <w:sz w:val="32"/>
      <w:szCs w:val="32"/>
      <w:lang w:eastAsia="sk-SK"/>
    </w:rPr>
  </w:style>
  <w:style w:type="character" w:customStyle="1" w:styleId="Nadpis8Char">
    <w:name w:val="Nadpis 8 Char"/>
    <w:basedOn w:val="Predvolenpsmoodseku"/>
    <w:link w:val="Nadpis8"/>
    <w:rsid w:val="0039596C"/>
    <w:rPr>
      <w:rFonts w:ascii="Times New Roman" w:eastAsia="Times New Roman" w:hAnsi="Times New Roman" w:cs="Times New Roman"/>
      <w:b/>
      <w:bCs/>
      <w:sz w:val="32"/>
      <w:szCs w:val="32"/>
      <w:lang w:eastAsia="sk-SK"/>
    </w:rPr>
  </w:style>
  <w:style w:type="character" w:customStyle="1" w:styleId="Nadpis9Char">
    <w:name w:val="Nadpis 9 Char"/>
    <w:basedOn w:val="Predvolenpsmoodseku"/>
    <w:link w:val="Nadpis9"/>
    <w:rsid w:val="0039596C"/>
    <w:rPr>
      <w:rFonts w:ascii="Verdana" w:eastAsia="Times New Roman" w:hAnsi="Verdana" w:cs="Verdana"/>
      <w:i/>
      <w:iCs/>
      <w:sz w:val="17"/>
      <w:szCs w:val="17"/>
      <w:lang w:eastAsia="cs-CZ"/>
    </w:rPr>
  </w:style>
  <w:style w:type="paragraph" w:styleId="Obsah1">
    <w:name w:val="toc 1"/>
    <w:basedOn w:val="Normlny"/>
    <w:next w:val="Normlny"/>
    <w:autoRedefine/>
    <w:semiHidden/>
    <w:rsid w:val="0039596C"/>
    <w:rPr>
      <w:rFonts w:ascii="Verdana" w:hAnsi="Verdana" w:cs="Verdana"/>
      <w:sz w:val="18"/>
      <w:szCs w:val="18"/>
    </w:rPr>
  </w:style>
  <w:style w:type="paragraph" w:styleId="Hlavika">
    <w:name w:val="header"/>
    <w:basedOn w:val="Normlny"/>
    <w:link w:val="HlavikaChar"/>
    <w:rsid w:val="0039596C"/>
    <w:pPr>
      <w:tabs>
        <w:tab w:val="center" w:pos="4536"/>
        <w:tab w:val="right" w:pos="9072"/>
      </w:tabs>
    </w:pPr>
  </w:style>
  <w:style w:type="character" w:customStyle="1" w:styleId="HlavikaChar">
    <w:name w:val="Hlavička Char"/>
    <w:basedOn w:val="Predvolenpsmoodseku"/>
    <w:link w:val="Hlavika"/>
    <w:rsid w:val="0039596C"/>
    <w:rPr>
      <w:rFonts w:ascii="Times New Roman" w:eastAsia="Times New Roman" w:hAnsi="Times New Roman" w:cs="Times New Roman"/>
      <w:sz w:val="24"/>
      <w:szCs w:val="24"/>
      <w:lang w:eastAsia="cs-CZ"/>
    </w:rPr>
  </w:style>
  <w:style w:type="paragraph" w:styleId="Pta">
    <w:name w:val="footer"/>
    <w:basedOn w:val="Normlny"/>
    <w:link w:val="PtaChar"/>
    <w:uiPriority w:val="99"/>
    <w:rsid w:val="0039596C"/>
    <w:pPr>
      <w:tabs>
        <w:tab w:val="center" w:pos="4536"/>
        <w:tab w:val="right" w:pos="9072"/>
      </w:tabs>
    </w:pPr>
  </w:style>
  <w:style w:type="character" w:customStyle="1" w:styleId="PtaChar">
    <w:name w:val="Päta Char"/>
    <w:basedOn w:val="Predvolenpsmoodseku"/>
    <w:link w:val="Pta"/>
    <w:uiPriority w:val="99"/>
    <w:rsid w:val="0039596C"/>
    <w:rPr>
      <w:rFonts w:ascii="Times New Roman" w:eastAsia="Times New Roman" w:hAnsi="Times New Roman" w:cs="Times New Roman"/>
      <w:sz w:val="24"/>
      <w:szCs w:val="24"/>
      <w:lang w:eastAsia="cs-CZ"/>
    </w:rPr>
  </w:style>
  <w:style w:type="character" w:styleId="slostrany">
    <w:name w:val="page number"/>
    <w:rsid w:val="0039596C"/>
    <w:rPr>
      <w:rFonts w:cs="Times New Roman"/>
    </w:rPr>
  </w:style>
  <w:style w:type="character" w:styleId="Hypertextovprepojenie">
    <w:name w:val="Hyperlink"/>
    <w:rsid w:val="0039596C"/>
    <w:rPr>
      <w:rFonts w:cs="Times New Roman"/>
      <w:color w:val="0000FF"/>
      <w:u w:val="single"/>
    </w:rPr>
  </w:style>
  <w:style w:type="paragraph" w:styleId="Zkladntext">
    <w:name w:val="Body Text"/>
    <w:basedOn w:val="Normlny"/>
    <w:link w:val="ZkladntextChar"/>
    <w:rsid w:val="0039596C"/>
    <w:pPr>
      <w:snapToGrid w:val="0"/>
      <w:jc w:val="left"/>
    </w:pPr>
    <w:rPr>
      <w:color w:val="000000"/>
      <w:lang w:eastAsia="sk-SK"/>
    </w:rPr>
  </w:style>
  <w:style w:type="character" w:customStyle="1" w:styleId="ZkladntextChar">
    <w:name w:val="Základný text Char"/>
    <w:basedOn w:val="Predvolenpsmoodseku"/>
    <w:link w:val="Zkladntext"/>
    <w:rsid w:val="0039596C"/>
    <w:rPr>
      <w:rFonts w:ascii="Times New Roman" w:eastAsia="Times New Roman" w:hAnsi="Times New Roman" w:cs="Times New Roman"/>
      <w:color w:val="000000"/>
      <w:sz w:val="24"/>
      <w:szCs w:val="24"/>
      <w:lang w:eastAsia="sk-SK"/>
    </w:rPr>
  </w:style>
  <w:style w:type="paragraph" w:customStyle="1" w:styleId="CharChar1Char">
    <w:name w:val="Char Char1 Char"/>
    <w:basedOn w:val="Normlny"/>
    <w:rsid w:val="0039596C"/>
    <w:pPr>
      <w:spacing w:after="160" w:line="240" w:lineRule="exact"/>
      <w:jc w:val="left"/>
    </w:pPr>
    <w:rPr>
      <w:rFonts w:ascii="Tahoma" w:hAnsi="Tahoma" w:cs="Tahoma"/>
      <w:sz w:val="20"/>
      <w:szCs w:val="20"/>
      <w:lang w:val="en-US" w:eastAsia="en-US"/>
    </w:rPr>
  </w:style>
  <w:style w:type="paragraph" w:styleId="Zarkazkladnhotextu2">
    <w:name w:val="Body Text Indent 2"/>
    <w:basedOn w:val="Normlny"/>
    <w:link w:val="Zarkazkladnhotextu2Char"/>
    <w:rsid w:val="0039596C"/>
    <w:pPr>
      <w:autoSpaceDE w:val="0"/>
      <w:autoSpaceDN w:val="0"/>
      <w:ind w:firstLine="708"/>
    </w:pPr>
    <w:rPr>
      <w:sz w:val="20"/>
      <w:szCs w:val="20"/>
      <w:lang w:eastAsia="sk-SK"/>
    </w:rPr>
  </w:style>
  <w:style w:type="character" w:customStyle="1" w:styleId="Zarkazkladnhotextu2Char">
    <w:name w:val="Zarážka základného textu 2 Char"/>
    <w:basedOn w:val="Predvolenpsmoodseku"/>
    <w:link w:val="Zarkazkladnhotextu2"/>
    <w:rsid w:val="0039596C"/>
    <w:rPr>
      <w:rFonts w:ascii="Times New Roman" w:eastAsia="Times New Roman" w:hAnsi="Times New Roman" w:cs="Times New Roman"/>
      <w:sz w:val="20"/>
      <w:szCs w:val="20"/>
      <w:lang w:eastAsia="sk-SK"/>
    </w:rPr>
  </w:style>
  <w:style w:type="paragraph" w:styleId="Zkladntext2">
    <w:name w:val="Body Text 2"/>
    <w:basedOn w:val="Normlny"/>
    <w:link w:val="Zkladntext2Char"/>
    <w:rsid w:val="0039596C"/>
    <w:pPr>
      <w:spacing w:line="360" w:lineRule="auto"/>
      <w:ind w:left="540"/>
      <w:jc w:val="left"/>
    </w:pPr>
    <w:rPr>
      <w:rFonts w:ascii="Verdana" w:hAnsi="Verdana" w:cs="Verdana"/>
      <w:noProof/>
      <w:sz w:val="17"/>
      <w:szCs w:val="17"/>
    </w:rPr>
  </w:style>
  <w:style w:type="character" w:customStyle="1" w:styleId="Zkladntext2Char">
    <w:name w:val="Základný text 2 Char"/>
    <w:basedOn w:val="Predvolenpsmoodseku"/>
    <w:link w:val="Zkladntext2"/>
    <w:rsid w:val="0039596C"/>
    <w:rPr>
      <w:rFonts w:ascii="Verdana" w:eastAsia="Times New Roman" w:hAnsi="Verdana" w:cs="Verdana"/>
      <w:noProof/>
      <w:sz w:val="17"/>
      <w:szCs w:val="17"/>
      <w:lang w:eastAsia="cs-CZ"/>
    </w:rPr>
  </w:style>
  <w:style w:type="paragraph" w:styleId="Zarkazkladnhotextu3">
    <w:name w:val="Body Text Indent 3"/>
    <w:basedOn w:val="Normlny"/>
    <w:link w:val="Zarkazkladnhotextu3Char"/>
    <w:rsid w:val="0039596C"/>
    <w:pPr>
      <w:ind w:firstLine="720"/>
    </w:pPr>
    <w:rPr>
      <w:rFonts w:ascii="Sylfaen" w:hAnsi="Sylfaen" w:cs="Sylfaen"/>
      <w:sz w:val="20"/>
      <w:szCs w:val="20"/>
    </w:rPr>
  </w:style>
  <w:style w:type="character" w:customStyle="1" w:styleId="Zarkazkladnhotextu3Char">
    <w:name w:val="Zarážka základného textu 3 Char"/>
    <w:basedOn w:val="Predvolenpsmoodseku"/>
    <w:link w:val="Zarkazkladnhotextu3"/>
    <w:rsid w:val="0039596C"/>
    <w:rPr>
      <w:rFonts w:ascii="Sylfaen" w:eastAsia="Times New Roman" w:hAnsi="Sylfaen" w:cs="Sylfaen"/>
      <w:sz w:val="20"/>
      <w:szCs w:val="20"/>
      <w:lang w:eastAsia="cs-CZ"/>
    </w:rPr>
  </w:style>
  <w:style w:type="paragraph" w:styleId="Normlnywebov">
    <w:name w:val="Normal (Web)"/>
    <w:basedOn w:val="Normlny"/>
    <w:uiPriority w:val="99"/>
    <w:rsid w:val="0039596C"/>
    <w:pPr>
      <w:spacing w:before="100" w:beforeAutospacing="1" w:after="100" w:afterAutospacing="1"/>
      <w:jc w:val="left"/>
    </w:pPr>
    <w:rPr>
      <w:rFonts w:ascii="Verdana" w:eastAsia="Arial Unicode MS" w:hAnsi="Verdana" w:cs="Verdana"/>
      <w:color w:val="000000"/>
      <w:sz w:val="16"/>
      <w:szCs w:val="16"/>
      <w:lang w:eastAsia="sk-SK"/>
    </w:rPr>
  </w:style>
  <w:style w:type="character" w:styleId="Odkaznavysvetlivku">
    <w:name w:val="endnote reference"/>
    <w:semiHidden/>
    <w:rsid w:val="0039596C"/>
    <w:rPr>
      <w:rFonts w:cs="Times New Roman"/>
      <w:vertAlign w:val="superscript"/>
    </w:rPr>
  </w:style>
  <w:style w:type="character" w:styleId="Siln">
    <w:name w:val="Strong"/>
    <w:uiPriority w:val="22"/>
    <w:qFormat/>
    <w:rsid w:val="0039596C"/>
    <w:rPr>
      <w:rFonts w:cs="Times New Roman"/>
      <w:b/>
      <w:bCs/>
    </w:rPr>
  </w:style>
  <w:style w:type="paragraph" w:styleId="Zkladntext3">
    <w:name w:val="Body Text 3"/>
    <w:basedOn w:val="Normlny"/>
    <w:link w:val="Zkladntext3Char"/>
    <w:rsid w:val="0039596C"/>
    <w:rPr>
      <w:b/>
      <w:bCs/>
      <w:u w:val="single"/>
      <w:lang w:eastAsia="sk-SK"/>
    </w:rPr>
  </w:style>
  <w:style w:type="character" w:customStyle="1" w:styleId="Zkladntext3Char">
    <w:name w:val="Základný text 3 Char"/>
    <w:basedOn w:val="Predvolenpsmoodseku"/>
    <w:link w:val="Zkladntext3"/>
    <w:rsid w:val="0039596C"/>
    <w:rPr>
      <w:rFonts w:ascii="Times New Roman" w:eastAsia="Times New Roman" w:hAnsi="Times New Roman" w:cs="Times New Roman"/>
      <w:b/>
      <w:bCs/>
      <w:sz w:val="24"/>
      <w:szCs w:val="24"/>
      <w:u w:val="single"/>
      <w:lang w:eastAsia="sk-SK"/>
    </w:rPr>
  </w:style>
  <w:style w:type="paragraph" w:styleId="Obyajntext">
    <w:name w:val="Plain Text"/>
    <w:basedOn w:val="Normlny"/>
    <w:link w:val="ObyajntextChar"/>
    <w:uiPriority w:val="99"/>
    <w:rsid w:val="0039596C"/>
    <w:rPr>
      <w:rFonts w:ascii="Courier New" w:hAnsi="Courier New" w:cs="Courier New"/>
      <w:sz w:val="20"/>
      <w:szCs w:val="20"/>
      <w:lang w:eastAsia="sk-SK"/>
    </w:rPr>
  </w:style>
  <w:style w:type="character" w:customStyle="1" w:styleId="ObyajntextChar">
    <w:name w:val="Obyčajný text Char"/>
    <w:basedOn w:val="Predvolenpsmoodseku"/>
    <w:link w:val="Obyajntext"/>
    <w:uiPriority w:val="99"/>
    <w:rsid w:val="0039596C"/>
    <w:rPr>
      <w:rFonts w:ascii="Courier New" w:eastAsia="Times New Roman" w:hAnsi="Courier New" w:cs="Courier New"/>
      <w:sz w:val="20"/>
      <w:szCs w:val="20"/>
      <w:lang w:eastAsia="sk-SK"/>
    </w:rPr>
  </w:style>
  <w:style w:type="paragraph" w:styleId="Nzov">
    <w:name w:val="Title"/>
    <w:basedOn w:val="Normlny"/>
    <w:link w:val="NzovChar"/>
    <w:qFormat/>
    <w:rsid w:val="0039596C"/>
    <w:pPr>
      <w:jc w:val="center"/>
    </w:pPr>
    <w:rPr>
      <w:b/>
      <w:bCs/>
      <w:lang w:eastAsia="sk-SK"/>
    </w:rPr>
  </w:style>
  <w:style w:type="character" w:customStyle="1" w:styleId="NzovChar">
    <w:name w:val="Názov Char"/>
    <w:basedOn w:val="Predvolenpsmoodseku"/>
    <w:link w:val="Nzov"/>
    <w:rsid w:val="0039596C"/>
    <w:rPr>
      <w:rFonts w:ascii="Times New Roman" w:eastAsia="Times New Roman" w:hAnsi="Times New Roman" w:cs="Times New Roman"/>
      <w:b/>
      <w:bCs/>
      <w:sz w:val="24"/>
      <w:szCs w:val="24"/>
      <w:lang w:eastAsia="sk-SK"/>
    </w:rPr>
  </w:style>
  <w:style w:type="paragraph" w:styleId="Popis">
    <w:name w:val="caption"/>
    <w:basedOn w:val="Normlny"/>
    <w:next w:val="Normlny"/>
    <w:qFormat/>
    <w:rsid w:val="0039596C"/>
    <w:rPr>
      <w:rFonts w:ascii="Verdana" w:hAnsi="Verdana" w:cs="Verdana"/>
      <w:i/>
      <w:iCs/>
      <w:sz w:val="16"/>
      <w:szCs w:val="16"/>
    </w:rPr>
  </w:style>
  <w:style w:type="paragraph" w:styleId="Oznaitext">
    <w:name w:val="Block Text"/>
    <w:basedOn w:val="Normlny"/>
    <w:rsid w:val="0039596C"/>
    <w:pPr>
      <w:ind w:left="360" w:right="250" w:firstLine="348"/>
      <w:jc w:val="left"/>
    </w:pPr>
  </w:style>
  <w:style w:type="character" w:styleId="PouitHypertextovPrepojenie">
    <w:name w:val="FollowedHyperlink"/>
    <w:rsid w:val="0039596C"/>
    <w:rPr>
      <w:rFonts w:cs="Times New Roman"/>
      <w:color w:val="800080"/>
      <w:u w:val="single"/>
    </w:rPr>
  </w:style>
  <w:style w:type="paragraph" w:styleId="Zarkazkladnhotextu">
    <w:name w:val="Body Text Indent"/>
    <w:basedOn w:val="Normlny"/>
    <w:link w:val="ZarkazkladnhotextuChar"/>
    <w:rsid w:val="0039596C"/>
    <w:pPr>
      <w:spacing w:line="360" w:lineRule="auto"/>
      <w:ind w:left="705"/>
    </w:pPr>
    <w:rPr>
      <w:rFonts w:ascii="Verdana" w:hAnsi="Verdana" w:cs="Verdana"/>
      <w:sz w:val="17"/>
      <w:szCs w:val="17"/>
    </w:rPr>
  </w:style>
  <w:style w:type="character" w:customStyle="1" w:styleId="ZarkazkladnhotextuChar">
    <w:name w:val="Zarážka základného textu Char"/>
    <w:basedOn w:val="Predvolenpsmoodseku"/>
    <w:link w:val="Zarkazkladnhotextu"/>
    <w:rsid w:val="0039596C"/>
    <w:rPr>
      <w:rFonts w:ascii="Verdana" w:eastAsia="Times New Roman" w:hAnsi="Verdana" w:cs="Verdana"/>
      <w:sz w:val="17"/>
      <w:szCs w:val="17"/>
      <w:lang w:eastAsia="cs-CZ"/>
    </w:rPr>
  </w:style>
  <w:style w:type="table" w:styleId="Webovtabuka2">
    <w:name w:val="Table Web 2"/>
    <w:basedOn w:val="Normlnatabuka"/>
    <w:rsid w:val="0039596C"/>
    <w:pPr>
      <w:spacing w:line="240" w:lineRule="auto"/>
      <w:jc w:val="both"/>
    </w:pPr>
    <w:rPr>
      <w:rFonts w:ascii="Times New Roman" w:eastAsia="Times New Roman" w:hAnsi="Times New Roman"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Podtitul">
    <w:name w:val="Subtitle"/>
    <w:basedOn w:val="Normlny"/>
    <w:link w:val="PodtitulChar"/>
    <w:qFormat/>
    <w:rsid w:val="0039596C"/>
    <w:rPr>
      <w:b/>
      <w:bCs/>
      <w:lang w:eastAsia="sk-SK"/>
    </w:rPr>
  </w:style>
  <w:style w:type="character" w:customStyle="1" w:styleId="PodtitulChar">
    <w:name w:val="Podtitul Char"/>
    <w:basedOn w:val="Predvolenpsmoodseku"/>
    <w:link w:val="Podtitul"/>
    <w:rsid w:val="0039596C"/>
    <w:rPr>
      <w:rFonts w:ascii="Times New Roman" w:eastAsia="Times New Roman" w:hAnsi="Times New Roman" w:cs="Times New Roman"/>
      <w:b/>
      <w:bCs/>
      <w:sz w:val="24"/>
      <w:szCs w:val="24"/>
      <w:lang w:eastAsia="sk-SK"/>
    </w:rPr>
  </w:style>
  <w:style w:type="table" w:styleId="Mriekatabuky">
    <w:name w:val="Table Grid"/>
    <w:basedOn w:val="Normlnatabuka"/>
    <w:uiPriority w:val="59"/>
    <w:rsid w:val="0039596C"/>
    <w:pPr>
      <w:spacing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39596C"/>
    <w:rPr>
      <w:rFonts w:cs="Times New Roman"/>
      <w:sz w:val="24"/>
      <w:szCs w:val="24"/>
      <w:lang w:val="sk-SK" w:eastAsia="sk-SK"/>
    </w:rPr>
  </w:style>
  <w:style w:type="paragraph" w:styleId="Textvysvetlivky">
    <w:name w:val="endnote text"/>
    <w:basedOn w:val="Normlny"/>
    <w:link w:val="TextvysvetlivkyChar"/>
    <w:semiHidden/>
    <w:rsid w:val="0039596C"/>
    <w:pPr>
      <w:tabs>
        <w:tab w:val="num" w:pos="6180"/>
      </w:tabs>
      <w:ind w:left="6180" w:hanging="180"/>
      <w:jc w:val="left"/>
    </w:pPr>
    <w:rPr>
      <w:sz w:val="20"/>
      <w:szCs w:val="20"/>
      <w:lang w:eastAsia="en-US"/>
    </w:rPr>
  </w:style>
  <w:style w:type="character" w:customStyle="1" w:styleId="TextvysvetlivkyChar">
    <w:name w:val="Text vysvetlivky Char"/>
    <w:basedOn w:val="Predvolenpsmoodseku"/>
    <w:link w:val="Textvysvetlivky"/>
    <w:semiHidden/>
    <w:rsid w:val="0039596C"/>
    <w:rPr>
      <w:rFonts w:ascii="Times New Roman" w:eastAsia="Times New Roman" w:hAnsi="Times New Roman" w:cs="Times New Roman"/>
      <w:sz w:val="20"/>
      <w:szCs w:val="20"/>
    </w:rPr>
  </w:style>
  <w:style w:type="paragraph" w:customStyle="1" w:styleId="EntEmet">
    <w:name w:val="EntEmet"/>
    <w:basedOn w:val="Normlny"/>
    <w:rsid w:val="0039596C"/>
    <w:pPr>
      <w:widowControl w:val="0"/>
      <w:tabs>
        <w:tab w:val="left" w:pos="284"/>
        <w:tab w:val="left" w:pos="567"/>
        <w:tab w:val="left" w:pos="851"/>
        <w:tab w:val="left" w:pos="1134"/>
        <w:tab w:val="left" w:pos="1418"/>
      </w:tabs>
      <w:suppressAutoHyphens/>
      <w:spacing w:before="40"/>
      <w:jc w:val="left"/>
    </w:pPr>
    <w:rPr>
      <w:lang w:val="en-GB" w:eastAsia="ar-SA"/>
    </w:rPr>
  </w:style>
  <w:style w:type="paragraph" w:customStyle="1" w:styleId="CharCharCharCharCharChar">
    <w:name w:val="Char Char Char Char Char Char"/>
    <w:basedOn w:val="Normlny"/>
    <w:rsid w:val="0039596C"/>
    <w:pPr>
      <w:jc w:val="left"/>
    </w:pPr>
    <w:rPr>
      <w:lang w:val="pl-PL" w:eastAsia="pl-PL"/>
    </w:rPr>
  </w:style>
  <w:style w:type="paragraph" w:customStyle="1" w:styleId="nadpis3">
    <w:name w:val="nadpis 3"/>
    <w:basedOn w:val="Nadpis30"/>
    <w:rsid w:val="0039596C"/>
    <w:pPr>
      <w:keepLines/>
      <w:numPr>
        <w:numId w:val="1"/>
      </w:numPr>
      <w:overflowPunct w:val="0"/>
      <w:autoSpaceDE w:val="0"/>
      <w:autoSpaceDN w:val="0"/>
      <w:adjustRightInd w:val="0"/>
      <w:spacing w:before="120" w:after="180"/>
      <w:jc w:val="left"/>
      <w:textAlignment w:val="baseline"/>
    </w:pPr>
    <w:rPr>
      <w:sz w:val="28"/>
      <w:szCs w:val="28"/>
      <w:lang w:val="en-GB" w:eastAsia="en-US"/>
    </w:rPr>
  </w:style>
  <w:style w:type="paragraph" w:customStyle="1" w:styleId="tl1">
    <w:name w:val="Štýl1"/>
    <w:basedOn w:val="Nadpis2"/>
    <w:rsid w:val="0039596C"/>
    <w:pPr>
      <w:tabs>
        <w:tab w:val="num" w:pos="705"/>
      </w:tabs>
      <w:ind w:left="705" w:hanging="705"/>
    </w:pPr>
    <w:rPr>
      <w:rFonts w:ascii="Arial Narrow" w:hAnsi="Arial Narrow" w:cs="Arial Narrow"/>
      <w:sz w:val="26"/>
      <w:szCs w:val="26"/>
    </w:rPr>
  </w:style>
  <w:style w:type="paragraph" w:customStyle="1" w:styleId="tl2">
    <w:name w:val="Štýl2"/>
    <w:basedOn w:val="Normlny"/>
    <w:next w:val="Nadpis30"/>
    <w:rsid w:val="0039596C"/>
    <w:pPr>
      <w:tabs>
        <w:tab w:val="num" w:pos="720"/>
      </w:tabs>
      <w:ind w:left="720" w:hanging="720"/>
    </w:pPr>
    <w:rPr>
      <w:rFonts w:ascii="Arial Narrow" w:hAnsi="Arial Narrow" w:cs="Arial Narrow"/>
      <w:lang w:eastAsia="sk-SK"/>
    </w:rPr>
  </w:style>
  <w:style w:type="paragraph" w:customStyle="1" w:styleId="tl3">
    <w:name w:val="Štýl3"/>
    <w:basedOn w:val="Normlny"/>
    <w:next w:val="Normlnywebov"/>
    <w:rsid w:val="0039596C"/>
    <w:pPr>
      <w:spacing w:before="100" w:beforeAutospacing="1" w:after="100" w:afterAutospacing="1"/>
      <w:jc w:val="left"/>
    </w:pPr>
    <w:rPr>
      <w:lang w:val="en-US" w:eastAsia="en-US"/>
    </w:rPr>
  </w:style>
  <w:style w:type="paragraph" w:customStyle="1" w:styleId="Typedudocument">
    <w:name w:val="Type du document"/>
    <w:basedOn w:val="Normlny"/>
    <w:next w:val="Normlny"/>
    <w:rsid w:val="0039596C"/>
    <w:pPr>
      <w:spacing w:before="360"/>
      <w:jc w:val="center"/>
    </w:pPr>
    <w:rPr>
      <w:b/>
      <w:bCs/>
    </w:rPr>
  </w:style>
  <w:style w:type="paragraph" w:styleId="Zoznamsodrkami2">
    <w:name w:val="List Bullet 2"/>
    <w:basedOn w:val="Normlny"/>
    <w:rsid w:val="0039596C"/>
    <w:pPr>
      <w:numPr>
        <w:numId w:val="2"/>
      </w:numPr>
      <w:tabs>
        <w:tab w:val="num" w:pos="643"/>
      </w:tabs>
      <w:ind w:left="643"/>
    </w:pPr>
  </w:style>
  <w:style w:type="character" w:styleId="Zvraznenie">
    <w:name w:val="Emphasis"/>
    <w:uiPriority w:val="20"/>
    <w:qFormat/>
    <w:rsid w:val="0039596C"/>
    <w:rPr>
      <w:rFonts w:cs="Times New Roman"/>
      <w:i/>
      <w:iCs/>
    </w:rPr>
  </w:style>
  <w:style w:type="paragraph" w:customStyle="1" w:styleId="Par-number1">
    <w:name w:val="Par-number 1."/>
    <w:basedOn w:val="Normlny"/>
    <w:next w:val="Normlny"/>
    <w:rsid w:val="0039596C"/>
    <w:pPr>
      <w:widowControl w:val="0"/>
      <w:numPr>
        <w:numId w:val="3"/>
      </w:numPr>
      <w:spacing w:line="360" w:lineRule="auto"/>
      <w:jc w:val="left"/>
    </w:pPr>
    <w:rPr>
      <w:lang w:eastAsia="fr-BE"/>
    </w:rPr>
  </w:style>
  <w:style w:type="paragraph" w:customStyle="1" w:styleId="Normlny10pt">
    <w:name w:val="Normálny + 10 pt"/>
    <w:aliases w:val="Podľa okraja"/>
    <w:basedOn w:val="Normlny"/>
    <w:rsid w:val="0039596C"/>
    <w:pPr>
      <w:widowControl w:val="0"/>
    </w:pPr>
    <w:rPr>
      <w:b/>
      <w:bCs/>
      <w:lang w:eastAsia="en-US"/>
    </w:rPr>
  </w:style>
  <w:style w:type="paragraph" w:customStyle="1" w:styleId="CM1">
    <w:name w:val="CM1"/>
    <w:basedOn w:val="Normlny"/>
    <w:next w:val="Normlny"/>
    <w:rsid w:val="0039596C"/>
    <w:pPr>
      <w:autoSpaceDE w:val="0"/>
      <w:autoSpaceDN w:val="0"/>
      <w:adjustRightInd w:val="0"/>
      <w:jc w:val="left"/>
    </w:pPr>
    <w:rPr>
      <w:rFonts w:ascii="EUAlbertina" w:hAnsi="EUAlbertina" w:cs="EUAlbertina"/>
      <w:lang w:eastAsia="sk-SK"/>
    </w:rPr>
  </w:style>
  <w:style w:type="paragraph" w:customStyle="1" w:styleId="Odstavecseseznamem">
    <w:name w:val="Odstavec se seznamem"/>
    <w:basedOn w:val="Normlny"/>
    <w:rsid w:val="0039596C"/>
    <w:pPr>
      <w:spacing w:after="200" w:line="276" w:lineRule="auto"/>
      <w:ind w:left="720"/>
      <w:jc w:val="left"/>
    </w:pPr>
    <w:rPr>
      <w:rFonts w:ascii="Calibri" w:hAnsi="Calibri" w:cs="Calibri"/>
      <w:sz w:val="22"/>
      <w:szCs w:val="22"/>
      <w:lang w:eastAsia="en-US"/>
    </w:rPr>
  </w:style>
  <w:style w:type="paragraph" w:styleId="Textbubliny">
    <w:name w:val="Balloon Text"/>
    <w:basedOn w:val="Normlny"/>
    <w:link w:val="TextbublinyChar"/>
    <w:rsid w:val="0039596C"/>
    <w:rPr>
      <w:rFonts w:ascii="Tahoma" w:hAnsi="Tahoma" w:cs="Tahoma"/>
      <w:sz w:val="16"/>
      <w:szCs w:val="16"/>
    </w:rPr>
  </w:style>
  <w:style w:type="character" w:customStyle="1" w:styleId="TextbublinyChar">
    <w:name w:val="Text bubliny Char"/>
    <w:basedOn w:val="Predvolenpsmoodseku"/>
    <w:link w:val="Textbubliny"/>
    <w:rsid w:val="0039596C"/>
    <w:rPr>
      <w:rFonts w:ascii="Tahoma" w:eastAsia="Times New Roman" w:hAnsi="Tahoma" w:cs="Tahoma"/>
      <w:sz w:val="16"/>
      <w:szCs w:val="16"/>
      <w:lang w:eastAsia="cs-CZ"/>
    </w:rPr>
  </w:style>
  <w:style w:type="paragraph" w:customStyle="1" w:styleId="1">
    <w:name w:val="1"/>
    <w:basedOn w:val="Normlny"/>
    <w:rsid w:val="0039596C"/>
    <w:pPr>
      <w:spacing w:after="160" w:line="240" w:lineRule="exact"/>
      <w:jc w:val="left"/>
    </w:pPr>
    <w:rPr>
      <w:rFonts w:ascii="Tahoma" w:hAnsi="Tahoma" w:cs="Tahoma"/>
      <w:sz w:val="20"/>
      <w:szCs w:val="20"/>
      <w:lang w:eastAsia="en-US"/>
    </w:rPr>
  </w:style>
  <w:style w:type="character" w:customStyle="1" w:styleId="Heading1Char">
    <w:name w:val="Heading 1 Char"/>
    <w:locked/>
    <w:rsid w:val="0039596C"/>
    <w:rPr>
      <w:rFonts w:cs="Times New Roman"/>
      <w:b/>
      <w:bCs/>
      <w:sz w:val="24"/>
      <w:szCs w:val="24"/>
      <w:lang w:val="sk-SK" w:eastAsia="sk-SK" w:bidi="ar-SA"/>
    </w:rPr>
  </w:style>
  <w:style w:type="character" w:customStyle="1" w:styleId="Heading3Char">
    <w:name w:val="Heading 3 Char"/>
    <w:semiHidden/>
    <w:locked/>
    <w:rsid w:val="0039596C"/>
    <w:rPr>
      <w:rFonts w:cs="Times New Roman"/>
      <w:b/>
      <w:bCs/>
      <w:sz w:val="24"/>
      <w:szCs w:val="24"/>
      <w:lang w:val="sk-SK" w:eastAsia="sk-SK" w:bidi="ar-SA"/>
    </w:rPr>
  </w:style>
  <w:style w:type="character" w:customStyle="1" w:styleId="Heading5Char">
    <w:name w:val="Heading 5 Char"/>
    <w:semiHidden/>
    <w:locked/>
    <w:rsid w:val="0039596C"/>
    <w:rPr>
      <w:rFonts w:ascii="Verdana" w:hAnsi="Verdana" w:cs="Verdana"/>
      <w:b/>
      <w:bCs/>
      <w:sz w:val="17"/>
      <w:szCs w:val="17"/>
      <w:lang w:val="sk-SK" w:eastAsia="cs-CZ" w:bidi="ar-SA"/>
    </w:rPr>
  </w:style>
  <w:style w:type="paragraph" w:customStyle="1" w:styleId="Default">
    <w:name w:val="Default"/>
    <w:rsid w:val="0039596C"/>
    <w:pPr>
      <w:widowControl w:val="0"/>
      <w:autoSpaceDE w:val="0"/>
      <w:autoSpaceDN w:val="0"/>
      <w:adjustRightInd w:val="0"/>
      <w:spacing w:line="240" w:lineRule="auto"/>
    </w:pPr>
    <w:rPr>
      <w:rFonts w:ascii="Arial" w:eastAsia="Times New Roman" w:hAnsi="Arial" w:cs="Arial"/>
      <w:color w:val="000000"/>
      <w:sz w:val="24"/>
      <w:szCs w:val="24"/>
      <w:lang w:eastAsia="sk-SK"/>
    </w:rPr>
  </w:style>
  <w:style w:type="paragraph" w:customStyle="1" w:styleId="CM21">
    <w:name w:val="CM21"/>
    <w:basedOn w:val="Default"/>
    <w:next w:val="Default"/>
    <w:rsid w:val="0039596C"/>
    <w:pPr>
      <w:spacing w:after="470"/>
    </w:pPr>
    <w:rPr>
      <w:rFonts w:cs="Times New Roman"/>
      <w:color w:val="auto"/>
    </w:rPr>
  </w:style>
  <w:style w:type="paragraph" w:customStyle="1" w:styleId="CM4">
    <w:name w:val="CM4"/>
    <w:basedOn w:val="Normlny"/>
    <w:next w:val="Normlny"/>
    <w:rsid w:val="0039596C"/>
    <w:pPr>
      <w:autoSpaceDE w:val="0"/>
      <w:autoSpaceDN w:val="0"/>
      <w:adjustRightInd w:val="0"/>
      <w:jc w:val="left"/>
    </w:pPr>
    <w:rPr>
      <w:rFonts w:ascii="EUAlbertina" w:hAnsi="EUAlbertina"/>
      <w:lang w:eastAsia="sk-SK"/>
    </w:rPr>
  </w:style>
  <w:style w:type="paragraph" w:styleId="Odsekzoznamu">
    <w:name w:val="List Paragraph"/>
    <w:basedOn w:val="Normlny"/>
    <w:link w:val="OdsekzoznamuChar"/>
    <w:uiPriority w:val="34"/>
    <w:qFormat/>
    <w:rsid w:val="0039596C"/>
    <w:pPr>
      <w:ind w:left="720"/>
      <w:contextualSpacing/>
    </w:pPr>
    <w:rPr>
      <w:lang w:eastAsia="sk-SK"/>
    </w:rPr>
  </w:style>
  <w:style w:type="paragraph" w:customStyle="1" w:styleId="Odsekzoznamu1">
    <w:name w:val="Odsek zoznamu1"/>
    <w:basedOn w:val="Normlny"/>
    <w:rsid w:val="0039596C"/>
    <w:pPr>
      <w:spacing w:after="200" w:line="276" w:lineRule="auto"/>
      <w:ind w:left="720"/>
      <w:contextualSpacing/>
      <w:jc w:val="left"/>
    </w:pPr>
    <w:rPr>
      <w:rFonts w:ascii="Calibri" w:hAnsi="Calibri"/>
      <w:sz w:val="22"/>
      <w:szCs w:val="22"/>
      <w:lang w:eastAsia="en-US"/>
    </w:rPr>
  </w:style>
  <w:style w:type="paragraph" w:customStyle="1" w:styleId="Zakladnystyl">
    <w:name w:val="Zakladny styl"/>
    <w:rsid w:val="0039596C"/>
    <w:pPr>
      <w:spacing w:line="240" w:lineRule="auto"/>
    </w:pPr>
    <w:rPr>
      <w:rFonts w:ascii="Times New Roman" w:eastAsia="Times New Roman" w:hAnsi="Times New Roman" w:cs="Times New Roman"/>
      <w:sz w:val="24"/>
      <w:szCs w:val="24"/>
    </w:rPr>
  </w:style>
  <w:style w:type="table" w:styleId="Elegantntabuka">
    <w:name w:val="Table Elegant"/>
    <w:basedOn w:val="Normlnatabuka"/>
    <w:rsid w:val="00032B40"/>
    <w:pPr>
      <w:spacing w:line="240" w:lineRule="auto"/>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Zstupntext">
    <w:name w:val="Placeholder Text"/>
    <w:basedOn w:val="Predvolenpsmoodseku"/>
    <w:uiPriority w:val="99"/>
    <w:semiHidden/>
    <w:rsid w:val="007E51A7"/>
    <w:rPr>
      <w:rFonts w:ascii="Times New Roman" w:hAnsi="Times New Roman" w:cs="Times New Roman" w:hint="default"/>
      <w:color w:val="000000"/>
    </w:rPr>
  </w:style>
  <w:style w:type="character" w:customStyle="1" w:styleId="TextpoznmkypodiarouChar">
    <w:name w:val="Text poznámky pod čiarou Char"/>
    <w:aliases w:val="Text pozn. pod čarou Char Char Char Char,Text pozn. pod čarou Char Char Char1,Note de bas de page Car Char,Note de bas de page Car2 Car Car Char,Note de bas de page Car1 Car Car Car Char,Voetnoottekst Char Char,fn Char"/>
    <w:basedOn w:val="Predvolenpsmoodseku"/>
    <w:link w:val="Textpoznmkypodiarou"/>
    <w:uiPriority w:val="99"/>
    <w:semiHidden/>
    <w:locked/>
    <w:rsid w:val="00FA4CF9"/>
    <w:rPr>
      <w:rFonts w:ascii="Arial" w:eastAsia="Calibri" w:hAnsi="Arial" w:cs="Times New Roman"/>
      <w:sz w:val="20"/>
      <w:szCs w:val="20"/>
      <w:lang w:val="en-GB"/>
    </w:rPr>
  </w:style>
  <w:style w:type="paragraph" w:styleId="Textpoznmkypodiarou">
    <w:name w:val="footnote text"/>
    <w:aliases w:val="Text pozn. pod čarou Char Char Char,Text pozn. pod čarou Char Char,Note de bas de page Car,Note de bas de page Car2 Car Car,Note de bas de page Car1 Car Car Car,Note de bas de page Car Car Car Car Car,Voetnoottekst Char,fn,Cha"/>
    <w:basedOn w:val="Normlny"/>
    <w:link w:val="TextpoznmkypodiarouChar"/>
    <w:uiPriority w:val="99"/>
    <w:semiHidden/>
    <w:unhideWhenUsed/>
    <w:rsid w:val="00FA4CF9"/>
    <w:pPr>
      <w:jc w:val="left"/>
    </w:pPr>
    <w:rPr>
      <w:rFonts w:ascii="Arial" w:eastAsia="Calibri" w:hAnsi="Arial"/>
      <w:sz w:val="20"/>
      <w:szCs w:val="20"/>
      <w:lang w:val="en-GB" w:eastAsia="en-US"/>
    </w:rPr>
  </w:style>
  <w:style w:type="character" w:customStyle="1" w:styleId="TextpoznmkypodiarouChar1">
    <w:name w:val="Text poznámky pod čiarou Char1"/>
    <w:aliases w:val="Text pozn. pod čarou Char Char Char Char1,Text pozn. pod čarou Char Char Char2,Note de bas de page Car Char1,Note de bas de page Car2 Car Car Char1,Note de bas de page Car1 Car Car Car Char1,Voetnoottekst Char Char1"/>
    <w:basedOn w:val="Predvolenpsmoodseku"/>
    <w:uiPriority w:val="99"/>
    <w:semiHidden/>
    <w:rsid w:val="00FA4CF9"/>
    <w:rPr>
      <w:rFonts w:ascii="Times New Roman" w:eastAsia="Times New Roman" w:hAnsi="Times New Roman" w:cs="Times New Roman"/>
      <w:sz w:val="20"/>
      <w:szCs w:val="20"/>
      <w:lang w:eastAsia="cs-CZ"/>
    </w:rPr>
  </w:style>
  <w:style w:type="character" w:customStyle="1" w:styleId="NRParagraphTextChar">
    <w:name w:val="NR_ParagraphText Char"/>
    <w:link w:val="NRParagraphText"/>
    <w:locked/>
    <w:rsid w:val="00FA4CF9"/>
    <w:rPr>
      <w:rFonts w:ascii="Futura Std Medium" w:eastAsia="Times New Roman" w:hAnsi="Futura Std Medium" w:cs="Times New Roman"/>
      <w:color w:val="002252"/>
      <w:sz w:val="24"/>
      <w:lang w:val="en-GB" w:eastAsia="sk-SK"/>
    </w:rPr>
  </w:style>
  <w:style w:type="paragraph" w:customStyle="1" w:styleId="NRParagraphText">
    <w:name w:val="NR_ParagraphText"/>
    <w:basedOn w:val="Zkladntext"/>
    <w:link w:val="NRParagraphTextChar"/>
    <w:rsid w:val="00FA4CF9"/>
    <w:pPr>
      <w:keepNext/>
      <w:snapToGrid/>
      <w:spacing w:after="60"/>
      <w:ind w:firstLine="51"/>
      <w:jc w:val="both"/>
    </w:pPr>
    <w:rPr>
      <w:rFonts w:ascii="Futura Std Medium" w:hAnsi="Futura Std Medium"/>
      <w:color w:val="002252"/>
      <w:szCs w:val="22"/>
      <w:lang w:val="en-GB"/>
    </w:rPr>
  </w:style>
  <w:style w:type="character" w:styleId="Odkaznapoznmkupodiarou">
    <w:name w:val="footnote reference"/>
    <w:aliases w:val="EN Footnote Reference,-E Fußnotenzeichen,BVI fnr,Footnote,Footnote symbol,Footnote number,Footnote Reference Number,Footnote reference number,Times 10 Point,Exposant 3 Point,Footnote Reference Superscript,note TESI"/>
    <w:uiPriority w:val="99"/>
    <w:unhideWhenUsed/>
    <w:rsid w:val="00FA4CF9"/>
    <w:rPr>
      <w:vertAlign w:val="superscript"/>
    </w:rPr>
  </w:style>
  <w:style w:type="table" w:customStyle="1" w:styleId="Mriekatabuky1">
    <w:name w:val="Mriežka tabuľky1"/>
    <w:basedOn w:val="Normlnatabuka"/>
    <w:next w:val="Mriekatabuky"/>
    <w:rsid w:val="00FC2AC6"/>
    <w:pPr>
      <w:spacing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basedOn w:val="Predvolenpsmoodseku"/>
    <w:link w:val="Odsekzoznamu"/>
    <w:uiPriority w:val="34"/>
    <w:locked/>
    <w:rsid w:val="007444F5"/>
    <w:rPr>
      <w:rFonts w:ascii="Times New Roman" w:eastAsia="Times New Roman" w:hAnsi="Times New Roman" w:cs="Times New Roman"/>
      <w:sz w:val="24"/>
      <w:szCs w:val="24"/>
      <w:lang w:eastAsia="sk-SK"/>
    </w:rPr>
  </w:style>
  <w:style w:type="character" w:customStyle="1" w:styleId="formtitle1">
    <w:name w:val="formtitle1"/>
    <w:basedOn w:val="Predvolenpsmoodseku"/>
    <w:rsid w:val="007444F5"/>
    <w:rPr>
      <w:b/>
      <w:bCs/>
      <w:sz w:val="24"/>
      <w:szCs w:val="24"/>
    </w:rPr>
  </w:style>
  <w:style w:type="table" w:customStyle="1" w:styleId="Mriekatabuky2">
    <w:name w:val="Mriežka tabuľky2"/>
    <w:basedOn w:val="Normlnatabuka"/>
    <w:next w:val="Mriekatabuky"/>
    <w:uiPriority w:val="59"/>
    <w:rsid w:val="00014F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B60C23"/>
    <w:pPr>
      <w:ind w:left="720"/>
      <w:contextualSpacing/>
      <w:jc w:val="left"/>
    </w:pPr>
    <w:rPr>
      <w:lang w:eastAsia="sk-SK"/>
    </w:rPr>
  </w:style>
  <w:style w:type="character" w:customStyle="1" w:styleId="hps">
    <w:name w:val="hps"/>
    <w:rsid w:val="00C4375F"/>
  </w:style>
  <w:style w:type="table" w:customStyle="1" w:styleId="Elegantntabuka1">
    <w:name w:val="Elegantná tabuľka1"/>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2">
    <w:name w:val="Elegantná tabuľka2"/>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3">
    <w:name w:val="Elegantná tabuľka3"/>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0236">
      <w:bodyDiv w:val="1"/>
      <w:marLeft w:val="0"/>
      <w:marRight w:val="0"/>
      <w:marTop w:val="0"/>
      <w:marBottom w:val="0"/>
      <w:divBdr>
        <w:top w:val="none" w:sz="0" w:space="0" w:color="auto"/>
        <w:left w:val="none" w:sz="0" w:space="0" w:color="auto"/>
        <w:bottom w:val="none" w:sz="0" w:space="0" w:color="auto"/>
        <w:right w:val="none" w:sz="0" w:space="0" w:color="auto"/>
      </w:divBdr>
    </w:div>
    <w:div w:id="544948164">
      <w:bodyDiv w:val="1"/>
      <w:marLeft w:val="0"/>
      <w:marRight w:val="0"/>
      <w:marTop w:val="0"/>
      <w:marBottom w:val="0"/>
      <w:divBdr>
        <w:top w:val="none" w:sz="0" w:space="0" w:color="auto"/>
        <w:left w:val="none" w:sz="0" w:space="0" w:color="auto"/>
        <w:bottom w:val="none" w:sz="0" w:space="0" w:color="auto"/>
        <w:right w:val="none" w:sz="0" w:space="0" w:color="auto"/>
      </w:divBdr>
    </w:div>
    <w:div w:id="648094644">
      <w:bodyDiv w:val="1"/>
      <w:marLeft w:val="0"/>
      <w:marRight w:val="0"/>
      <w:marTop w:val="0"/>
      <w:marBottom w:val="0"/>
      <w:divBdr>
        <w:top w:val="none" w:sz="0" w:space="0" w:color="auto"/>
        <w:left w:val="none" w:sz="0" w:space="0" w:color="auto"/>
        <w:bottom w:val="none" w:sz="0" w:space="0" w:color="auto"/>
        <w:right w:val="none" w:sz="0" w:space="0" w:color="auto"/>
      </w:divBdr>
    </w:div>
    <w:div w:id="676156450">
      <w:bodyDiv w:val="1"/>
      <w:marLeft w:val="0"/>
      <w:marRight w:val="0"/>
      <w:marTop w:val="0"/>
      <w:marBottom w:val="0"/>
      <w:divBdr>
        <w:top w:val="none" w:sz="0" w:space="0" w:color="auto"/>
        <w:left w:val="none" w:sz="0" w:space="0" w:color="auto"/>
        <w:bottom w:val="none" w:sz="0" w:space="0" w:color="auto"/>
        <w:right w:val="none" w:sz="0" w:space="0" w:color="auto"/>
      </w:divBdr>
    </w:div>
    <w:div w:id="953093689">
      <w:bodyDiv w:val="1"/>
      <w:marLeft w:val="0"/>
      <w:marRight w:val="0"/>
      <w:marTop w:val="0"/>
      <w:marBottom w:val="0"/>
      <w:divBdr>
        <w:top w:val="none" w:sz="0" w:space="0" w:color="auto"/>
        <w:left w:val="none" w:sz="0" w:space="0" w:color="auto"/>
        <w:bottom w:val="none" w:sz="0" w:space="0" w:color="auto"/>
        <w:right w:val="none" w:sz="0" w:space="0" w:color="auto"/>
      </w:divBdr>
    </w:div>
    <w:div w:id="1129317838">
      <w:bodyDiv w:val="1"/>
      <w:marLeft w:val="0"/>
      <w:marRight w:val="0"/>
      <w:marTop w:val="0"/>
      <w:marBottom w:val="0"/>
      <w:divBdr>
        <w:top w:val="none" w:sz="0" w:space="0" w:color="auto"/>
        <w:left w:val="none" w:sz="0" w:space="0" w:color="auto"/>
        <w:bottom w:val="none" w:sz="0" w:space="0" w:color="auto"/>
        <w:right w:val="none" w:sz="0" w:space="0" w:color="auto"/>
      </w:divBdr>
    </w:div>
    <w:div w:id="1379355093">
      <w:bodyDiv w:val="1"/>
      <w:marLeft w:val="0"/>
      <w:marRight w:val="0"/>
      <w:marTop w:val="0"/>
      <w:marBottom w:val="0"/>
      <w:divBdr>
        <w:top w:val="none" w:sz="0" w:space="0" w:color="auto"/>
        <w:left w:val="none" w:sz="0" w:space="0" w:color="auto"/>
        <w:bottom w:val="none" w:sz="0" w:space="0" w:color="auto"/>
        <w:right w:val="none" w:sz="0" w:space="0" w:color="auto"/>
      </w:divBdr>
    </w:div>
    <w:div w:id="1445877928">
      <w:bodyDiv w:val="1"/>
      <w:marLeft w:val="0"/>
      <w:marRight w:val="0"/>
      <w:marTop w:val="0"/>
      <w:marBottom w:val="0"/>
      <w:divBdr>
        <w:top w:val="none" w:sz="0" w:space="0" w:color="auto"/>
        <w:left w:val="none" w:sz="0" w:space="0" w:color="auto"/>
        <w:bottom w:val="none" w:sz="0" w:space="0" w:color="auto"/>
        <w:right w:val="none" w:sz="0" w:space="0" w:color="auto"/>
      </w:divBdr>
    </w:div>
    <w:div w:id="203669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hyperlink" Target="http://www.infodrogy.sk"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mcdda.europa.eu/" TargetMode="External"/><Relationship Id="rId33" Type="http://schemas.openxmlformats.org/officeDocument/2006/relationships/chart" Target="charts/chart3.xm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infodrogy.sk/index.cfm?module=Advisor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sk" TargetMode="External"/><Relationship Id="rId24" Type="http://schemas.openxmlformats.org/officeDocument/2006/relationships/image" Target="media/image12.png"/><Relationship Id="rId32" Type="http://schemas.openxmlformats.org/officeDocument/2006/relationships/image" Target="media/image13.pn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infodrogy.sk"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yperlink" Target="HTTP://WWW.INFODROGY.SK/ACTIVEWEB/C/6856/ZOZNAM__MATERIALOV_PREZENTOVANYCH_PRI_PRILEZITOSTI_ZVEREJNENIA_EUROPSKEJ_SPRAVY_O_DROGACH_2016.HTML" TargetMode="External"/><Relationship Id="rId30" Type="http://schemas.openxmlformats.org/officeDocument/2006/relationships/chart" Target="charts/chart1.xm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H_rok_programu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_rok_programu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tin\Dropbox\Porovn&#225;vanie%20cien%20ZT\Rozvrh%20po&#382;iadaviek%202015-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tejdlr\Desktop\Robo\SZM\SZM_1.1.2016_grafy%20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tejdlr\Desktop\Robo\SZM\SZM_1.1.2016_grafy%20shee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6" b="1" i="0" u="none" strike="noStrike" baseline="0">
                <a:solidFill>
                  <a:srgbClr val="000000"/>
                </a:solidFill>
                <a:latin typeface="Arial"/>
                <a:ea typeface="Arial"/>
                <a:cs typeface="Arial"/>
              </a:defRPr>
            </a:pPr>
            <a:r>
              <a:rPr lang="sk-SK"/>
              <a:t>Kontrolné a dozorné akcie vykonané v roku 2016</a:t>
            </a:r>
          </a:p>
        </c:rich>
      </c:tx>
      <c:layout>
        <c:manualLayout>
          <c:xMode val="edge"/>
          <c:yMode val="edge"/>
          <c:x val="0.2239057764838219"/>
          <c:y val="1.7667844522968199E-2"/>
        </c:manualLayout>
      </c:layout>
      <c:overlay val="0"/>
      <c:spPr>
        <a:noFill/>
        <a:ln w="25422">
          <a:noFill/>
        </a:ln>
      </c:spPr>
    </c:title>
    <c:autoTitleDeleted val="0"/>
    <c:view3D>
      <c:rotX val="17"/>
      <c:hPercent val="61"/>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023569023569029E-2"/>
          <c:y val="0.1519434628975265"/>
          <c:w val="0.57744107744107742"/>
          <c:h val="0.77385159010600701"/>
        </c:manualLayout>
      </c:layout>
      <c:bar3DChart>
        <c:barDir val="col"/>
        <c:grouping val="clustered"/>
        <c:varyColors val="0"/>
        <c:ser>
          <c:idx val="0"/>
          <c:order val="0"/>
          <c:tx>
            <c:strRef>
              <c:f>Sheet1!$A$2</c:f>
              <c:strCache>
                <c:ptCount val="1"/>
                <c:pt idx="0">
                  <c:v>Kontrolné a dozorné akcie </c:v>
                </c:pt>
              </c:strCache>
            </c:strRef>
          </c:tx>
          <c:spPr>
            <a:solidFill>
              <a:srgbClr val="9999FF"/>
            </a:solidFill>
            <a:ln w="3178">
              <a:solidFill>
                <a:srgbClr val="000000"/>
              </a:solidFill>
              <a:prstDash val="solid"/>
            </a:ln>
          </c:spPr>
          <c:invertIfNegative val="0"/>
          <c:dLbls>
            <c:dLbl>
              <c:idx val="0"/>
              <c:layout>
                <c:manualLayout>
                  <c:x val="1.8916787050263752E-2"/>
                  <c:y val="0.13020630654785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3-4F4B-8D88-A8D5A77D687E}"/>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14</c:v>
                </c:pt>
              </c:numCache>
            </c:numRef>
          </c:val>
          <c:extLst>
            <c:ext xmlns:c16="http://schemas.microsoft.com/office/drawing/2014/chart" uri="{C3380CC4-5D6E-409C-BE32-E72D297353CC}">
              <c16:uniqueId val="{00000001-E853-4F4B-8D88-A8D5A77D687E}"/>
            </c:ext>
          </c:extLst>
        </c:ser>
        <c:ser>
          <c:idx val="1"/>
          <c:order val="1"/>
          <c:tx>
            <c:strRef>
              <c:f>Sheet1!$A$3</c:f>
              <c:strCache>
                <c:ptCount val="1"/>
                <c:pt idx="0">
                  <c:v>Kontrolné zistenia</c:v>
                </c:pt>
              </c:strCache>
            </c:strRef>
          </c:tx>
          <c:spPr>
            <a:solidFill>
              <a:srgbClr val="993366"/>
            </a:solidFill>
            <a:ln w="3178">
              <a:solidFill>
                <a:srgbClr val="000000"/>
              </a:solidFill>
              <a:prstDash val="solid"/>
            </a:ln>
          </c:spPr>
          <c:invertIfNegative val="0"/>
          <c:dLbls>
            <c:dLbl>
              <c:idx val="0"/>
              <c:layout>
                <c:manualLayout>
                  <c:x val="2.1893194551455282E-2"/>
                  <c:y val="0.29586772387068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3-4F4B-8D88-A8D5A77D687E}"/>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232</c:v>
                </c:pt>
              </c:numCache>
            </c:numRef>
          </c:val>
          <c:extLst>
            <c:ext xmlns:c16="http://schemas.microsoft.com/office/drawing/2014/chart" uri="{C3380CC4-5D6E-409C-BE32-E72D297353CC}">
              <c16:uniqueId val="{00000003-E853-4F4B-8D88-A8D5A77D687E}"/>
            </c:ext>
          </c:extLst>
        </c:ser>
        <c:ser>
          <c:idx val="2"/>
          <c:order val="2"/>
          <c:tx>
            <c:strRef>
              <c:f>Sheet1!$A$4</c:f>
              <c:strCache>
                <c:ptCount val="1"/>
                <c:pt idx="0">
                  <c:v>Prijaté opatrenia zo strany kontrolovaných subjektov</c:v>
                </c:pt>
              </c:strCache>
            </c:strRef>
          </c:tx>
          <c:spPr>
            <a:solidFill>
              <a:srgbClr val="FFFFCC"/>
            </a:solidFill>
            <a:ln w="3178">
              <a:solidFill>
                <a:srgbClr val="000000"/>
              </a:solidFill>
              <a:prstDash val="solid"/>
            </a:ln>
          </c:spPr>
          <c:invertIfNegative val="0"/>
          <c:dLbls>
            <c:dLbl>
              <c:idx val="0"/>
              <c:layout>
                <c:manualLayout>
                  <c:x val="2.4859751211515013E-2"/>
                  <c:y val="0.19873529724219749"/>
                </c:manualLayout>
              </c:layout>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3-4F4B-8D88-A8D5A77D687E}"/>
                </c:ext>
              </c:extLst>
            </c:dLbl>
            <c:spPr>
              <a:noFill/>
              <a:ln w="25422">
                <a:noFill/>
              </a:ln>
            </c:spPr>
            <c:txPr>
              <a:bodyPr/>
              <a:lstStyle/>
              <a:p>
                <a:pPr>
                  <a:defRPr sz="825" b="0"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20</c:v>
                </c:pt>
              </c:numCache>
            </c:numRef>
          </c:val>
          <c:extLst>
            <c:ext xmlns:c16="http://schemas.microsoft.com/office/drawing/2014/chart" uri="{C3380CC4-5D6E-409C-BE32-E72D297353CC}">
              <c16:uniqueId val="{00000005-E853-4F4B-8D88-A8D5A77D687E}"/>
            </c:ext>
          </c:extLst>
        </c:ser>
        <c:ser>
          <c:idx val="3"/>
          <c:order val="3"/>
          <c:tx>
            <c:strRef>
              <c:f>Sheet1!$A$5</c:f>
              <c:strCache>
                <c:ptCount val="1"/>
              </c:strCache>
            </c:strRef>
          </c:tx>
          <c:spPr>
            <a:solidFill>
              <a:srgbClr val="CCFFFF"/>
            </a:solidFill>
            <a:ln w="12711">
              <a:solidFill>
                <a:srgbClr val="000000"/>
              </a:solidFill>
              <a:prstDash val="solid"/>
            </a:ln>
          </c:spPr>
          <c:invertIfNegative val="0"/>
          <c:dPt>
            <c:idx val="0"/>
            <c:invertIfNegative val="0"/>
            <c:bubble3D val="0"/>
            <c:spPr>
              <a:solidFill>
                <a:srgbClr val="CCFFFF"/>
              </a:solidFill>
              <a:ln w="3178">
                <a:solidFill>
                  <a:srgbClr val="000000"/>
                </a:solidFill>
                <a:prstDash val="solid"/>
              </a:ln>
            </c:spPr>
            <c:extLst>
              <c:ext xmlns:c16="http://schemas.microsoft.com/office/drawing/2014/chart" uri="{C3380CC4-5D6E-409C-BE32-E72D297353CC}">
                <c16:uniqueId val="{00000007-E853-4F4B-8D88-A8D5A77D687E}"/>
              </c:ext>
            </c:extLst>
          </c:dPt>
          <c:dLbls>
            <c:dLbl>
              <c:idx val="0"/>
              <c:layout>
                <c:manualLayout>
                  <c:x val="2.1072079145893718E-2"/>
                  <c:y val="8.134231227440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53-4F4B-8D88-A8D5A77D687E}"/>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numCache>
            </c:numRef>
          </c:val>
          <c:extLst>
            <c:ext xmlns:c16="http://schemas.microsoft.com/office/drawing/2014/chart" uri="{C3380CC4-5D6E-409C-BE32-E72D297353CC}">
              <c16:uniqueId val="{00000008-E853-4F4B-8D88-A8D5A77D687E}"/>
            </c:ext>
          </c:extLst>
        </c:ser>
        <c:dLbls>
          <c:showLegendKey val="0"/>
          <c:showVal val="0"/>
          <c:showCatName val="0"/>
          <c:showSerName val="0"/>
          <c:showPercent val="0"/>
          <c:showBubbleSize val="0"/>
        </c:dLbls>
        <c:gapWidth val="150"/>
        <c:gapDepth val="0"/>
        <c:shape val="cylinder"/>
        <c:axId val="120941952"/>
        <c:axId val="116810880"/>
        <c:axId val="0"/>
      </c:bar3DChart>
      <c:catAx>
        <c:axId val="12094195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sk-SK"/>
          </a:p>
        </c:txPr>
        <c:crossAx val="116810880"/>
        <c:crosses val="autoZero"/>
        <c:auto val="1"/>
        <c:lblAlgn val="ctr"/>
        <c:lblOffset val="100"/>
        <c:tickLblSkip val="1"/>
        <c:tickMarkSkip val="1"/>
        <c:noMultiLvlLbl val="0"/>
      </c:catAx>
      <c:valAx>
        <c:axId val="116810880"/>
        <c:scaling>
          <c:orientation val="minMax"/>
          <c:max val="1100"/>
          <c:min val="0"/>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sk-SK"/>
          </a:p>
        </c:txPr>
        <c:crossAx val="120941952"/>
        <c:crosses val="autoZero"/>
        <c:crossBetween val="between"/>
        <c:majorUnit val="200"/>
        <c:minorUnit val="50"/>
      </c:valAx>
      <c:spPr>
        <a:noFill/>
        <a:ln w="25394">
          <a:noFill/>
        </a:ln>
      </c:spPr>
    </c:plotArea>
    <c:legend>
      <c:legendPos val="r"/>
      <c:layout>
        <c:manualLayout>
          <c:xMode val="edge"/>
          <c:yMode val="edge"/>
          <c:x val="0.6649831712212444"/>
          <c:y val="0.24381625441696114"/>
          <c:w val="0.32828284699706656"/>
          <c:h val="0.55830388692579502"/>
        </c:manualLayout>
      </c:layout>
      <c:overlay val="0"/>
      <c:spPr>
        <a:noFill/>
        <a:ln w="3178">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sk-SK"/>
        </a:p>
      </c:txPr>
    </c:legend>
    <c:plotVisOnly val="1"/>
    <c:dispBlanksAs val="gap"/>
    <c:showDLblsOverMax val="0"/>
  </c:chart>
  <c:spPr>
    <a:noFill/>
    <a:ln w="3178">
      <a:solidFill>
        <a:srgbClr val="969696"/>
      </a:solidFill>
      <a:prstDash val="solid"/>
    </a:ln>
  </c:spPr>
  <c:txPr>
    <a:bodyPr/>
    <a:lstStyle/>
    <a:p>
      <a:pPr>
        <a:defRPr sz="1200" b="1" i="0" u="none" strike="noStrike" baseline="0">
          <a:solidFill>
            <a:srgbClr val="000000"/>
          </a:solidFill>
          <a:latin typeface="Arial"/>
          <a:ea typeface="Arial"/>
          <a:cs typeface="Arial"/>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CE"/>
                <a:ea typeface="Arial CE"/>
                <a:cs typeface="Arial CE"/>
              </a:defRPr>
            </a:pPr>
            <a:r>
              <a:rPr lang="sk-SK"/>
              <a:t>Petície, sťažnosti a iné podania vybavené v roku 2016</a:t>
            </a:r>
          </a:p>
        </c:rich>
      </c:tx>
      <c:layout>
        <c:manualLayout>
          <c:xMode val="edge"/>
          <c:yMode val="edge"/>
          <c:x val="0.21237458193979933"/>
          <c:y val="4.878048780487805E-2"/>
        </c:manualLayout>
      </c:layout>
      <c:overlay val="0"/>
      <c:spPr>
        <a:noFill/>
        <a:ln w="25412">
          <a:noFill/>
        </a:ln>
      </c:sp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89632107023408E-2"/>
          <c:y val="0.1991869918699187"/>
          <c:w val="0.91638795986622068"/>
          <c:h val="0.59756097560975607"/>
        </c:manualLayout>
      </c:layout>
      <c:bar3DChart>
        <c:barDir val="col"/>
        <c:grouping val="clustered"/>
        <c:varyColors val="0"/>
        <c:ser>
          <c:idx val="0"/>
          <c:order val="0"/>
          <c:tx>
            <c:strRef>
              <c:f>Sheet1!$A$2</c:f>
              <c:strCache>
                <c:ptCount val="1"/>
                <c:pt idx="0">
                  <c:v>Petície</c:v>
                </c:pt>
              </c:strCache>
            </c:strRef>
          </c:tx>
          <c:spPr>
            <a:solidFill>
              <a:srgbClr val="CC99FF"/>
            </a:solidFill>
            <a:ln w="3177">
              <a:solidFill>
                <a:srgbClr val="000000"/>
              </a:solidFill>
              <a:prstDash val="solid"/>
            </a:ln>
          </c:spPr>
          <c:invertIfNegative val="0"/>
          <c:dPt>
            <c:idx val="0"/>
            <c:invertIfNegative val="0"/>
            <c:bubble3D val="0"/>
            <c:spPr>
              <a:solidFill>
                <a:srgbClr val="9999FF"/>
              </a:solidFill>
              <a:ln w="3177">
                <a:solidFill>
                  <a:srgbClr val="000000"/>
                </a:solidFill>
                <a:prstDash val="solid"/>
              </a:ln>
            </c:spPr>
            <c:extLst>
              <c:ext xmlns:c16="http://schemas.microsoft.com/office/drawing/2014/chart" uri="{C3380CC4-5D6E-409C-BE32-E72D297353CC}">
                <c16:uniqueId val="{00000001-0F78-444A-B151-F90A9D76C5E7}"/>
              </c:ext>
            </c:extLst>
          </c:dPt>
          <c:dLbls>
            <c:dLbl>
              <c:idx val="0"/>
              <c:layout>
                <c:manualLayout>
                  <c:x val="3.9109446300949778E-2"/>
                  <c:y val="1.0014833797452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78-444A-B151-F90A9D76C5E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c:v>
                </c:pt>
              </c:numCache>
            </c:numRef>
          </c:val>
          <c:extLst>
            <c:ext xmlns:c16="http://schemas.microsoft.com/office/drawing/2014/chart" uri="{C3380CC4-5D6E-409C-BE32-E72D297353CC}">
              <c16:uniqueId val="{00000002-0F78-444A-B151-F90A9D76C5E7}"/>
            </c:ext>
          </c:extLst>
        </c:ser>
        <c:ser>
          <c:idx val="1"/>
          <c:order val="1"/>
          <c:tx>
            <c:strRef>
              <c:f>Sheet1!$A$3</c:f>
              <c:strCache>
                <c:ptCount val="1"/>
                <c:pt idx="0">
                  <c:v>Sťažnosti</c:v>
                </c:pt>
              </c:strCache>
            </c:strRef>
          </c:tx>
          <c:spPr>
            <a:solidFill>
              <a:srgbClr val="339966"/>
            </a:solidFill>
            <a:ln w="3177">
              <a:solidFill>
                <a:srgbClr val="000000"/>
              </a:solidFill>
              <a:prstDash val="solid"/>
            </a:ln>
          </c:spPr>
          <c:invertIfNegative val="0"/>
          <c:dLbls>
            <c:dLbl>
              <c:idx val="0"/>
              <c:layout>
                <c:manualLayout>
                  <c:x val="3.3525521480867522E-2"/>
                  <c:y val="0.11119758658216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78-444A-B151-F90A9D76C5E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81</c:v>
                </c:pt>
              </c:numCache>
            </c:numRef>
          </c:val>
          <c:extLst>
            <c:ext xmlns:c16="http://schemas.microsoft.com/office/drawing/2014/chart" uri="{C3380CC4-5D6E-409C-BE32-E72D297353CC}">
              <c16:uniqueId val="{00000004-0F78-444A-B151-F90A9D76C5E7}"/>
            </c:ext>
          </c:extLst>
        </c:ser>
        <c:ser>
          <c:idx val="2"/>
          <c:order val="2"/>
          <c:tx>
            <c:strRef>
              <c:f>Sheet1!$A$4</c:f>
              <c:strCache>
                <c:ptCount val="1"/>
                <c:pt idx="0">
                  <c:v>Ostatné podania</c:v>
                </c:pt>
              </c:strCache>
            </c:strRef>
          </c:tx>
          <c:spPr>
            <a:solidFill>
              <a:srgbClr val="FFFFCC"/>
            </a:solidFill>
            <a:ln w="3177">
              <a:solidFill>
                <a:srgbClr val="000000"/>
              </a:solidFill>
              <a:prstDash val="solid"/>
            </a:ln>
          </c:spPr>
          <c:invertIfNegative val="0"/>
          <c:dLbls>
            <c:dLbl>
              <c:idx val="0"/>
              <c:layout>
                <c:manualLayout>
                  <c:x val="1.8039924835790522E-2"/>
                  <c:y val="0.24063263195378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78-444A-B151-F90A9D76C5E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252</c:v>
                </c:pt>
              </c:numCache>
            </c:numRef>
          </c:val>
          <c:extLst>
            <c:ext xmlns:c16="http://schemas.microsoft.com/office/drawing/2014/chart" uri="{C3380CC4-5D6E-409C-BE32-E72D297353CC}">
              <c16:uniqueId val="{00000006-0F78-444A-B151-F90A9D76C5E7}"/>
            </c:ext>
          </c:extLst>
        </c:ser>
        <c:dLbls>
          <c:showLegendKey val="0"/>
          <c:showVal val="0"/>
          <c:showCatName val="0"/>
          <c:showSerName val="0"/>
          <c:showPercent val="0"/>
          <c:showBubbleSize val="0"/>
        </c:dLbls>
        <c:gapWidth val="100"/>
        <c:gapDepth val="0"/>
        <c:shape val="cylinder"/>
        <c:axId val="116849664"/>
        <c:axId val="117646080"/>
        <c:axId val="0"/>
      </c:bar3DChart>
      <c:catAx>
        <c:axId val="116849664"/>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076" b="1" i="0" u="none" strike="noStrike" baseline="0">
                <a:solidFill>
                  <a:srgbClr val="000000"/>
                </a:solidFill>
                <a:latin typeface="Arial CE"/>
                <a:ea typeface="Arial CE"/>
                <a:cs typeface="Arial CE"/>
              </a:defRPr>
            </a:pPr>
            <a:endParaRPr lang="sk-SK"/>
          </a:p>
        </c:txPr>
        <c:crossAx val="117646080"/>
        <c:crosses val="autoZero"/>
        <c:auto val="1"/>
        <c:lblAlgn val="ctr"/>
        <c:lblOffset val="100"/>
        <c:tickLblSkip val="1"/>
        <c:tickMarkSkip val="1"/>
        <c:noMultiLvlLbl val="0"/>
      </c:catAx>
      <c:valAx>
        <c:axId val="117646080"/>
        <c:scaling>
          <c:orientation val="minMax"/>
          <c:max val="600"/>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76" b="0" i="0" u="none" strike="noStrike" baseline="0">
                <a:solidFill>
                  <a:srgbClr val="000000"/>
                </a:solidFill>
                <a:latin typeface="Arial CE"/>
                <a:ea typeface="Arial CE"/>
                <a:cs typeface="Arial CE"/>
              </a:defRPr>
            </a:pPr>
            <a:endParaRPr lang="sk-SK"/>
          </a:p>
        </c:txPr>
        <c:crossAx val="116849664"/>
        <c:crosses val="autoZero"/>
        <c:crossBetween val="between"/>
        <c:majorUnit val="100"/>
        <c:minorUnit val="50"/>
      </c:valAx>
      <c:spPr>
        <a:noFill/>
        <a:ln w="25413">
          <a:noFill/>
        </a:ln>
      </c:spPr>
    </c:plotArea>
    <c:legend>
      <c:legendPos val="b"/>
      <c:layout>
        <c:manualLayout>
          <c:xMode val="edge"/>
          <c:yMode val="edge"/>
          <c:x val="0.28929765886287623"/>
          <c:y val="0.89430894308943087"/>
          <c:w val="0.54180602006688972"/>
          <c:h val="8.9430894308943132E-2"/>
        </c:manualLayout>
      </c:layout>
      <c:overlay val="0"/>
      <c:spPr>
        <a:noFill/>
        <a:ln w="25412">
          <a:noFill/>
        </a:ln>
      </c:spPr>
      <c:txPr>
        <a:bodyPr/>
        <a:lstStyle/>
        <a:p>
          <a:pPr>
            <a:defRPr sz="735" b="1"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3177">
      <a:solidFill>
        <a:srgbClr val="969696"/>
      </a:solidFill>
      <a:prstDash val="solid"/>
    </a:ln>
  </c:spPr>
  <c:txPr>
    <a:bodyPr/>
    <a:lstStyle/>
    <a:p>
      <a:pPr>
        <a:defRPr sz="1076" b="1" i="0" u="none" strike="noStrike" baseline="0">
          <a:solidFill>
            <a:srgbClr val="000000"/>
          </a:solidFill>
          <a:latin typeface="Arial CE"/>
          <a:ea typeface="Arial CE"/>
          <a:cs typeface="Arial CE"/>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Hárok2!$C$2</c:f>
              <c:strCache>
                <c:ptCount val="1"/>
                <c:pt idx="0">
                  <c:v>PHZ zaslaná na IZP bez DPH</c:v>
                </c:pt>
              </c:strCache>
            </c:strRef>
          </c:tx>
          <c:spPr>
            <a:solidFill>
              <a:srgbClr val="FF0000"/>
            </a:solidFill>
            <a:ln>
              <a:noFill/>
            </a:ln>
            <a:effectLst/>
          </c:spPr>
          <c:invertIfNegative val="0"/>
          <c:cat>
            <c:strRef>
              <c:f>Hárok2!$B$3:$B$25</c:f>
              <c:strCache>
                <c:ptCount val="23"/>
                <c:pt idx="0">
                  <c:v>anesteziologický prístroj</c:v>
                </c:pt>
                <c:pt idx="1">
                  <c:v>digitálny mamografický prístroj</c:v>
                </c:pt>
                <c:pt idx="2">
                  <c:v>echokardiograf</c:v>
                </c:pt>
                <c:pt idx="3">
                  <c:v>elektrochirurgická jednotka s argónovou koaguláciou</c:v>
                </c:pt>
                <c:pt idx="4">
                  <c:v>infúzna technika</c:v>
                </c:pt>
                <c:pt idx="5">
                  <c:v>Intraaortálna kontrapulzačná pumpa - kontrapulzátor</c:v>
                </c:pt>
                <c:pt idx="6">
                  <c:v>intraoperačný neurofyziologický monitoring</c:v>
                </c:pt>
                <c:pt idx="7">
                  <c:v>laparoskopická zostava</c:v>
                </c:pt>
                <c:pt idx="8">
                  <c:v>oftalmologický mikroskop </c:v>
                </c:pt>
                <c:pt idx="9">
                  <c:v>operačná lampa</c:v>
                </c:pt>
                <c:pt idx="10">
                  <c:v>operačný laser</c:v>
                </c:pt>
                <c:pt idx="11">
                  <c:v>operačný stôl</c:v>
                </c:pt>
                <c:pt idx="12">
                  <c:v>parný sterilizátor</c:v>
                </c:pt>
                <c:pt idx="13">
                  <c:v>počítačový perimeter na vyš. zorného poľa</c:v>
                </c:pt>
                <c:pt idx="14">
                  <c:v>riadiace jednotky ku katétrom EKOS</c:v>
                </c:pt>
                <c:pt idx="15">
                  <c:v>servoventilátor</c:v>
                </c:pt>
                <c:pt idx="16">
                  <c:v>simulátor pre onkologické oddelenie</c:v>
                </c:pt>
                <c:pt idx="17">
                  <c:v>systém na výrobu a aplikáciu autológneho fiibrínového lepidla a fibrínu</c:v>
                </c:pt>
                <c:pt idx="18">
                  <c:v>terapeutický laser</c:v>
                </c:pt>
                <c:pt idx="19">
                  <c:v>ultrazvukový chirurgický aspirátor tkaniva</c:v>
                </c:pt>
                <c:pt idx="20">
                  <c:v>ultrazvukový prístroj  </c:v>
                </c:pt>
                <c:pt idx="21">
                  <c:v>videoendoskopická zostava</c:v>
                </c:pt>
                <c:pt idx="22">
                  <c:v>vŕtací a frézovací motorový systém</c:v>
                </c:pt>
              </c:strCache>
            </c:strRef>
          </c:cat>
          <c:val>
            <c:numRef>
              <c:f>Hárok2!$C$3:$C$25</c:f>
              <c:numCache>
                <c:formatCode>_-* #,##0.0\ _€_-;\-* #,##0.0\ _€_-;_-* "-"??\ _€_-;_-@_-</c:formatCode>
                <c:ptCount val="23"/>
                <c:pt idx="0">
                  <c:v>983688</c:v>
                </c:pt>
                <c:pt idx="1">
                  <c:v>203000</c:v>
                </c:pt>
                <c:pt idx="2">
                  <c:v>164090</c:v>
                </c:pt>
                <c:pt idx="3">
                  <c:v>51970</c:v>
                </c:pt>
                <c:pt idx="4">
                  <c:v>132891.76999999999</c:v>
                </c:pt>
                <c:pt idx="5">
                  <c:v>33000</c:v>
                </c:pt>
                <c:pt idx="6">
                  <c:v>40800</c:v>
                </c:pt>
                <c:pt idx="7">
                  <c:v>362640</c:v>
                </c:pt>
                <c:pt idx="8">
                  <c:v>113647.035</c:v>
                </c:pt>
                <c:pt idx="9">
                  <c:v>140883</c:v>
                </c:pt>
                <c:pt idx="10">
                  <c:v>61179</c:v>
                </c:pt>
                <c:pt idx="11">
                  <c:v>321820.82</c:v>
                </c:pt>
                <c:pt idx="12">
                  <c:v>256252</c:v>
                </c:pt>
                <c:pt idx="13">
                  <c:v>63600</c:v>
                </c:pt>
                <c:pt idx="14">
                  <c:v>136000</c:v>
                </c:pt>
                <c:pt idx="15">
                  <c:v>740534</c:v>
                </c:pt>
                <c:pt idx="16">
                  <c:v>541650</c:v>
                </c:pt>
                <c:pt idx="17">
                  <c:v>116845</c:v>
                </c:pt>
                <c:pt idx="18">
                  <c:v>49000</c:v>
                </c:pt>
                <c:pt idx="19">
                  <c:v>145016.32999999999</c:v>
                </c:pt>
                <c:pt idx="20">
                  <c:v>615000</c:v>
                </c:pt>
                <c:pt idx="21">
                  <c:v>870636.26</c:v>
                </c:pt>
                <c:pt idx="22">
                  <c:v>56758</c:v>
                </c:pt>
              </c:numCache>
            </c:numRef>
          </c:val>
          <c:extLst>
            <c:ext xmlns:c16="http://schemas.microsoft.com/office/drawing/2014/chart" uri="{C3380CC4-5D6E-409C-BE32-E72D297353CC}">
              <c16:uniqueId val="{00000000-A24C-44D9-8395-E57D55BAECFC}"/>
            </c:ext>
          </c:extLst>
        </c:ser>
        <c:ser>
          <c:idx val="1"/>
          <c:order val="1"/>
          <c:tx>
            <c:strRef>
              <c:f>Hárok2!$D$2</c:f>
              <c:strCache>
                <c:ptCount val="1"/>
                <c:pt idx="0">
                  <c:v>Vysúťažená cena bez DPH</c:v>
                </c:pt>
              </c:strCache>
            </c:strRef>
          </c:tx>
          <c:spPr>
            <a:solidFill>
              <a:schemeClr val="bg1">
                <a:lumMod val="85000"/>
              </a:schemeClr>
            </a:solidFill>
            <a:ln>
              <a:noFill/>
            </a:ln>
            <a:effectLst/>
          </c:spPr>
          <c:invertIfNegative val="0"/>
          <c:cat>
            <c:strRef>
              <c:f>Hárok2!$B$3:$B$25</c:f>
              <c:strCache>
                <c:ptCount val="23"/>
                <c:pt idx="0">
                  <c:v>anesteziologický prístroj</c:v>
                </c:pt>
                <c:pt idx="1">
                  <c:v>digitálny mamografický prístroj</c:v>
                </c:pt>
                <c:pt idx="2">
                  <c:v>echokardiograf</c:v>
                </c:pt>
                <c:pt idx="3">
                  <c:v>elektrochirurgická jednotka s argónovou koaguláciou</c:v>
                </c:pt>
                <c:pt idx="4">
                  <c:v>infúzna technika</c:v>
                </c:pt>
                <c:pt idx="5">
                  <c:v>Intraaortálna kontrapulzačná pumpa - kontrapulzátor</c:v>
                </c:pt>
                <c:pt idx="6">
                  <c:v>intraoperačný neurofyziologický monitoring</c:v>
                </c:pt>
                <c:pt idx="7">
                  <c:v>laparoskopická zostava</c:v>
                </c:pt>
                <c:pt idx="8">
                  <c:v>oftalmologický mikroskop </c:v>
                </c:pt>
                <c:pt idx="9">
                  <c:v>operačná lampa</c:v>
                </c:pt>
                <c:pt idx="10">
                  <c:v>operačný laser</c:v>
                </c:pt>
                <c:pt idx="11">
                  <c:v>operačný stôl</c:v>
                </c:pt>
                <c:pt idx="12">
                  <c:v>parný sterilizátor</c:v>
                </c:pt>
                <c:pt idx="13">
                  <c:v>počítačový perimeter na vyš. zorného poľa</c:v>
                </c:pt>
                <c:pt idx="14">
                  <c:v>riadiace jednotky ku katétrom EKOS</c:v>
                </c:pt>
                <c:pt idx="15">
                  <c:v>servoventilátor</c:v>
                </c:pt>
                <c:pt idx="16">
                  <c:v>simulátor pre onkologické oddelenie</c:v>
                </c:pt>
                <c:pt idx="17">
                  <c:v>systém na výrobu a aplikáciu autológneho fiibrínového lepidla a fibrínu</c:v>
                </c:pt>
                <c:pt idx="18">
                  <c:v>terapeutický laser</c:v>
                </c:pt>
                <c:pt idx="19">
                  <c:v>ultrazvukový chirurgický aspirátor tkaniva</c:v>
                </c:pt>
                <c:pt idx="20">
                  <c:v>ultrazvukový prístroj  </c:v>
                </c:pt>
                <c:pt idx="21">
                  <c:v>videoendoskopická zostava</c:v>
                </c:pt>
                <c:pt idx="22">
                  <c:v>vŕtací a frézovací motorový systém</c:v>
                </c:pt>
              </c:strCache>
            </c:strRef>
          </c:cat>
          <c:val>
            <c:numRef>
              <c:f>Hárok2!$D$3:$D$25</c:f>
              <c:numCache>
                <c:formatCode>_-* #,##0.0\ _€_-;\-* #,##0.0\ _€_-;_-* "-"??\ _€_-;_-@_-</c:formatCode>
                <c:ptCount val="23"/>
                <c:pt idx="0">
                  <c:v>816011.55</c:v>
                </c:pt>
                <c:pt idx="1">
                  <c:v>150400</c:v>
                </c:pt>
                <c:pt idx="2">
                  <c:v>160896.89000000001</c:v>
                </c:pt>
                <c:pt idx="3">
                  <c:v>37999</c:v>
                </c:pt>
                <c:pt idx="4">
                  <c:v>131980</c:v>
                </c:pt>
                <c:pt idx="5">
                  <c:v>33000</c:v>
                </c:pt>
                <c:pt idx="6">
                  <c:v>40800</c:v>
                </c:pt>
                <c:pt idx="7">
                  <c:v>344154</c:v>
                </c:pt>
                <c:pt idx="8">
                  <c:v>88500</c:v>
                </c:pt>
                <c:pt idx="9">
                  <c:v>133452</c:v>
                </c:pt>
                <c:pt idx="10">
                  <c:v>60999</c:v>
                </c:pt>
                <c:pt idx="11">
                  <c:v>313400</c:v>
                </c:pt>
                <c:pt idx="12">
                  <c:v>216024.16999999998</c:v>
                </c:pt>
                <c:pt idx="13">
                  <c:v>52989.17</c:v>
                </c:pt>
                <c:pt idx="14">
                  <c:v>135800</c:v>
                </c:pt>
                <c:pt idx="15">
                  <c:v>725830</c:v>
                </c:pt>
                <c:pt idx="16">
                  <c:v>460400</c:v>
                </c:pt>
                <c:pt idx="17">
                  <c:v>112045</c:v>
                </c:pt>
                <c:pt idx="18">
                  <c:v>48990</c:v>
                </c:pt>
                <c:pt idx="19">
                  <c:v>135042</c:v>
                </c:pt>
                <c:pt idx="20">
                  <c:v>472813.33333333337</c:v>
                </c:pt>
                <c:pt idx="21">
                  <c:v>770228.31</c:v>
                </c:pt>
                <c:pt idx="22">
                  <c:v>54530</c:v>
                </c:pt>
              </c:numCache>
            </c:numRef>
          </c:val>
          <c:extLst>
            <c:ext xmlns:c16="http://schemas.microsoft.com/office/drawing/2014/chart" uri="{C3380CC4-5D6E-409C-BE32-E72D297353CC}">
              <c16:uniqueId val="{00000001-A24C-44D9-8395-E57D55BAECFC}"/>
            </c:ext>
          </c:extLst>
        </c:ser>
        <c:dLbls>
          <c:showLegendKey val="0"/>
          <c:showVal val="0"/>
          <c:showCatName val="0"/>
          <c:showSerName val="0"/>
          <c:showPercent val="0"/>
          <c:showBubbleSize val="0"/>
        </c:dLbls>
        <c:gapWidth val="217"/>
        <c:overlap val="4"/>
        <c:axId val="117676672"/>
        <c:axId val="117735808"/>
      </c:barChart>
      <c:catAx>
        <c:axId val="117676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tx1"/>
                </a:solidFill>
                <a:latin typeface="+mn-lt"/>
                <a:ea typeface="+mn-ea"/>
                <a:cs typeface="+mn-cs"/>
              </a:defRPr>
            </a:pPr>
            <a:endParaRPr lang="sk-SK"/>
          </a:p>
        </c:txPr>
        <c:crossAx val="117735808"/>
        <c:crosses val="autoZero"/>
        <c:auto val="1"/>
        <c:lblAlgn val="ctr"/>
        <c:lblOffset val="100"/>
        <c:noMultiLvlLbl val="0"/>
      </c:catAx>
      <c:valAx>
        <c:axId val="117735808"/>
        <c:scaling>
          <c:orientation val="minMax"/>
          <c:max val="1000000"/>
        </c:scaling>
        <c:delete val="0"/>
        <c:axPos val="l"/>
        <c:majorGridlines>
          <c:spPr>
            <a:ln w="9525" cap="flat" cmpd="sng" algn="ctr">
              <a:solidFill>
                <a:schemeClr val="dk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117676672"/>
        <c:crosses val="autoZero"/>
        <c:crossBetween val="between"/>
        <c:majorUnit val="200000"/>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lt1"/>
    </a:solidFill>
    <a:ln w="9525" cap="flat" cmpd="sng" algn="ctr">
      <a:noFill/>
      <a:round/>
    </a:ln>
    <a:effectLst/>
  </c:spPr>
  <c:txPr>
    <a:bodyPr/>
    <a:lstStyle/>
    <a:p>
      <a:pPr>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1831159993889"/>
          <c:y val="4.9886621315192746E-2"/>
          <c:w val="0.84863124748295349"/>
          <c:h val="0.79049904476226185"/>
        </c:manualLayout>
      </c:layout>
      <c:barChart>
        <c:barDir val="col"/>
        <c:grouping val="clustered"/>
        <c:varyColors val="0"/>
        <c:ser>
          <c:idx val="0"/>
          <c:order val="0"/>
          <c:tx>
            <c:strRef>
              <c:f>'Grafický výstup (2)'!$H$4</c:f>
              <c:strCache>
                <c:ptCount val="1"/>
                <c:pt idx="0">
                  <c:v>€ úspora</c:v>
                </c:pt>
              </c:strCache>
            </c:strRef>
          </c:tx>
          <c:spPr>
            <a:solidFill>
              <a:srgbClr val="FF0000"/>
            </a:solidFill>
            <a:ln>
              <a:solidFill>
                <a:srgbClr val="FF0000"/>
              </a:solidFill>
            </a:ln>
            <a:effectLst/>
          </c:spPr>
          <c:invertIfNegative val="0"/>
          <c:cat>
            <c:strRef>
              <c:f>'Grafický výstup (2)'!$B$5:$B$53</c:f>
              <c:strCache>
                <c:ptCount val="49"/>
                <c:pt idx="0">
                  <c:v>XA1</c:v>
                </c:pt>
                <c:pt idx="1">
                  <c:v>XA2</c:v>
                </c:pt>
                <c:pt idx="2">
                  <c:v>XA3</c:v>
                </c:pt>
                <c:pt idx="3">
                  <c:v>XA4</c:v>
                </c:pt>
                <c:pt idx="4">
                  <c:v>XA5</c:v>
                </c:pt>
                <c:pt idx="5">
                  <c:v>XA7</c:v>
                </c:pt>
                <c:pt idx="6">
                  <c:v>XB1</c:v>
                </c:pt>
                <c:pt idx="7">
                  <c:v>XB2</c:v>
                </c:pt>
                <c:pt idx="8">
                  <c:v>XB3</c:v>
                </c:pt>
                <c:pt idx="9">
                  <c:v>XB4</c:v>
                </c:pt>
                <c:pt idx="10">
                  <c:v>XB5</c:v>
                </c:pt>
                <c:pt idx="11">
                  <c:v>XB6</c:v>
                </c:pt>
                <c:pt idx="12">
                  <c:v>XB7</c:v>
                </c:pt>
                <c:pt idx="13">
                  <c:v>XB9</c:v>
                </c:pt>
                <c:pt idx="14">
                  <c:v>XB10</c:v>
                </c:pt>
                <c:pt idx="15">
                  <c:v>XB11</c:v>
                </c:pt>
                <c:pt idx="16">
                  <c:v>XB12</c:v>
                </c:pt>
                <c:pt idx="17">
                  <c:v>XB13</c:v>
                </c:pt>
                <c:pt idx="18">
                  <c:v>XB14</c:v>
                </c:pt>
                <c:pt idx="19">
                  <c:v>XC1</c:v>
                </c:pt>
                <c:pt idx="20">
                  <c:v>XC2</c:v>
                </c:pt>
                <c:pt idx="21">
                  <c:v>XC3</c:v>
                </c:pt>
                <c:pt idx="22">
                  <c:v>XC4</c:v>
                </c:pt>
                <c:pt idx="23">
                  <c:v>XC5</c:v>
                </c:pt>
                <c:pt idx="24">
                  <c:v>XD1</c:v>
                </c:pt>
                <c:pt idx="25">
                  <c:v>XD2</c:v>
                </c:pt>
                <c:pt idx="26">
                  <c:v>XD3</c:v>
                </c:pt>
                <c:pt idx="27">
                  <c:v>XD4</c:v>
                </c:pt>
                <c:pt idx="28">
                  <c:v>XD5</c:v>
                </c:pt>
                <c:pt idx="29">
                  <c:v>XD6</c:v>
                </c:pt>
                <c:pt idx="30">
                  <c:v>XD7</c:v>
                </c:pt>
                <c:pt idx="31">
                  <c:v>XD8</c:v>
                </c:pt>
                <c:pt idx="32">
                  <c:v>XD9</c:v>
                </c:pt>
                <c:pt idx="33">
                  <c:v>XD10</c:v>
                </c:pt>
                <c:pt idx="34">
                  <c:v>XD11</c:v>
                </c:pt>
                <c:pt idx="35">
                  <c:v>XD12</c:v>
                </c:pt>
                <c:pt idx="36">
                  <c:v>XD13</c:v>
                </c:pt>
                <c:pt idx="37">
                  <c:v>XE1</c:v>
                </c:pt>
                <c:pt idx="38">
                  <c:v>XF2</c:v>
                </c:pt>
                <c:pt idx="39">
                  <c:v>XG1</c:v>
                </c:pt>
                <c:pt idx="40">
                  <c:v>XG2</c:v>
                </c:pt>
                <c:pt idx="41">
                  <c:v>XG3</c:v>
                </c:pt>
                <c:pt idx="42">
                  <c:v>XH1</c:v>
                </c:pt>
                <c:pt idx="43">
                  <c:v>XH2</c:v>
                </c:pt>
                <c:pt idx="44">
                  <c:v>XI1</c:v>
                </c:pt>
                <c:pt idx="45">
                  <c:v>XJ1</c:v>
                </c:pt>
                <c:pt idx="46">
                  <c:v>XK1</c:v>
                </c:pt>
                <c:pt idx="47">
                  <c:v>XL1</c:v>
                </c:pt>
                <c:pt idx="48">
                  <c:v>XL2</c:v>
                </c:pt>
              </c:strCache>
            </c:strRef>
          </c:cat>
          <c:val>
            <c:numRef>
              <c:f>'Grafický výstup (2)'!$H$5:$H$53</c:f>
              <c:numCache>
                <c:formatCode>_-* #,##0\ _E_U_R_-;\-* #,##0\ _E_U_R_-;_-* "-"??\ _E_U_R_-;_-@_-</c:formatCode>
                <c:ptCount val="49"/>
                <c:pt idx="0">
                  <c:v>51416</c:v>
                </c:pt>
                <c:pt idx="1">
                  <c:v>265009</c:v>
                </c:pt>
                <c:pt idx="2">
                  <c:v>78284</c:v>
                </c:pt>
                <c:pt idx="3">
                  <c:v>81671</c:v>
                </c:pt>
                <c:pt idx="4">
                  <c:v>1460</c:v>
                </c:pt>
                <c:pt idx="5">
                  <c:v>17142</c:v>
                </c:pt>
                <c:pt idx="6">
                  <c:v>186113</c:v>
                </c:pt>
                <c:pt idx="7">
                  <c:v>3575510</c:v>
                </c:pt>
                <c:pt idx="8">
                  <c:v>10636001</c:v>
                </c:pt>
                <c:pt idx="9">
                  <c:v>668</c:v>
                </c:pt>
                <c:pt idx="10">
                  <c:v>743213</c:v>
                </c:pt>
                <c:pt idx="11">
                  <c:v>409662</c:v>
                </c:pt>
                <c:pt idx="12">
                  <c:v>686508</c:v>
                </c:pt>
                <c:pt idx="13">
                  <c:v>7363821.1037037037</c:v>
                </c:pt>
                <c:pt idx="14">
                  <c:v>44336</c:v>
                </c:pt>
                <c:pt idx="15">
                  <c:v>365</c:v>
                </c:pt>
                <c:pt idx="16">
                  <c:v>7448</c:v>
                </c:pt>
                <c:pt idx="17">
                  <c:v>50909</c:v>
                </c:pt>
                <c:pt idx="18">
                  <c:v>2396537.5499999998</c:v>
                </c:pt>
                <c:pt idx="19">
                  <c:v>95568</c:v>
                </c:pt>
                <c:pt idx="20">
                  <c:v>118761</c:v>
                </c:pt>
                <c:pt idx="21">
                  <c:v>72191</c:v>
                </c:pt>
                <c:pt idx="22">
                  <c:v>605006</c:v>
                </c:pt>
                <c:pt idx="23">
                  <c:v>95929</c:v>
                </c:pt>
                <c:pt idx="24">
                  <c:v>649252</c:v>
                </c:pt>
                <c:pt idx="25">
                  <c:v>76662</c:v>
                </c:pt>
                <c:pt idx="26">
                  <c:v>21405</c:v>
                </c:pt>
                <c:pt idx="27">
                  <c:v>26894</c:v>
                </c:pt>
                <c:pt idx="28">
                  <c:v>685127</c:v>
                </c:pt>
                <c:pt idx="29">
                  <c:v>26003</c:v>
                </c:pt>
                <c:pt idx="30">
                  <c:v>23689</c:v>
                </c:pt>
                <c:pt idx="31">
                  <c:v>5387</c:v>
                </c:pt>
                <c:pt idx="32">
                  <c:v>25954</c:v>
                </c:pt>
                <c:pt idx="33">
                  <c:v>153941</c:v>
                </c:pt>
                <c:pt idx="34">
                  <c:v>25880</c:v>
                </c:pt>
                <c:pt idx="35">
                  <c:v>1637.9</c:v>
                </c:pt>
                <c:pt idx="36">
                  <c:v>12992</c:v>
                </c:pt>
                <c:pt idx="37">
                  <c:v>16064</c:v>
                </c:pt>
                <c:pt idx="38">
                  <c:v>271504</c:v>
                </c:pt>
                <c:pt idx="39">
                  <c:v>44578</c:v>
                </c:pt>
                <c:pt idx="40">
                  <c:v>1142</c:v>
                </c:pt>
                <c:pt idx="41">
                  <c:v>7308</c:v>
                </c:pt>
                <c:pt idx="42">
                  <c:v>79167</c:v>
                </c:pt>
                <c:pt idx="43">
                  <c:v>372768</c:v>
                </c:pt>
                <c:pt idx="44">
                  <c:v>78070.799999999988</c:v>
                </c:pt>
                <c:pt idx="45">
                  <c:v>6941</c:v>
                </c:pt>
                <c:pt idx="46">
                  <c:v>128</c:v>
                </c:pt>
                <c:pt idx="47">
                  <c:v>73068</c:v>
                </c:pt>
                <c:pt idx="48">
                  <c:v>25348</c:v>
                </c:pt>
              </c:numCache>
            </c:numRef>
          </c:val>
          <c:extLst>
            <c:ext xmlns:c16="http://schemas.microsoft.com/office/drawing/2014/chart" uri="{C3380CC4-5D6E-409C-BE32-E72D297353CC}">
              <c16:uniqueId val="{00000000-2997-4E4F-8FCB-49CD28C69D15}"/>
            </c:ext>
          </c:extLst>
        </c:ser>
        <c:dLbls>
          <c:showLegendKey val="0"/>
          <c:showVal val="0"/>
          <c:showCatName val="0"/>
          <c:showSerName val="0"/>
          <c:showPercent val="0"/>
          <c:showBubbleSize val="0"/>
        </c:dLbls>
        <c:gapWidth val="219"/>
        <c:overlap val="-27"/>
        <c:axId val="117742976"/>
        <c:axId val="117769344"/>
      </c:barChart>
      <c:catAx>
        <c:axId val="1177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17769344"/>
        <c:crosses val="autoZero"/>
        <c:auto val="1"/>
        <c:lblAlgn val="ctr"/>
        <c:lblOffset val="100"/>
        <c:noMultiLvlLbl val="0"/>
      </c:catAx>
      <c:valAx>
        <c:axId val="117769344"/>
        <c:scaling>
          <c:orientation val="minMax"/>
          <c:max val="1100000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crossAx val="117742976"/>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'Grafický výstup (2)'!$I$4</c:f>
              <c:strCache>
                <c:ptCount val="1"/>
                <c:pt idx="0">
                  <c:v>% úspora</c:v>
                </c:pt>
              </c:strCache>
            </c:strRef>
          </c:tx>
          <c:spPr>
            <a:solidFill>
              <a:srgbClr val="FF0000"/>
            </a:solidFill>
            <a:ln>
              <a:solidFill>
                <a:srgbClr val="FF0000"/>
              </a:solidFill>
            </a:ln>
            <a:effectLst/>
          </c:spPr>
          <c:invertIfNegative val="0"/>
          <c:cat>
            <c:strRef>
              <c:f>'Grafický výstup (2)'!$B$5:$B$53</c:f>
              <c:strCache>
                <c:ptCount val="49"/>
                <c:pt idx="0">
                  <c:v>XA1</c:v>
                </c:pt>
                <c:pt idx="1">
                  <c:v>XA2</c:v>
                </c:pt>
                <c:pt idx="2">
                  <c:v>XA3</c:v>
                </c:pt>
                <c:pt idx="3">
                  <c:v>XA4</c:v>
                </c:pt>
                <c:pt idx="4">
                  <c:v>XA5</c:v>
                </c:pt>
                <c:pt idx="5">
                  <c:v>XA7</c:v>
                </c:pt>
                <c:pt idx="6">
                  <c:v>XB1</c:v>
                </c:pt>
                <c:pt idx="7">
                  <c:v>XB2</c:v>
                </c:pt>
                <c:pt idx="8">
                  <c:v>XB3</c:v>
                </c:pt>
                <c:pt idx="9">
                  <c:v>XB4</c:v>
                </c:pt>
                <c:pt idx="10">
                  <c:v>XB5</c:v>
                </c:pt>
                <c:pt idx="11">
                  <c:v>XB6</c:v>
                </c:pt>
                <c:pt idx="12">
                  <c:v>XB7</c:v>
                </c:pt>
                <c:pt idx="13">
                  <c:v>XB9</c:v>
                </c:pt>
                <c:pt idx="14">
                  <c:v>XB10</c:v>
                </c:pt>
                <c:pt idx="15">
                  <c:v>XB11</c:v>
                </c:pt>
                <c:pt idx="16">
                  <c:v>XB12</c:v>
                </c:pt>
                <c:pt idx="17">
                  <c:v>XB13</c:v>
                </c:pt>
                <c:pt idx="18">
                  <c:v>XB14</c:v>
                </c:pt>
                <c:pt idx="19">
                  <c:v>XC1</c:v>
                </c:pt>
                <c:pt idx="20">
                  <c:v>XC2</c:v>
                </c:pt>
                <c:pt idx="21">
                  <c:v>XC3</c:v>
                </c:pt>
                <c:pt idx="22">
                  <c:v>XC4</c:v>
                </c:pt>
                <c:pt idx="23">
                  <c:v>XC5</c:v>
                </c:pt>
                <c:pt idx="24">
                  <c:v>XD1</c:v>
                </c:pt>
                <c:pt idx="25">
                  <c:v>XD2</c:v>
                </c:pt>
                <c:pt idx="26">
                  <c:v>XD3</c:v>
                </c:pt>
                <c:pt idx="27">
                  <c:v>XD4</c:v>
                </c:pt>
                <c:pt idx="28">
                  <c:v>XD5</c:v>
                </c:pt>
                <c:pt idx="29">
                  <c:v>XD6</c:v>
                </c:pt>
                <c:pt idx="30">
                  <c:v>XD7</c:v>
                </c:pt>
                <c:pt idx="31">
                  <c:v>XD8</c:v>
                </c:pt>
                <c:pt idx="32">
                  <c:v>XD9</c:v>
                </c:pt>
                <c:pt idx="33">
                  <c:v>XD10</c:v>
                </c:pt>
                <c:pt idx="34">
                  <c:v>XD11</c:v>
                </c:pt>
                <c:pt idx="35">
                  <c:v>XD12</c:v>
                </c:pt>
                <c:pt idx="36">
                  <c:v>XD13</c:v>
                </c:pt>
                <c:pt idx="37">
                  <c:v>XE1</c:v>
                </c:pt>
                <c:pt idx="38">
                  <c:v>XF2</c:v>
                </c:pt>
                <c:pt idx="39">
                  <c:v>XG1</c:v>
                </c:pt>
                <c:pt idx="40">
                  <c:v>XG2</c:v>
                </c:pt>
                <c:pt idx="41">
                  <c:v>XG3</c:v>
                </c:pt>
                <c:pt idx="42">
                  <c:v>XH1</c:v>
                </c:pt>
                <c:pt idx="43">
                  <c:v>XH2</c:v>
                </c:pt>
                <c:pt idx="44">
                  <c:v>XI1</c:v>
                </c:pt>
                <c:pt idx="45">
                  <c:v>XJ1</c:v>
                </c:pt>
                <c:pt idx="46">
                  <c:v>XK1</c:v>
                </c:pt>
                <c:pt idx="47">
                  <c:v>XL1</c:v>
                </c:pt>
                <c:pt idx="48">
                  <c:v>XL2</c:v>
                </c:pt>
              </c:strCache>
            </c:strRef>
          </c:cat>
          <c:val>
            <c:numRef>
              <c:f>'Grafický výstup (2)'!$I$5:$I$53</c:f>
              <c:numCache>
                <c:formatCode>0.00%</c:formatCode>
                <c:ptCount val="49"/>
                <c:pt idx="0">
                  <c:v>9.1816581128813968E-2</c:v>
                </c:pt>
                <c:pt idx="1">
                  <c:v>0.45701923209580175</c:v>
                </c:pt>
                <c:pt idx="2">
                  <c:v>9.7200838357851649E-2</c:v>
                </c:pt>
                <c:pt idx="3">
                  <c:v>0.11502325928575752</c:v>
                </c:pt>
                <c:pt idx="4">
                  <c:v>1.6064433783724352E-2</c:v>
                </c:pt>
                <c:pt idx="5">
                  <c:v>0.15834980693554046</c:v>
                </c:pt>
                <c:pt idx="6">
                  <c:v>0.12626579229812118</c:v>
                </c:pt>
                <c:pt idx="7">
                  <c:v>0.40647548711269976</c:v>
                </c:pt>
                <c:pt idx="8">
                  <c:v>0.55936261488008543</c:v>
                </c:pt>
                <c:pt idx="9">
                  <c:v>2.0239418995361413E-3</c:v>
                </c:pt>
                <c:pt idx="10">
                  <c:v>0.17979425626426393</c:v>
                </c:pt>
                <c:pt idx="11">
                  <c:v>9.7162391037936224E-2</c:v>
                </c:pt>
                <c:pt idx="12">
                  <c:v>0.19825085010071253</c:v>
                </c:pt>
                <c:pt idx="13">
                  <c:v>0.60729835507576146</c:v>
                </c:pt>
                <c:pt idx="14">
                  <c:v>8.8141739296392907E-2</c:v>
                </c:pt>
                <c:pt idx="15">
                  <c:v>0.10278794705716698</c:v>
                </c:pt>
                <c:pt idx="16">
                  <c:v>0.12598744861884059</c:v>
                </c:pt>
                <c:pt idx="17">
                  <c:v>0.42936904872350656</c:v>
                </c:pt>
                <c:pt idx="18">
                  <c:v>0.2516981402566304</c:v>
                </c:pt>
                <c:pt idx="19">
                  <c:v>7.8595828223442243E-3</c:v>
                </c:pt>
                <c:pt idx="20">
                  <c:v>1.2243891817528385E-2</c:v>
                </c:pt>
                <c:pt idx="21">
                  <c:v>9.9069291278070848E-2</c:v>
                </c:pt>
                <c:pt idx="22">
                  <c:v>0.1406897122656493</c:v>
                </c:pt>
                <c:pt idx="23">
                  <c:v>0.1129770039406337</c:v>
                </c:pt>
                <c:pt idx="24">
                  <c:v>0.11283974129581165</c:v>
                </c:pt>
                <c:pt idx="25">
                  <c:v>0.23292953047663323</c:v>
                </c:pt>
                <c:pt idx="26">
                  <c:v>0.28530109562018502</c:v>
                </c:pt>
                <c:pt idx="27">
                  <c:v>0.28659420289855075</c:v>
                </c:pt>
                <c:pt idx="28">
                  <c:v>0.25550301829248967</c:v>
                </c:pt>
                <c:pt idx="29">
                  <c:v>0.25146266693744135</c:v>
                </c:pt>
                <c:pt idx="30">
                  <c:v>0.124126258868407</c:v>
                </c:pt>
                <c:pt idx="31">
                  <c:v>0.20476661091683135</c:v>
                </c:pt>
                <c:pt idx="32">
                  <c:v>0.22517004441976685</c:v>
                </c:pt>
                <c:pt idx="33">
                  <c:v>0.20785282700421936</c:v>
                </c:pt>
                <c:pt idx="34">
                  <c:v>0.22386768623923048</c:v>
                </c:pt>
                <c:pt idx="35">
                  <c:v>0.38188388901841919</c:v>
                </c:pt>
                <c:pt idx="36">
                  <c:v>0.1828828828828829</c:v>
                </c:pt>
                <c:pt idx="37">
                  <c:v>8.2837429481956715E-2</c:v>
                </c:pt>
                <c:pt idx="38">
                  <c:v>7.226124597312511E-2</c:v>
                </c:pt>
                <c:pt idx="39">
                  <c:v>7.1554805767659602E-2</c:v>
                </c:pt>
                <c:pt idx="40">
                  <c:v>3.9335905208046307E-2</c:v>
                </c:pt>
                <c:pt idx="41">
                  <c:v>0.11228738687522088</c:v>
                </c:pt>
                <c:pt idx="42">
                  <c:v>2.6601930720799527E-2</c:v>
                </c:pt>
                <c:pt idx="43">
                  <c:v>0.11584056881110272</c:v>
                </c:pt>
                <c:pt idx="44">
                  <c:v>0.1975405729554115</c:v>
                </c:pt>
                <c:pt idx="45">
                  <c:v>5.9022108843537424E-2</c:v>
                </c:pt>
                <c:pt idx="46">
                  <c:v>2.4168727931874745E-3</c:v>
                </c:pt>
                <c:pt idx="47">
                  <c:v>5.0162912068674292E-2</c:v>
                </c:pt>
                <c:pt idx="48">
                  <c:v>0.24087729968070548</c:v>
                </c:pt>
              </c:numCache>
            </c:numRef>
          </c:val>
          <c:extLst>
            <c:ext xmlns:c16="http://schemas.microsoft.com/office/drawing/2014/chart" uri="{C3380CC4-5D6E-409C-BE32-E72D297353CC}">
              <c16:uniqueId val="{00000000-673C-4B6D-8C46-45170722912C}"/>
            </c:ext>
          </c:extLst>
        </c:ser>
        <c:dLbls>
          <c:showLegendKey val="0"/>
          <c:showVal val="0"/>
          <c:showCatName val="0"/>
          <c:showSerName val="0"/>
          <c:showPercent val="0"/>
          <c:showBubbleSize val="0"/>
        </c:dLbls>
        <c:gapWidth val="219"/>
        <c:overlap val="-27"/>
        <c:axId val="117801728"/>
        <c:axId val="117803264"/>
      </c:barChart>
      <c:catAx>
        <c:axId val="11780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17803264"/>
        <c:crosses val="autoZero"/>
        <c:auto val="1"/>
        <c:lblAlgn val="ctr"/>
        <c:lblOffset val="100"/>
        <c:noMultiLvlLbl val="0"/>
      </c:catAx>
      <c:valAx>
        <c:axId val="1178032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crossAx val="1178017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sk-SK"/>
    </a:p>
  </c:tx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SourcesItem xmlns="b702551a-27e8-48dd-8c57-2ece3171811a">Yes</IsSourcesIte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704FF4FF09C449B3BA936E1A1364FF" ma:contentTypeVersion="2" ma:contentTypeDescription="Create a new document." ma:contentTypeScope="" ma:versionID="ca438c5d5c3af10dbf09419343077562">
  <xsd:schema xmlns:xsd="http://www.w3.org/2001/XMLSchema" xmlns:xs="http://www.w3.org/2001/XMLSchema" xmlns:p="http://schemas.microsoft.com/office/2006/metadata/properties" xmlns:ns2="b702551a-27e8-48dd-8c57-2ece3171811a" targetNamespace="http://schemas.microsoft.com/office/2006/metadata/properties" ma:root="true" ma:fieldsID="09d9392c161e008b45dfb6c6144fd64c" ns2:_="">
    <xsd:import namespace="b702551a-27e8-48dd-8c57-2ece3171811a"/>
    <xsd:element name="properties">
      <xsd:complexType>
        <xsd:sequence>
          <xsd:element name="documentManagement">
            <xsd:complexType>
              <xsd:all>
                <xsd:element ref="ns2:IsSources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2551a-27e8-48dd-8c57-2ece3171811a" elementFormDefault="qualified">
    <xsd:import namespace="http://schemas.microsoft.com/office/2006/documentManagement/types"/>
    <xsd:import namespace="http://schemas.microsoft.com/office/infopath/2007/PartnerControls"/>
    <xsd:element name="IsSourcesItem" ma:index="8" nillable="true" ma:displayName="IsSourcesItem" ma:hidden="true" ma:internalName="IsSourcesItem" ma:readOnly="false">
      <xsd:simpleType>
        <xsd:restriction base="dms:Text">
          <xsd:maxLength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5237-7D81-47A4-9543-24883186014D}">
  <ds:schemaRefs>
    <ds:schemaRef ds:uri="http://schemas.microsoft.com/office/2006/metadata/properties"/>
    <ds:schemaRef ds:uri="http://schemas.microsoft.com/office/infopath/2007/PartnerControls"/>
    <ds:schemaRef ds:uri="b702551a-27e8-48dd-8c57-2ece3171811a"/>
  </ds:schemaRefs>
</ds:datastoreItem>
</file>

<file path=customXml/itemProps2.xml><?xml version="1.0" encoding="utf-8"?>
<ds:datastoreItem xmlns:ds="http://schemas.openxmlformats.org/officeDocument/2006/customXml" ds:itemID="{2C1EEDBF-B62F-41F4-996B-D6F87411F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2551a-27e8-48dd-8c57-2ece3171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3B72C-503F-44AA-8B97-B265C63BA5A0}">
  <ds:schemaRefs>
    <ds:schemaRef ds:uri="http://schemas.microsoft.com/sharepoint/v3/contenttype/forms"/>
  </ds:schemaRefs>
</ds:datastoreItem>
</file>

<file path=customXml/itemProps4.xml><?xml version="1.0" encoding="utf-8"?>
<ds:datastoreItem xmlns:ds="http://schemas.openxmlformats.org/officeDocument/2006/customXml" ds:itemID="{32A2A81F-3C13-447C-9005-63B704E5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38535</Words>
  <Characters>219650</Characters>
  <Application>Microsoft Office Word</Application>
  <DocSecurity>0</DocSecurity>
  <Lines>1830</Lines>
  <Paragraphs>515</Paragraphs>
  <ScaleCrop>false</ScaleCrop>
  <HeadingPairs>
    <vt:vector size="2" baseType="variant">
      <vt:variant>
        <vt:lpstr>Názov</vt:lpstr>
      </vt:variant>
      <vt:variant>
        <vt:i4>1</vt:i4>
      </vt:variant>
    </vt:vector>
  </HeadingPairs>
  <TitlesOfParts>
    <vt:vector size="1" baseType="lpstr">
      <vt:lpstr/>
    </vt:vector>
  </TitlesOfParts>
  <Company>MZ SR</Company>
  <LinksUpToDate>false</LinksUpToDate>
  <CharactersWithSpaces>257670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Ruženka Gilányiová</dc:creator>
  <cp:lastModifiedBy>Hermann Katarína</cp:lastModifiedBy>
  <cp:revision>2</cp:revision>
  <cp:lastPrinted>2017-10-09T06:41:00Z</cp:lastPrinted>
  <dcterms:created xsi:type="dcterms:W3CDTF">2018-02-27T07:20:00Z</dcterms:created>
  <dcterms:modified xsi:type="dcterms:W3CDTF">2018-02-27T07:20:00Z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0x010100D9704FF4FF09C449B3BA936E1A1364FF</vt:lpwstr>
  </property>
</Properties>
</file>